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2E1514" w:rsidP="002E1514">
      <w:pPr>
        <w:pStyle w:val="Heading3"/>
      </w:pPr>
      <w:bookmarkStart w:id="0" w:name="_GoBack"/>
      <w:bookmarkEnd w:id="0"/>
      <w:r>
        <w:t>2NC Cards</w:t>
      </w:r>
    </w:p>
    <w:p w:rsidR="002E1514" w:rsidRDefault="002E1514" w:rsidP="002E1514"/>
    <w:p w:rsidR="002E1514" w:rsidRPr="002036FC" w:rsidRDefault="002E1514" w:rsidP="002E1514"/>
    <w:p w:rsidR="002E1514" w:rsidRPr="00BC303C" w:rsidRDefault="002E1514" w:rsidP="002E1514">
      <w:pPr>
        <w:pStyle w:val="Heading4"/>
      </w:pPr>
      <w:r w:rsidRPr="00BC303C">
        <w:t xml:space="preserve">We must begin with a social critique.  Starting with incentives dodges the fundamental issue of social inequality and sustainability.  </w:t>
      </w:r>
    </w:p>
    <w:p w:rsidR="002E1514" w:rsidRPr="00BC303C" w:rsidRDefault="002E1514" w:rsidP="002E1514">
      <w:r w:rsidRPr="00BC303C">
        <w:t xml:space="preserve">John </w:t>
      </w:r>
      <w:r w:rsidRPr="00BC303C">
        <w:rPr>
          <w:b/>
          <w:u w:val="single"/>
        </w:rPr>
        <w:t>BYRNE</w:t>
      </w:r>
      <w:r w:rsidRPr="00BC303C">
        <w:t xml:space="preserve"> Director Center for Energy and Environmental Policy &amp; Public Policy @ Delaware </w:t>
      </w:r>
      <w:r w:rsidRPr="00BC303C">
        <w:rPr>
          <w:b/>
          <w:u w:val="single"/>
        </w:rPr>
        <w:t>AND</w:t>
      </w:r>
      <w:r w:rsidRPr="00BC303C">
        <w:t xml:space="preserve"> Noah </w:t>
      </w:r>
      <w:r w:rsidRPr="00BC303C">
        <w:rPr>
          <w:b/>
          <w:u w:val="single"/>
        </w:rPr>
        <w:t>TOLY</w:t>
      </w:r>
      <w:r w:rsidRPr="00BC303C">
        <w:t xml:space="preserve"> Research Associate Center for Energy and Environmental Policy </w:t>
      </w:r>
      <w:r w:rsidRPr="00BC303C">
        <w:rPr>
          <w:b/>
          <w:u w:val="single"/>
        </w:rPr>
        <w:t>‘6</w:t>
      </w:r>
      <w:r w:rsidRPr="00BC303C">
        <w:t xml:space="preserve"> in </w:t>
      </w:r>
      <w:r w:rsidRPr="00BC303C">
        <w:rPr>
          <w:i/>
        </w:rPr>
        <w:t>Transforming Power</w:t>
      </w:r>
      <w:r w:rsidRPr="00BC303C">
        <w:t xml:space="preserve"> eds. Byrne, </w:t>
      </w:r>
      <w:proofErr w:type="spellStart"/>
      <w:r w:rsidRPr="00BC303C">
        <w:t>Toly</w:t>
      </w:r>
      <w:proofErr w:type="spellEnd"/>
      <w:r w:rsidRPr="00BC303C">
        <w:t>, &amp; Glover p.  22-24</w:t>
      </w:r>
    </w:p>
    <w:p w:rsidR="002E1514" w:rsidRPr="00BC303C" w:rsidRDefault="002E1514" w:rsidP="002E1514"/>
    <w:p w:rsidR="002E1514" w:rsidRPr="00BE7DDC" w:rsidRDefault="002E1514" w:rsidP="002E1514">
      <w:pPr>
        <w:rPr>
          <w:sz w:val="16"/>
        </w:rPr>
      </w:pPr>
      <w:r w:rsidRPr="00BC303C">
        <w:rPr>
          <w:rStyle w:val="StyleBoldUnderline"/>
        </w:rPr>
        <w:t>Transition without Change</w:t>
      </w:r>
      <w:r w:rsidRPr="00BE7DDC">
        <w:rPr>
          <w:sz w:val="16"/>
        </w:rPr>
        <w:t xml:space="preserve">: A Failing Discourse After more than thirty years of contested discourse, the major </w:t>
      </w:r>
      <w:r w:rsidRPr="00BC303C">
        <w:rPr>
          <w:rStyle w:val="StyleBoldUnderline"/>
        </w:rPr>
        <w:t xml:space="preserve">'energy futures' under consideration </w:t>
      </w:r>
      <w:proofErr w:type="gramStart"/>
      <w:r w:rsidRPr="00BC303C">
        <w:rPr>
          <w:rStyle w:val="StyleBoldUnderline"/>
        </w:rPr>
        <w:t>appear</w:t>
      </w:r>
      <w:proofErr w:type="gramEnd"/>
      <w:r w:rsidRPr="00BC303C">
        <w:rPr>
          <w:rStyle w:val="StyleBoldUnderline"/>
        </w:rPr>
        <w:t xml:space="preserve"> committed to the prevailing systems of governance and political economy </w:t>
      </w:r>
      <w:r w:rsidRPr="00BE7DDC">
        <w:rPr>
          <w:sz w:val="16"/>
        </w:rPr>
        <w:t xml:space="preserve">that animate late modernity. </w:t>
      </w:r>
      <w:r w:rsidRPr="000C3636">
        <w:rPr>
          <w:rStyle w:val="StyleBoldUnderline"/>
          <w:highlight w:val="green"/>
        </w:rPr>
        <w:t>The new tech</w:t>
      </w:r>
      <w:r w:rsidRPr="006A164C">
        <w:rPr>
          <w:rStyle w:val="StyleBoldUnderline"/>
        </w:rPr>
        <w:t xml:space="preserve">nologies-conventional or sustainable-that will govern the energy sector and accumulate capital </w:t>
      </w:r>
      <w:proofErr w:type="spellStart"/>
      <w:r w:rsidRPr="006A164C">
        <w:rPr>
          <w:sz w:val="16"/>
        </w:rPr>
        <w:t>mjght</w:t>
      </w:r>
      <w:proofErr w:type="spellEnd"/>
      <w:r w:rsidRPr="006A164C">
        <w:rPr>
          <w:sz w:val="16"/>
        </w:rPr>
        <w:t xml:space="preserve"> be described as </w:t>
      </w:r>
      <w:proofErr w:type="spellStart"/>
      <w:r w:rsidRPr="006A164C">
        <w:rPr>
          <w:sz w:val="16"/>
        </w:rPr>
        <w:t>centaurian</w:t>
      </w:r>
      <w:proofErr w:type="spellEnd"/>
      <w:r w:rsidRPr="006A164C">
        <w:rPr>
          <w:sz w:val="16"/>
        </w:rPr>
        <w:t xml:space="preserve"> technics21 in which</w:t>
      </w:r>
      <w:r w:rsidRPr="006A164C">
        <w:rPr>
          <w:rStyle w:val="StyleBoldUnderline"/>
        </w:rPr>
        <w:t xml:space="preserve"> the crude efficiency of the fossil energy era is bestowed a new sheen by </w:t>
      </w:r>
      <w:proofErr w:type="gramStart"/>
      <w:r w:rsidRPr="006A164C">
        <w:rPr>
          <w:rStyle w:val="StyleBoldUnderline"/>
        </w:rPr>
        <w:t>high .</w:t>
      </w:r>
      <w:proofErr w:type="gramEnd"/>
      <w:r w:rsidRPr="006A164C">
        <w:rPr>
          <w:rStyle w:val="StyleBoldUnderline"/>
        </w:rPr>
        <w:t xml:space="preserve"> </w:t>
      </w:r>
      <w:proofErr w:type="gramStart"/>
      <w:r w:rsidRPr="006A164C">
        <w:rPr>
          <w:rStyle w:val="StyleBoldUnderline"/>
        </w:rPr>
        <w:t>technologies</w:t>
      </w:r>
      <w:proofErr w:type="gramEnd"/>
      <w:r w:rsidRPr="006A164C">
        <w:rPr>
          <w:rStyle w:val="StyleBoldUnderline"/>
        </w:rPr>
        <w:t xml:space="preserve"> and modernized ecosystems</w:t>
      </w:r>
      <w:r w:rsidRPr="006A164C">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6A164C">
        <w:rPr>
          <w:rStyle w:val="StyleBoldUnderline"/>
        </w:rPr>
        <w:t xml:space="preserve">Each </w:t>
      </w:r>
      <w:r w:rsidRPr="000C3636">
        <w:rPr>
          <w:rStyle w:val="StyleBoldUnderline"/>
          <w:highlight w:val="green"/>
        </w:rPr>
        <w:t xml:space="preserve">sublimates social considerations in favor of </w:t>
      </w:r>
      <w:r w:rsidRPr="00C75C12">
        <w:rPr>
          <w:rStyle w:val="StyleBoldUnderline"/>
        </w:rPr>
        <w:t xml:space="preserve">a politics of </w:t>
      </w:r>
      <w:r w:rsidRPr="000C3636">
        <w:rPr>
          <w:rStyle w:val="Emphasis"/>
          <w:highlight w:val="green"/>
        </w:rPr>
        <w:t>more-is-better</w:t>
      </w:r>
      <w:r w:rsidRPr="00BC303C">
        <w:rPr>
          <w:rStyle w:val="StyleBoldUnderline"/>
        </w:rPr>
        <w:t>,</w:t>
      </w:r>
      <w:r w:rsidRPr="00BE7DDC">
        <w:rPr>
          <w:sz w:val="16"/>
        </w:rPr>
        <w:t xml:space="preserve"> and </w:t>
      </w:r>
      <w:r w:rsidRPr="00B84388">
        <w:rPr>
          <w:rStyle w:val="StyleBoldUnderline"/>
        </w:rPr>
        <w:t>each regards the advance of energy</w:t>
      </w:r>
      <w:r w:rsidRPr="00B84388">
        <w:rPr>
          <w:sz w:val="16"/>
        </w:rPr>
        <w:t xml:space="preserve"> capitalism </w:t>
      </w:r>
      <w:r w:rsidRPr="00B84388">
        <w:rPr>
          <w:rStyle w:val="StyleBoldUnderline"/>
        </w:rPr>
        <w:t>with a sense of inevitability and triumph</w:t>
      </w:r>
      <w:r w:rsidRPr="00B84388">
        <w:rPr>
          <w:sz w:val="16"/>
        </w:rPr>
        <w:t xml:space="preserve">. </w:t>
      </w:r>
      <w:r w:rsidRPr="00B84388">
        <w:rPr>
          <w:rStyle w:val="StyleBoldUnderline"/>
        </w:rPr>
        <w:t>Conventional and sustainable energy visions equally presume that a social order governed by a 'democratic' ideal of cornucopia, marked by economic plenty,</w:t>
      </w:r>
      <w:r w:rsidRPr="00BC303C">
        <w:rPr>
          <w:rStyle w:val="StyleBoldUnderline"/>
        </w:rPr>
        <w:t xml:space="preserve"> and delivered by technological marvels will eventually lance the wounds of poverty and inequality</w:t>
      </w:r>
      <w:r w:rsidRPr="00BE7DDC">
        <w:rPr>
          <w:sz w:val="16"/>
        </w:rPr>
        <w:t xml:space="preserve"> and start the healing process. Consequently, </w:t>
      </w:r>
      <w:r w:rsidRPr="000C3636">
        <w:rPr>
          <w:rStyle w:val="Emphasis"/>
          <w:highlight w:val="green"/>
        </w:rPr>
        <w:t>silence</w:t>
      </w:r>
      <w:r w:rsidRPr="000C3636">
        <w:rPr>
          <w:rStyle w:val="StyleBoldUnderline"/>
          <w:highlight w:val="green"/>
        </w:rPr>
        <w:t xml:space="preserve"> on</w:t>
      </w:r>
      <w:r w:rsidRPr="00606326">
        <w:rPr>
          <w:rStyle w:val="StyleBoldUnderline"/>
        </w:rPr>
        <w:t xml:space="preserve"> </w:t>
      </w:r>
      <w:r w:rsidRPr="00B84388">
        <w:rPr>
          <w:rStyle w:val="StyleBoldUnderline"/>
        </w:rPr>
        <w:t xml:space="preserve">questions of </w:t>
      </w:r>
      <w:r w:rsidRPr="000C3636">
        <w:rPr>
          <w:rStyle w:val="Emphasis"/>
          <w:highlight w:val="green"/>
        </w:rPr>
        <w:t>governance</w:t>
      </w:r>
      <w:r w:rsidRPr="000C3636">
        <w:rPr>
          <w:rStyle w:val="StyleBoldUnderline"/>
          <w:highlight w:val="green"/>
        </w:rPr>
        <w:t xml:space="preserve"> and </w:t>
      </w:r>
      <w:r w:rsidRPr="000C3636">
        <w:rPr>
          <w:rStyle w:val="Emphasis"/>
          <w:highlight w:val="green"/>
        </w:rPr>
        <w:t>social justice</w:t>
      </w:r>
      <w:r w:rsidRPr="00B84388">
        <w:rPr>
          <w:rStyle w:val="StyleBoldUnderline"/>
        </w:rPr>
        <w:t xml:space="preserve"> is studiously observed by </w:t>
      </w:r>
      <w:proofErr w:type="spellStart"/>
      <w:r w:rsidRPr="00B84388">
        <w:rPr>
          <w:rStyle w:val="StyleBoldUnderline"/>
        </w:rPr>
        <w:t>both·</w:t>
      </w:r>
      <w:r w:rsidRPr="00606326">
        <w:rPr>
          <w:rStyle w:val="StyleBoldUnderline"/>
        </w:rPr>
        <w:t>proposals</w:t>
      </w:r>
      <w:proofErr w:type="spellEnd"/>
      <w:r w:rsidRPr="00606326">
        <w:rPr>
          <w:sz w:val="16"/>
        </w:rPr>
        <w:t>. Likewise</w:t>
      </w:r>
      <w:r w:rsidRPr="00BE7DDC">
        <w:rPr>
          <w:sz w:val="16"/>
        </w:rPr>
        <w:t xml:space="preserve">, both agree to, or demur on, the question of capitalism's sustainability.22 </w:t>
      </w:r>
      <w:proofErr w:type="gramStart"/>
      <w:r w:rsidRPr="00BE7DDC">
        <w:rPr>
          <w:sz w:val="16"/>
        </w:rPr>
        <w:t>Nothing</w:t>
      </w:r>
      <w:proofErr w:type="gramEnd"/>
      <w:r w:rsidRPr="00BE7DDC">
        <w:rPr>
          <w:sz w:val="16"/>
        </w:rPr>
        <w:t xml:space="preserve"> is said on these questions because, apparently, nothing needs to be. If the above assessment of the </w:t>
      </w:r>
      <w:r w:rsidRPr="00BC303C">
        <w:rPr>
          <w:rStyle w:val="StyleBoldUnderline"/>
        </w:rPr>
        <w:t>contemporary energy discourse is</w:t>
      </w:r>
      <w:r w:rsidRPr="00BE7DDC">
        <w:rPr>
          <w:sz w:val="16"/>
        </w:rPr>
        <w:t xml:space="preserve"> correct, then the enterprise is </w:t>
      </w:r>
      <w:r w:rsidRPr="00BC303C">
        <w:rPr>
          <w:rStyle w:val="StyleBoldUnderline"/>
        </w:rPr>
        <w:t>not at a crossroad</w:t>
      </w:r>
      <w:r w:rsidRPr="00BE7DDC">
        <w:rPr>
          <w:sz w:val="16"/>
        </w:rPr>
        <w:t xml:space="preserve">; rather, </w:t>
      </w:r>
      <w:r w:rsidRPr="00BC303C">
        <w:rPr>
          <w:rStyle w:val="StyleBoldUnderline"/>
        </w:rPr>
        <w:t xml:space="preserve">it has reached a </w:t>
      </w:r>
      <w:proofErr w:type="gramStart"/>
      <w:r w:rsidRPr="00BC303C">
        <w:rPr>
          <w:rStyle w:val="StyleBoldUnderline"/>
        </w:rPr>
        <w:t>point</w:t>
      </w:r>
      <w:proofErr w:type="gramEnd"/>
      <w:r w:rsidRPr="00BC303C">
        <w:rPr>
          <w:rStyle w:val="StyleBoldUnderline"/>
        </w:rPr>
        <w:t xml:space="preserve"> of acquiescence to things as they are. </w:t>
      </w:r>
      <w:r w:rsidRPr="003B486B">
        <w:rPr>
          <w:rStyle w:val="StyleBoldUnderline"/>
          <w:highlight w:val="green"/>
        </w:rPr>
        <w:t xml:space="preserve">Building an inquiry into energy </w:t>
      </w:r>
      <w:r w:rsidRPr="00B84388">
        <w:rPr>
          <w:rStyle w:val="StyleBoldUnderline"/>
        </w:rPr>
        <w:t xml:space="preserve">as a social project </w:t>
      </w:r>
      <w:r w:rsidRPr="003B486B">
        <w:rPr>
          <w:rStyle w:val="StyleBoldUnderline"/>
          <w:highlight w:val="green"/>
        </w:rPr>
        <w:t xml:space="preserve">will require </w:t>
      </w:r>
      <w:r w:rsidRPr="00606326">
        <w:rPr>
          <w:rStyle w:val="StyleBoldUnderline"/>
        </w:rPr>
        <w:t xml:space="preserve">the </w:t>
      </w:r>
      <w:r w:rsidRPr="00606326">
        <w:rPr>
          <w:rStyle w:val="Emphasis"/>
        </w:rPr>
        <w:t>recovery</w:t>
      </w:r>
      <w:r w:rsidRPr="00606326">
        <w:rPr>
          <w:rStyle w:val="StyleBoldUnderline"/>
        </w:rPr>
        <w:t xml:space="preserve"> of </w:t>
      </w:r>
      <w:r w:rsidRPr="003B486B">
        <w:rPr>
          <w:rStyle w:val="StyleBoldUnderline"/>
          <w:highlight w:val="green"/>
        </w:rPr>
        <w:t xml:space="preserve">a </w:t>
      </w:r>
      <w:r w:rsidRPr="003B486B">
        <w:rPr>
          <w:rStyle w:val="Emphasis"/>
          <w:highlight w:val="green"/>
        </w:rPr>
        <w:t>critical voice</w:t>
      </w:r>
      <w:r w:rsidRPr="003B486B">
        <w:rPr>
          <w:rStyle w:val="StyleBoldUnderline"/>
          <w:highlight w:val="green"/>
        </w:rPr>
        <w:t xml:space="preserve"> that can </w:t>
      </w:r>
      <w:r w:rsidRPr="003B486B">
        <w:rPr>
          <w:rStyle w:val="Emphasis"/>
          <w:highlight w:val="green"/>
        </w:rPr>
        <w:t>interrogate</w:t>
      </w:r>
      <w:r w:rsidRPr="00BE7DDC">
        <w:rPr>
          <w:sz w:val="16"/>
        </w:rPr>
        <w:t xml:space="preserve">, rather than concede, </w:t>
      </w:r>
      <w:r w:rsidRPr="00B84388">
        <w:rPr>
          <w:rStyle w:val="StyleBoldUnderline"/>
        </w:rPr>
        <w:t xml:space="preserve">the discourse's current moorings in </w:t>
      </w:r>
      <w:r w:rsidRPr="003B486B">
        <w:rPr>
          <w:rStyle w:val="StyleBoldUnderline"/>
          <w:highlight w:val="green"/>
        </w:rPr>
        <w:t>technological politics</w:t>
      </w:r>
      <w:r w:rsidRPr="00BE7DDC">
        <w:rPr>
          <w:sz w:val="16"/>
        </w:rPr>
        <w:t xml:space="preserve"> and capitalist political economy. A fertile direction in this regard </w:t>
      </w:r>
      <w:r w:rsidRPr="009323F5">
        <w:rPr>
          <w:sz w:val="16"/>
        </w:rPr>
        <w:t xml:space="preserve">is </w:t>
      </w:r>
      <w:r w:rsidRPr="009323F5">
        <w:rPr>
          <w:rStyle w:val="StyleBoldUnderline"/>
        </w:rPr>
        <w:t>to investigate an energy-society order in which energy systems evolve in response to social values and goals</w:t>
      </w:r>
      <w:r w:rsidRPr="009323F5">
        <w:rPr>
          <w:sz w:val="16"/>
        </w:rPr>
        <w:t xml:space="preserve">, </w:t>
      </w:r>
      <w:r w:rsidRPr="009323F5">
        <w:rPr>
          <w:rStyle w:val="StyleBoldUnderline"/>
        </w:rPr>
        <w:t>and not simply according to the dictates of technique, prices, or capital</w:t>
      </w:r>
      <w:r w:rsidRPr="009323F5">
        <w:rPr>
          <w:sz w:val="16"/>
        </w:rPr>
        <w:t>. Initial interest in renewable energy by the sustainability camp</w:t>
      </w:r>
      <w:r w:rsidRPr="00BE7DDC">
        <w:rPr>
          <w:sz w:val="16"/>
        </w:rPr>
        <w:t xml:space="preserve">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9323F5">
        <w:rPr>
          <w:rStyle w:val="Emphasis"/>
          <w:highlight w:val="green"/>
        </w:rPr>
        <w:t>sustainability is embodied</w:t>
      </w:r>
      <w:r w:rsidRPr="003B486B">
        <w:rPr>
          <w:rStyle w:val="StyleBoldUnderline"/>
          <w:highlight w:val="green"/>
        </w:rPr>
        <w:t xml:space="preserve"> </w:t>
      </w:r>
      <w:r w:rsidRPr="00B84388">
        <w:rPr>
          <w:rStyle w:val="StyleBoldUnderline"/>
        </w:rPr>
        <w:t xml:space="preserve">in the </w:t>
      </w:r>
      <w:proofErr w:type="spellStart"/>
      <w:r w:rsidRPr="00B84388">
        <w:rPr>
          <w:rStyle w:val="StyleBoldUnderline"/>
        </w:rPr>
        <w:t>lifeworld</w:t>
      </w:r>
      <w:proofErr w:type="spellEnd"/>
      <w:r w:rsidRPr="00B84388">
        <w:rPr>
          <w:rStyle w:val="StyleBoldUnderline"/>
        </w:rPr>
        <w:t xml:space="preserve"> of</w:t>
      </w:r>
      <w:r w:rsidRPr="00B84388">
        <w:rPr>
          <w:sz w:val="16"/>
        </w:rPr>
        <w:t xml:space="preserve"> these </w:t>
      </w:r>
      <w:r w:rsidRPr="00B84388">
        <w:rPr>
          <w:rStyle w:val="StyleBoldUnderline"/>
        </w:rPr>
        <w:t>communities</w:t>
      </w:r>
      <w:r w:rsidRPr="00B84388">
        <w:rPr>
          <w:sz w:val="16"/>
        </w:rPr>
        <w:t xml:space="preserve">, </w:t>
      </w:r>
      <w:r w:rsidRPr="003B486B">
        <w:rPr>
          <w:sz w:val="16"/>
          <w:highlight w:val="green"/>
        </w:rPr>
        <w:t>u</w:t>
      </w:r>
      <w:r w:rsidRPr="003B486B">
        <w:rPr>
          <w:rStyle w:val="StyleBoldUnderline"/>
          <w:highlight w:val="green"/>
        </w:rPr>
        <w:t>nlike the modern strategy that hopes to design sustainability into its tech</w:t>
      </w:r>
      <w:r w:rsidRPr="009323F5">
        <w:rPr>
          <w:rStyle w:val="StyleBoldUnderline"/>
        </w:rPr>
        <w:t>nology</w:t>
      </w:r>
      <w:r w:rsidRPr="00606326">
        <w:rPr>
          <w:rStyle w:val="StyleBoldUnderline"/>
        </w:rPr>
        <w:t xml:space="preserve"> </w:t>
      </w:r>
      <w:r w:rsidRPr="009323F5">
        <w:rPr>
          <w:rStyle w:val="StyleBoldUnderline"/>
        </w:rPr>
        <w:t xml:space="preserve">and economics </w:t>
      </w:r>
      <w:r w:rsidRPr="003B486B">
        <w:rPr>
          <w:rStyle w:val="StyleBoldUnderline"/>
          <w:highlight w:val="green"/>
        </w:rPr>
        <w:t xml:space="preserve">so as not to seriously change its </w:t>
      </w:r>
      <w:r w:rsidRPr="00B84388">
        <w:rPr>
          <w:rStyle w:val="StyleBoldUnderline"/>
        </w:rPr>
        <w:t xml:space="preserve">otherwise </w:t>
      </w:r>
      <w:r w:rsidRPr="003B486B">
        <w:rPr>
          <w:rStyle w:val="StyleBoldUnderline"/>
          <w:highlight w:val="green"/>
        </w:rPr>
        <w:t xml:space="preserve">unsustainable way of </w:t>
      </w:r>
      <w:proofErr w:type="gramStart"/>
      <w:r w:rsidRPr="003B486B">
        <w:rPr>
          <w:rStyle w:val="StyleBoldUnderline"/>
          <w:highlight w:val="green"/>
        </w:rPr>
        <w:t>life</w:t>
      </w:r>
      <w:r w:rsidRPr="00BE7DDC">
        <w:rPr>
          <w:sz w:val="16"/>
        </w:rPr>
        <w:t xml:space="preserve"> .</w:t>
      </w:r>
      <w:proofErr w:type="gramEnd"/>
      <w:r w:rsidRPr="00BE7DDC">
        <w:rPr>
          <w:sz w:val="16"/>
        </w:rPr>
        <w:t xml:space="preserve"> Predictably, </w:t>
      </w:r>
      <w:r w:rsidRPr="00606326">
        <w:rPr>
          <w:rStyle w:val="StyleBoldUnderline"/>
        </w:rPr>
        <w:t>modern society will underscore its wealth and technical acumen as evidence of its superiority over alternatives</w:t>
      </w:r>
      <w:r w:rsidRPr="00606326">
        <w:rPr>
          <w:sz w:val="16"/>
        </w:rPr>
        <w:t xml:space="preserve">. </w:t>
      </w:r>
      <w:r w:rsidRPr="00606326">
        <w:rPr>
          <w:rStyle w:val="StyleBoldUnderline"/>
        </w:rPr>
        <w:t>But</w:t>
      </w:r>
      <w:r w:rsidRPr="00606326">
        <w:rPr>
          <w:sz w:val="16"/>
        </w:rPr>
        <w:t xml:space="preserve"> smugness cannot overcome the fact that </w:t>
      </w:r>
      <w:r w:rsidRPr="00606326">
        <w:rPr>
          <w:rStyle w:val="StyleBoldUnderline"/>
        </w:rPr>
        <w:t xml:space="preserve">energy-society relations are evident in which the bribe of democratic-authoritarianism and the unsustainability of energy capitalism are successfully declined. </w:t>
      </w:r>
      <w:r w:rsidRPr="00606326">
        <w:rPr>
          <w:sz w:val="16"/>
        </w:rPr>
        <w:t>In L 928, Mahatma Gandhi (cited in Gandhi, 1965</w:t>
      </w:r>
      <w:r w:rsidRPr="00510C76">
        <w:rPr>
          <w:sz w:val="16"/>
        </w:rPr>
        <w:t>: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w:t>
      </w:r>
      <w:r w:rsidRPr="00BE7DDC">
        <w:rPr>
          <w:sz w:val="16"/>
        </w:rPr>
        <w:t xml:space="preserve"> an entire nation of 300 million took to similar economic exploitation, it would strip the world bare like locusts. Unless the capitalists of India help to avert that tragedy </w:t>
      </w:r>
      <w:r w:rsidRPr="00BE7DDC">
        <w:rPr>
          <w:sz w:val="16"/>
        </w:rPr>
        <w:lastRenderedPageBreak/>
        <w:t xml:space="preserve">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3B486B">
        <w:rPr>
          <w:rStyle w:val="StyleBoldUnderline"/>
          <w:highlight w:val="green"/>
        </w:rPr>
        <w:t xml:space="preserve">social inequality resides not in access to </w:t>
      </w:r>
      <w:r w:rsidRPr="00510C76">
        <w:rPr>
          <w:rStyle w:val="StyleBoldUnderline"/>
        </w:rPr>
        <w:t xml:space="preserve">electric </w:t>
      </w:r>
      <w:r w:rsidRPr="003B486B">
        <w:rPr>
          <w:rStyle w:val="StyleBoldUnderline"/>
          <w:highlight w:val="green"/>
        </w:rPr>
        <w:t>light</w:t>
      </w:r>
      <w:r w:rsidRPr="00BE7DDC">
        <w:rPr>
          <w:sz w:val="16"/>
        </w:rPr>
        <w:t xml:space="preserve"> and other accoutrements of modernity, </w:t>
      </w:r>
      <w:r w:rsidRPr="003B486B">
        <w:rPr>
          <w:rStyle w:val="StyleBoldUnderline"/>
          <w:highlight w:val="green"/>
        </w:rPr>
        <w:t xml:space="preserve">but in a </w:t>
      </w:r>
      <w:r w:rsidRPr="009905EF">
        <w:rPr>
          <w:rStyle w:val="StyleBoldUnderline"/>
        </w:rPr>
        <w:t xml:space="preserve">world </w:t>
      </w:r>
      <w:r w:rsidRPr="003B486B">
        <w:rPr>
          <w:rStyle w:val="StyleBoldUnderline"/>
          <w:highlight w:val="green"/>
        </w:rPr>
        <w:t xml:space="preserve">order that places efficiency </w:t>
      </w:r>
      <w:r w:rsidRPr="009905EF">
        <w:rPr>
          <w:rStyle w:val="StyleBoldUnderline"/>
        </w:rPr>
        <w:t xml:space="preserve">and wealth </w:t>
      </w:r>
      <w:r w:rsidRPr="003B486B">
        <w:rPr>
          <w:rStyle w:val="StyleBoldUnderline"/>
          <w:highlight w:val="green"/>
        </w:rPr>
        <w:t xml:space="preserve">above life-affirming ways </w:t>
      </w:r>
      <w:r w:rsidRPr="009905EF">
        <w:rPr>
          <w:rStyle w:val="StyleBoldUnderline"/>
        </w:rPr>
        <w:t>of life</w:t>
      </w:r>
      <w:r w:rsidRPr="003B486B">
        <w:rPr>
          <w:sz w:val="16"/>
          <w:highlight w:val="green"/>
        </w:rPr>
        <w:t xml:space="preserve">. </w:t>
      </w:r>
      <w:r w:rsidRPr="003B486B">
        <w:rPr>
          <w:rStyle w:val="StyleBoldUnderline"/>
          <w:highlight w:val="green"/>
        </w:rPr>
        <w:t xml:space="preserve">This is </w:t>
      </w:r>
      <w:r w:rsidRPr="009905EF">
        <w:rPr>
          <w:rStyle w:val="StyleBoldUnderline"/>
        </w:rPr>
        <w:t xml:space="preserve">our social problem, </w:t>
      </w:r>
      <w:r w:rsidRPr="003B486B">
        <w:rPr>
          <w:rStyle w:val="StyleBoldUnderline"/>
          <w:highlight w:val="green"/>
        </w:rPr>
        <w:t xml:space="preserve">our </w:t>
      </w:r>
      <w:r w:rsidRPr="003B486B">
        <w:rPr>
          <w:rStyle w:val="Emphasis"/>
          <w:highlight w:val="green"/>
        </w:rPr>
        <w:t>energy problem</w:t>
      </w:r>
      <w:r w:rsidRPr="009905EF">
        <w:rPr>
          <w:sz w:val="16"/>
        </w:rPr>
        <w:t xml:space="preserve">, </w:t>
      </w:r>
      <w:r w:rsidRPr="009905EF">
        <w:rPr>
          <w:rStyle w:val="StyleBoldUnderline"/>
        </w:rPr>
        <w:t>our ecological problem</w:t>
      </w:r>
      <w:r w:rsidRPr="009905EF">
        <w:rPr>
          <w:sz w:val="16"/>
        </w:rPr>
        <w:t>,</w:t>
      </w:r>
      <w:r w:rsidRPr="00BE7DDC">
        <w:rPr>
          <w:sz w:val="16"/>
        </w:rPr>
        <w:t xml:space="preserve"> and, generally, our political-economic problem. The challenge of a social inquiry into energy-society relations </w:t>
      </w:r>
      <w:proofErr w:type="gramStart"/>
      <w:r w:rsidRPr="00BE7DDC">
        <w:rPr>
          <w:sz w:val="16"/>
        </w:rPr>
        <w:t>awaits</w:t>
      </w:r>
      <w:proofErr w:type="gramEnd"/>
      <w:r w:rsidRPr="00BE7DDC">
        <w:rPr>
          <w:sz w:val="16"/>
        </w:rPr>
        <w:t>.</w:t>
      </w:r>
    </w:p>
    <w:p w:rsidR="002E1514" w:rsidRPr="00BD72E8" w:rsidRDefault="002E1514" w:rsidP="002E1514"/>
    <w:p w:rsidR="002E1514" w:rsidRDefault="002E1514" w:rsidP="002E1514">
      <w:pPr>
        <w:pStyle w:val="Heading4"/>
      </w:pPr>
      <w:r>
        <w:t>Third, fiat is illusory - their framework produces worse policy making</w:t>
      </w:r>
    </w:p>
    <w:p w:rsidR="002E1514" w:rsidRPr="00FB6003" w:rsidRDefault="002E1514" w:rsidP="002E1514">
      <w:r>
        <w:rPr>
          <w:rStyle w:val="StyleStyleBold12pt"/>
        </w:rPr>
        <w:t>Jones</w:t>
      </w:r>
      <w:r w:rsidRPr="00B700EB">
        <w:rPr>
          <w:rStyle w:val="StyleStyleBold12pt"/>
        </w:rPr>
        <w:t xml:space="preserve"> 9</w:t>
      </w:r>
      <w:r>
        <w:t>—</w:t>
      </w:r>
      <w:r w:rsidRPr="00FB6003">
        <w:t xml:space="preserve">Lecturer in International Politics in the School of Politics and International Relations at Queen Mary, University of London, former Rose Research Fellow in International Relations at Lady Margaret Hall at Oxford University, holds an MPhil and DPhil from Oxford University [2009, Lee Jones, “International Relations Scholarship and the Tyranny of Policy Relevance,” </w:t>
      </w:r>
      <w:r w:rsidRPr="00FB6003">
        <w:rPr>
          <w:i/>
        </w:rPr>
        <w:t xml:space="preserve">Journal of Critical </w:t>
      </w:r>
      <w:proofErr w:type="spellStart"/>
      <w:r w:rsidRPr="00FB6003">
        <w:rPr>
          <w:i/>
        </w:rPr>
        <w:t>Globalisation</w:t>
      </w:r>
      <w:proofErr w:type="spellEnd"/>
      <w:r w:rsidRPr="00FB6003">
        <w:rPr>
          <w:i/>
        </w:rPr>
        <w:t xml:space="preserve"> Studies</w:t>
      </w:r>
      <w:r w:rsidRPr="00FB6003">
        <w:t>, Volume 1, Issue 1, Available Online at http://criticalglobalisation.com/Issue%201/125_131_JCGS1_JONES_TYRANNYPOLICYRELEVANCE.pdf, Accessed 03-30-2011, p. 127-130]</w:t>
      </w:r>
    </w:p>
    <w:p w:rsidR="002E1514" w:rsidRPr="00B700EB" w:rsidRDefault="002E1514" w:rsidP="002E1514">
      <w:pPr>
        <w:rPr>
          <w:sz w:val="16"/>
        </w:rPr>
      </w:pPr>
    </w:p>
    <w:p w:rsidR="002E1514" w:rsidRPr="00B700EB" w:rsidRDefault="002E1514" w:rsidP="002E1514">
      <w:pPr>
        <w:rPr>
          <w:sz w:val="16"/>
        </w:rPr>
      </w:pPr>
      <w:r w:rsidRPr="00B700EB">
        <w:rPr>
          <w:sz w:val="16"/>
        </w:rPr>
        <w:t xml:space="preserve">Having conceded where Nye has a point, let’s now consider the ways in which he may simply be wrong. </w:t>
      </w:r>
      <w:r w:rsidRPr="00510C76">
        <w:rPr>
          <w:rStyle w:val="StyleBoldUnderline"/>
        </w:rPr>
        <w:t xml:space="preserve">His </w:t>
      </w:r>
      <w:r w:rsidRPr="002C1D34">
        <w:rPr>
          <w:rStyle w:val="StyleBoldUnderline"/>
          <w:highlight w:val="green"/>
        </w:rPr>
        <w:t>assumption</w:t>
      </w:r>
      <w:r w:rsidRPr="00B700EB">
        <w:rPr>
          <w:sz w:val="16"/>
        </w:rPr>
        <w:t xml:space="preserve"> is </w:t>
      </w:r>
      <w:r w:rsidRPr="002C1D34">
        <w:rPr>
          <w:rStyle w:val="StyleBoldUnderline"/>
          <w:highlight w:val="green"/>
        </w:rPr>
        <w:t>that the academic</w:t>
      </w:r>
      <w:r w:rsidRPr="00B700EB">
        <w:rPr>
          <w:sz w:val="16"/>
        </w:rPr>
        <w:t xml:space="preserve"> should </w:t>
      </w:r>
      <w:proofErr w:type="gramStart"/>
      <w:r w:rsidRPr="00B700EB">
        <w:rPr>
          <w:sz w:val="16"/>
        </w:rPr>
        <w:t>be,</w:t>
      </w:r>
      <w:proofErr w:type="gramEnd"/>
      <w:r w:rsidRPr="00B700EB">
        <w:rPr>
          <w:sz w:val="16"/>
        </w:rPr>
        <w:t xml:space="preserve"> </w:t>
      </w:r>
      <w:r w:rsidRPr="002C1D34">
        <w:rPr>
          <w:rStyle w:val="StyleBoldUnderline"/>
          <w:highlight w:val="green"/>
        </w:rPr>
        <w:t>needs to be</w:t>
      </w:r>
      <w:r w:rsidRPr="002C1D34">
        <w:rPr>
          <w:sz w:val="16"/>
          <w:highlight w:val="green"/>
        </w:rPr>
        <w:t xml:space="preserve">, </w:t>
      </w:r>
      <w:r w:rsidRPr="002C1D34">
        <w:rPr>
          <w:rStyle w:val="StyleBoldUnderline"/>
          <w:highlight w:val="green"/>
        </w:rPr>
        <w:t>policy-relevant</w:t>
      </w:r>
      <w:r w:rsidRPr="00B700EB">
        <w:rPr>
          <w:sz w:val="16"/>
        </w:rPr>
        <w:t xml:space="preserve">. As indicated above, this </w:t>
      </w:r>
      <w:r w:rsidRPr="00B700EB">
        <w:rPr>
          <w:rStyle w:val="StyleBoldUnderline"/>
        </w:rPr>
        <w:t>can be a very pernicious assumption</w:t>
      </w:r>
      <w:r w:rsidRPr="00B700EB">
        <w:rPr>
          <w:sz w:val="16"/>
        </w:rPr>
        <w:t xml:space="preserve">. As an invitation to academics to contribute to discussions about the direction of society and policy, no one could reasonably object: those who wished to contribute could do so, while others could be left to investigate topics of perhaps dubious immediate ‘relevance’ that nonetheless enrich human understanding and thus contribute to the accumulation of knowledge and general social progress (and, quite probably, to those scholars’ research communities and their students). As an imperative, however, </w:t>
      </w:r>
      <w:r w:rsidRPr="00B700EB">
        <w:rPr>
          <w:rStyle w:val="StyleBoldUnderline"/>
        </w:rPr>
        <w:t xml:space="preserve">it </w:t>
      </w:r>
      <w:r w:rsidRPr="00700CA4">
        <w:rPr>
          <w:rStyle w:val="StyleBoldUnderline"/>
        </w:rPr>
        <w:t xml:space="preserve">creates all sorts of distortions that are injurious to academic freedom. It </w:t>
      </w:r>
      <w:r w:rsidRPr="002C1D34">
        <w:rPr>
          <w:rStyle w:val="StyleBoldUnderline"/>
          <w:highlight w:val="green"/>
        </w:rPr>
        <w:t>encourages academics to study</w:t>
      </w:r>
      <w:r w:rsidRPr="00B700EB">
        <w:rPr>
          <w:rStyle w:val="StyleBoldUnderline"/>
        </w:rPr>
        <w:t xml:space="preserve"> certain </w:t>
      </w:r>
      <w:r w:rsidRPr="002C1D34">
        <w:rPr>
          <w:rStyle w:val="StyleBoldUnderline"/>
          <w:highlight w:val="green"/>
        </w:rPr>
        <w:t>things, in certain ways, with certain outcomes</w:t>
      </w:r>
      <w:r w:rsidRPr="00B700EB">
        <w:rPr>
          <w:rStyle w:val="StyleBoldUnderline"/>
        </w:rPr>
        <w:t xml:space="preserve"> and certain ways of </w:t>
      </w:r>
      <w:r w:rsidRPr="00755EC6">
        <w:rPr>
          <w:rStyle w:val="StyleBoldUnderline"/>
        </w:rPr>
        <w:t>disseminating one’s findings. This ‘encouragement’ is</w:t>
      </w:r>
      <w:r w:rsidRPr="00755EC6">
        <w:rPr>
          <w:sz w:val="16"/>
        </w:rPr>
        <w:t xml:space="preserve"> [end page 127] </w:t>
      </w:r>
      <w:r w:rsidRPr="00755EC6">
        <w:rPr>
          <w:rStyle w:val="StyleBoldUnderline"/>
        </w:rPr>
        <w:t>more or less coercive</w:t>
      </w:r>
      <w:r w:rsidRPr="00755EC6">
        <w:rPr>
          <w:sz w:val="16"/>
        </w:rPr>
        <w:t>, backed as it is by the allure of large research grants which advance one’s institution and personal career, versus the threat of a fate as an entirely marginal scholar incapable of attracting</w:t>
      </w:r>
      <w:r w:rsidRPr="00B700EB">
        <w:rPr>
          <w:sz w:val="16"/>
        </w:rPr>
        <w:t xml:space="preserve"> research funding – a nowadays a standard criteria for academic employment and promotion. Furthermore, </w:t>
      </w:r>
      <w:r w:rsidRPr="002C1D34">
        <w:rPr>
          <w:rStyle w:val="StyleBoldUnderline"/>
          <w:highlight w:val="green"/>
        </w:rPr>
        <w:t>those funding ‘policy-relevant’ research</w:t>
      </w:r>
      <w:r w:rsidRPr="00B700EB">
        <w:rPr>
          <w:rStyle w:val="StyleBoldUnderline"/>
        </w:rPr>
        <w:t xml:space="preserve"> already </w:t>
      </w:r>
      <w:r w:rsidRPr="002C1D34">
        <w:rPr>
          <w:rStyle w:val="StyleBoldUnderline"/>
          <w:highlight w:val="green"/>
        </w:rPr>
        <w:t xml:space="preserve">have </w:t>
      </w:r>
      <w:r w:rsidRPr="002C1D34">
        <w:rPr>
          <w:rStyle w:val="Emphasis"/>
          <w:highlight w:val="green"/>
        </w:rPr>
        <w:t>predefined notions</w:t>
      </w:r>
      <w:r w:rsidRPr="002C1D34">
        <w:rPr>
          <w:rStyle w:val="StyleBoldUnderline"/>
          <w:highlight w:val="green"/>
        </w:rPr>
        <w:t xml:space="preserve"> of what is ‘relevant’</w:t>
      </w:r>
      <w:r w:rsidRPr="00B700EB">
        <w:rPr>
          <w:rStyle w:val="StyleBoldUnderline"/>
        </w:rPr>
        <w:t xml:space="preserve">. </w:t>
      </w:r>
      <w:r w:rsidRPr="002C1D34">
        <w:rPr>
          <w:rStyle w:val="StyleBoldUnderline"/>
          <w:highlight w:val="green"/>
        </w:rPr>
        <w:t>This means</w:t>
      </w:r>
      <w:r w:rsidRPr="00B700EB">
        <w:rPr>
          <w:rStyle w:val="StyleBoldUnderline"/>
        </w:rPr>
        <w:t xml:space="preserve"> both that </w:t>
      </w:r>
      <w:r w:rsidRPr="002C1D34">
        <w:rPr>
          <w:rStyle w:val="StyleBoldUnderline"/>
          <w:highlight w:val="green"/>
        </w:rPr>
        <w:t xml:space="preserve">academics </w:t>
      </w:r>
      <w:r w:rsidRPr="00510C76">
        <w:rPr>
          <w:rStyle w:val="StyleBoldUnderline"/>
        </w:rPr>
        <w:t>risk being drawn into policy-based evidence-making, rather than its much-vaunted opposite, and that academics</w:t>
      </w:r>
      <w:r w:rsidRPr="002C1D34">
        <w:rPr>
          <w:rStyle w:val="StyleBoldUnderline"/>
          <w:highlight w:val="green"/>
        </w:rPr>
        <w:t xml:space="preserve"> will</w:t>
      </w:r>
      <w:r w:rsidRPr="00B700EB">
        <w:rPr>
          <w:rStyle w:val="StyleBoldUnderline"/>
        </w:rPr>
        <w:t xml:space="preserve"> tend to </w:t>
      </w:r>
      <w:r w:rsidRPr="002C1D34">
        <w:rPr>
          <w:rStyle w:val="StyleBoldUnderline"/>
          <w:highlight w:val="green"/>
        </w:rPr>
        <w:t xml:space="preserve">be </w:t>
      </w:r>
      <w:r w:rsidRPr="002C1D34">
        <w:rPr>
          <w:rStyle w:val="Emphasis"/>
          <w:highlight w:val="green"/>
        </w:rPr>
        <w:t>selected</w:t>
      </w:r>
      <w:r w:rsidRPr="00B700EB">
        <w:rPr>
          <w:rStyle w:val="Emphasis"/>
        </w:rPr>
        <w:t xml:space="preserve"> by the policy world</w:t>
      </w:r>
      <w:r w:rsidRPr="00B700EB">
        <w:rPr>
          <w:rStyle w:val="StyleBoldUnderline"/>
        </w:rPr>
        <w:t xml:space="preserve"> </w:t>
      </w:r>
      <w:r w:rsidRPr="002C1D34">
        <w:rPr>
          <w:rStyle w:val="StyleBoldUnderline"/>
          <w:highlight w:val="green"/>
        </w:rPr>
        <w:t xml:space="preserve">based on whether they </w:t>
      </w:r>
      <w:r w:rsidRPr="00755EC6">
        <w:rPr>
          <w:rStyle w:val="StyleBoldUnderline"/>
        </w:rPr>
        <w:t>will</w:t>
      </w:r>
      <w:r w:rsidRPr="00B700EB">
        <w:rPr>
          <w:rStyle w:val="StyleBoldUnderline"/>
        </w:rPr>
        <w:t xml:space="preserve"> </w:t>
      </w:r>
      <w:r w:rsidRPr="00B700EB">
        <w:rPr>
          <w:rStyle w:val="Emphasis"/>
        </w:rPr>
        <w:t xml:space="preserve">reflect, endorse and </w:t>
      </w:r>
      <w:proofErr w:type="spellStart"/>
      <w:r w:rsidRPr="002C1D34">
        <w:rPr>
          <w:rStyle w:val="Emphasis"/>
          <w:highlight w:val="green"/>
        </w:rPr>
        <w:t>legitimise</w:t>
      </w:r>
      <w:proofErr w:type="spellEnd"/>
      <w:r w:rsidRPr="00510C76">
        <w:rPr>
          <w:rStyle w:val="StyleBoldUnderline"/>
        </w:rPr>
        <w:t xml:space="preserve"> the overall interests and ideologies that underpin </w:t>
      </w:r>
      <w:r w:rsidRPr="00755EC6">
        <w:rPr>
          <w:rStyle w:val="StyleBoldUnderline"/>
          <w:highlight w:val="green"/>
        </w:rPr>
        <w:t>the p</w:t>
      </w:r>
      <w:r w:rsidRPr="002C1D34">
        <w:rPr>
          <w:rStyle w:val="StyleBoldUnderline"/>
          <w:highlight w:val="green"/>
        </w:rPr>
        <w:t>revailing order</w:t>
      </w:r>
      <w:r w:rsidRPr="00B700EB">
        <w:rPr>
          <w:sz w:val="16"/>
        </w:rPr>
        <w:t xml:space="preserve">. Consider the examples Nye gives as leading examples of policy-relevant scholars: Henry Kissinger and </w:t>
      </w:r>
      <w:proofErr w:type="spellStart"/>
      <w:r w:rsidRPr="00B700EB">
        <w:rPr>
          <w:sz w:val="16"/>
        </w:rPr>
        <w:t>Zbigniew</w:t>
      </w:r>
      <w:proofErr w:type="spellEnd"/>
      <w:r w:rsidRPr="00B700EB">
        <w:rPr>
          <w:sz w:val="16"/>
        </w:rPr>
        <w:t xml:space="preserve"> Brzezinski, both of whom served as National Security Advisers (under Nixon and Carter respectively), while Kissinger also went on to become Secretary of State (under Nixon and Ford). Kissinger, as is now widely known, is a war criminal who does not travel very much outside the USA for fear of being arrested à la General Pinochet (Hitchens, 2001). Brzezinski has not yet been subject to the same scrutiny and even popped up to </w:t>
      </w:r>
      <w:proofErr w:type="gramStart"/>
      <w:r w:rsidRPr="00B700EB">
        <w:rPr>
          <w:sz w:val="16"/>
        </w:rPr>
        <w:t>advise</w:t>
      </w:r>
      <w:proofErr w:type="gramEnd"/>
      <w:r w:rsidRPr="00B700EB">
        <w:rPr>
          <w:sz w:val="16"/>
        </w:rPr>
        <w:t xml:space="preserve"> Obama recently, but can hardly be regarded as a particularly progressive individual. Under his watch, after Vietnam overthrew the genocidal Khmer Rouge in 1978, Washington sent tens of millions of dollars to help them regroup and rearm on Thai soil as a proxy force against Hanoi (</w:t>
      </w:r>
      <w:proofErr w:type="spellStart"/>
      <w:r w:rsidRPr="00B700EB">
        <w:rPr>
          <w:sz w:val="16"/>
        </w:rPr>
        <w:t>Peou</w:t>
      </w:r>
      <w:proofErr w:type="spellEnd"/>
      <w:r w:rsidRPr="00B700EB">
        <w:rPr>
          <w:sz w:val="16"/>
        </w:rPr>
        <w:t xml:space="preserve">, 2000, p. 143). Clearly, a rejection of US imperialism was not part of whatever Kissinger and Brzezinski added to the policy mix. In addition to them, Nye says that of the top twenty-five most influential scholars as identified by a recent survey, only three have served in policy circles (Jordan et al, 2009). This apparently referred to himself (ranked sixth), Samuel Huntington (eighth), and John </w:t>
      </w:r>
      <w:proofErr w:type="spellStart"/>
      <w:r w:rsidRPr="00B700EB">
        <w:rPr>
          <w:sz w:val="16"/>
        </w:rPr>
        <w:t>Ikenberry</w:t>
      </w:r>
      <w:proofErr w:type="spellEnd"/>
      <w:r w:rsidRPr="00B700EB">
        <w:rPr>
          <w:sz w:val="16"/>
        </w:rPr>
        <w:t xml:space="preserve"> (twenty-fourth).2 Huntington, despite his reputation for iconoclasm, never strayed far from reflecting elite concerns and prejudices (Jones, 2009). Nye and </w:t>
      </w:r>
      <w:proofErr w:type="spellStart"/>
      <w:r w:rsidRPr="00B700EB">
        <w:rPr>
          <w:sz w:val="16"/>
        </w:rPr>
        <w:t>Ikenberry</w:t>
      </w:r>
      <w:proofErr w:type="spellEnd"/>
      <w:r w:rsidRPr="00B700EB">
        <w:rPr>
          <w:sz w:val="16"/>
        </w:rPr>
        <w:t xml:space="preserve">, despite their more ‘liberal’ credentials, have built their careers around the project of </w:t>
      </w:r>
      <w:proofErr w:type="spellStart"/>
      <w:r w:rsidRPr="00B700EB">
        <w:rPr>
          <w:sz w:val="16"/>
        </w:rPr>
        <w:t>institutionalising</w:t>
      </w:r>
      <w:proofErr w:type="spellEnd"/>
      <w:r w:rsidRPr="00B700EB">
        <w:rPr>
          <w:sz w:val="16"/>
        </w:rPr>
        <w:t xml:space="preserve">, preserving and extending American hegemony. This concern in Nye’s work spans from After Hegemony (1984), his book co-authored with Robert </w:t>
      </w:r>
      <w:proofErr w:type="spellStart"/>
      <w:r w:rsidRPr="00B700EB">
        <w:rPr>
          <w:sz w:val="16"/>
        </w:rPr>
        <w:t>Keohane</w:t>
      </w:r>
      <w:proofErr w:type="spellEnd"/>
      <w:r w:rsidRPr="00B700EB">
        <w:rPr>
          <w:sz w:val="16"/>
        </w:rPr>
        <w:t xml:space="preserv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w:t>
      </w:r>
      <w:proofErr w:type="spellStart"/>
      <w:r w:rsidRPr="00B700EB">
        <w:rPr>
          <w:sz w:val="16"/>
        </w:rPr>
        <w:t>Ikenberry</w:t>
      </w:r>
      <w:proofErr w:type="spellEnd"/>
      <w:r w:rsidRPr="00B700EB">
        <w:rPr>
          <w:sz w:val="16"/>
        </w:rPr>
        <w:t xml:space="preserve">, who was a State Department advisor in 2003-04, has a very similar trajectory. He only </w:t>
      </w:r>
      <w:proofErr w:type="spellStart"/>
      <w:r w:rsidRPr="00B700EB">
        <w:rPr>
          <w:sz w:val="16"/>
        </w:rPr>
        <w:t>criticised</w:t>
      </w:r>
      <w:proofErr w:type="spellEnd"/>
      <w:r w:rsidRPr="00B700EB">
        <w:rPr>
          <w:sz w:val="16"/>
        </w:rPr>
        <w:t xml:space="preserve"> the Bush administration’s ‘imperial ambition’ on the pragmatic grounds that empire was not attainable, not that it was undesirable, and he is currently engaged in a Nye-</w:t>
      </w:r>
      <w:proofErr w:type="spellStart"/>
      <w:r w:rsidRPr="00B700EB">
        <w:rPr>
          <w:sz w:val="16"/>
        </w:rPr>
        <w:t>esque</w:t>
      </w:r>
      <w:proofErr w:type="spellEnd"/>
      <w:r w:rsidRPr="00B700EB">
        <w:rPr>
          <w:sz w:val="16"/>
        </w:rPr>
        <w:t xml:space="preserve"> project proposing ways to bolster the US-led ‘liberal’ order. [</w:t>
      </w:r>
      <w:proofErr w:type="gramStart"/>
      <w:r w:rsidRPr="00B700EB">
        <w:rPr>
          <w:sz w:val="16"/>
        </w:rPr>
        <w:t>end</w:t>
      </w:r>
      <w:proofErr w:type="gramEnd"/>
      <w:r w:rsidRPr="00B700EB">
        <w:rPr>
          <w:sz w:val="16"/>
        </w:rPr>
        <w:t xml:space="preserve"> page 128] These scholars’ commitment to the continued ‘benign’ dominance of US values, capital and power overrides any superficial dissimilarities occasioned by their personal ‘conservative’ or ‘liberal’ predilections. It is this that qualifies them to act as advisers to the modern-day ‘prince’; genuinely critical voices are unlikely to ever hear the call to serve. </w:t>
      </w:r>
      <w:proofErr w:type="gramStart"/>
      <w:r w:rsidRPr="00B700EB">
        <w:rPr>
          <w:sz w:val="16"/>
        </w:rPr>
        <w:t>The idea of, say, Noam Chomsky as Assistant Secretary of State is simply absurd.</w:t>
      </w:r>
      <w:proofErr w:type="gramEnd"/>
      <w:r w:rsidRPr="00B700EB">
        <w:rPr>
          <w:sz w:val="16"/>
        </w:rPr>
        <w:t xml:space="preserve"> </w:t>
      </w:r>
      <w:r w:rsidRPr="00B700EB">
        <w:rPr>
          <w:rStyle w:val="StyleBoldUnderline"/>
        </w:rPr>
        <w:t>At stake</w:t>
      </w:r>
      <w:r w:rsidRPr="00B700EB">
        <w:rPr>
          <w:sz w:val="16"/>
        </w:rPr>
        <w:t xml:space="preserve"> here </w:t>
      </w:r>
      <w:r w:rsidRPr="00B700EB">
        <w:rPr>
          <w:rStyle w:val="StyleBoldUnderline"/>
        </w:rPr>
        <w:t xml:space="preserve">is </w:t>
      </w:r>
      <w:r w:rsidRPr="00510C76">
        <w:rPr>
          <w:rStyle w:val="StyleBoldUnderline"/>
        </w:rPr>
        <w:t>the fundamental distinction</w:t>
      </w:r>
      <w:r w:rsidRPr="00B700EB">
        <w:rPr>
          <w:rStyle w:val="StyleBoldUnderline"/>
        </w:rPr>
        <w:t xml:space="preserve"> between ‘problem-solving’ and ‘critical’ theory</w:t>
      </w:r>
      <w:r w:rsidRPr="00B700EB">
        <w:rPr>
          <w:sz w:val="16"/>
        </w:rPr>
        <w:t xml:space="preserve">, which Robert Cox introduced in a famous article in 1981. Cox argued that theory, despite being presented as a neutral analytical tool, was ‘always for someone and for some purpose’. </w:t>
      </w:r>
      <w:r w:rsidRPr="00B700EB">
        <w:rPr>
          <w:rStyle w:val="StyleBoldUnderline"/>
        </w:rPr>
        <w:t>Problem-solving theories ultimately endorsed the prevailing system by generating suggestions as to how the system could be run more smoothly. Critical theories</w:t>
      </w:r>
      <w:r w:rsidRPr="00B700EB">
        <w:rPr>
          <w:sz w:val="16"/>
        </w:rPr>
        <w:t xml:space="preserve">, by contrast, </w:t>
      </w:r>
      <w:r w:rsidRPr="00B700EB">
        <w:rPr>
          <w:rStyle w:val="StyleBoldUnderline"/>
        </w:rPr>
        <w:t>seek to explain why the system exists in the first place and what could be done to transform it. What unifies</w:t>
      </w:r>
      <w:r w:rsidRPr="00B700EB">
        <w:rPr>
          <w:sz w:val="16"/>
        </w:rPr>
        <w:t xml:space="preserve"> Nye, </w:t>
      </w:r>
      <w:proofErr w:type="spellStart"/>
      <w:r w:rsidRPr="00B700EB">
        <w:rPr>
          <w:sz w:val="16"/>
        </w:rPr>
        <w:t>Ikenberry</w:t>
      </w:r>
      <w:proofErr w:type="spellEnd"/>
      <w:r w:rsidRPr="00B700EB">
        <w:rPr>
          <w:sz w:val="16"/>
        </w:rPr>
        <w:t xml:space="preserve">, Huntington, Brzezinski and Kissinger (along with </w:t>
      </w:r>
      <w:r w:rsidRPr="00B700EB">
        <w:rPr>
          <w:rStyle w:val="StyleBoldUnderline"/>
        </w:rPr>
        <w:t>the majority of IR scholars</w:t>
      </w:r>
      <w:r w:rsidRPr="00B700EB">
        <w:rPr>
          <w:sz w:val="16"/>
        </w:rPr>
        <w:t xml:space="preserve">) </w:t>
      </w:r>
      <w:r w:rsidRPr="00B700EB">
        <w:rPr>
          <w:rStyle w:val="StyleBoldUnderline"/>
        </w:rPr>
        <w:t xml:space="preserve">is their problem-solving approach. Naturally, </w:t>
      </w:r>
      <w:r w:rsidRPr="00A226E2">
        <w:rPr>
          <w:rStyle w:val="StyleBoldUnderline"/>
        </w:rPr>
        <w:t>policy-makers want academics to be problem-solvers, since policies seek precisely to</w:t>
      </w:r>
      <w:r w:rsidRPr="00A226E2">
        <w:rPr>
          <w:sz w:val="16"/>
        </w:rPr>
        <w:t xml:space="preserve"> – well, </w:t>
      </w:r>
      <w:r w:rsidRPr="00A226E2">
        <w:rPr>
          <w:rStyle w:val="StyleBoldUnderline"/>
        </w:rPr>
        <w:t>solve problems. But this does not necessarily mean that this should be the function of</w:t>
      </w:r>
      <w:r w:rsidRPr="00510C76">
        <w:rPr>
          <w:rStyle w:val="StyleBoldUnderline"/>
        </w:rPr>
        <w:t xml:space="preserve"> the academy</w:t>
      </w:r>
      <w:r w:rsidRPr="00510C76">
        <w:rPr>
          <w:sz w:val="16"/>
        </w:rPr>
        <w:t>.</w:t>
      </w:r>
      <w:r w:rsidRPr="00B700EB">
        <w:rPr>
          <w:sz w:val="16"/>
        </w:rPr>
        <w:t xml:space="preserve"> Indeed, </w:t>
      </w:r>
      <w:r w:rsidRPr="002C1D34">
        <w:rPr>
          <w:rStyle w:val="StyleBoldUnderline"/>
          <w:highlight w:val="green"/>
        </w:rPr>
        <w:t>the tyranny of ‘policy relevance’ achieves its</w:t>
      </w:r>
      <w:r w:rsidRPr="00B700EB">
        <w:rPr>
          <w:rStyle w:val="StyleBoldUnderline"/>
        </w:rPr>
        <w:t xml:space="preserve"> </w:t>
      </w:r>
      <w:r w:rsidRPr="00A226E2">
        <w:rPr>
          <w:rStyle w:val="StyleBoldUnderline"/>
        </w:rPr>
        <w:t>most</w:t>
      </w:r>
      <w:r w:rsidRPr="00B700EB">
        <w:rPr>
          <w:rStyle w:val="Emphasis"/>
        </w:rPr>
        <w:t xml:space="preserve"> </w:t>
      </w:r>
      <w:r w:rsidRPr="002C1D34">
        <w:rPr>
          <w:rStyle w:val="Emphasis"/>
          <w:highlight w:val="green"/>
        </w:rPr>
        <w:t>destructive form</w:t>
      </w:r>
      <w:r w:rsidRPr="002C1D34">
        <w:rPr>
          <w:rStyle w:val="StyleBoldUnderline"/>
          <w:highlight w:val="green"/>
        </w:rPr>
        <w:t xml:space="preserve"> when it </w:t>
      </w:r>
      <w:r w:rsidRPr="00700CA4">
        <w:rPr>
          <w:rStyle w:val="StyleBoldUnderline"/>
        </w:rPr>
        <w:t xml:space="preserve">becomes so dominant that it </w:t>
      </w:r>
      <w:r w:rsidRPr="002C1D34">
        <w:rPr>
          <w:rStyle w:val="Emphasis"/>
          <w:highlight w:val="green"/>
        </w:rPr>
        <w:t xml:space="preserve">imperils the space </w:t>
      </w:r>
      <w:r w:rsidRPr="00A226E2">
        <w:rPr>
          <w:rStyle w:val="StyleBoldUnderline"/>
        </w:rPr>
        <w:t>the academy is supposed to provide</w:t>
      </w:r>
      <w:r w:rsidRPr="00B700EB">
        <w:rPr>
          <w:rStyle w:val="StyleBoldUnderline"/>
        </w:rPr>
        <w:t xml:space="preserve"> </w:t>
      </w:r>
      <w:r w:rsidRPr="002C1D34">
        <w:rPr>
          <w:rStyle w:val="StyleBoldUnderline"/>
          <w:highlight w:val="green"/>
        </w:rPr>
        <w:t xml:space="preserve">to allow scholars to </w:t>
      </w:r>
      <w:r w:rsidRPr="002C1D34">
        <w:rPr>
          <w:rStyle w:val="Emphasis"/>
          <w:highlight w:val="green"/>
        </w:rPr>
        <w:t xml:space="preserve">think </w:t>
      </w:r>
      <w:r w:rsidRPr="00700CA4">
        <w:rPr>
          <w:rStyle w:val="Emphasis"/>
        </w:rPr>
        <w:t xml:space="preserve">about </w:t>
      </w:r>
      <w:r w:rsidRPr="00700CA4">
        <w:rPr>
          <w:rStyle w:val="StyleBoldUnderline"/>
        </w:rPr>
        <w:t>the foundations of</w:t>
      </w:r>
      <w:r w:rsidRPr="00700CA4">
        <w:rPr>
          <w:rStyle w:val="Emphasis"/>
        </w:rPr>
        <w:t xml:space="preserve"> prevailing orders </w:t>
      </w:r>
      <w:r w:rsidRPr="002C1D34">
        <w:rPr>
          <w:rStyle w:val="Emphasis"/>
          <w:highlight w:val="green"/>
        </w:rPr>
        <w:t>in a critica</w:t>
      </w:r>
      <w:r w:rsidRPr="00A226E2">
        <w:rPr>
          <w:rStyle w:val="Emphasis"/>
          <w:highlight w:val="green"/>
        </w:rPr>
        <w:t>l</w:t>
      </w:r>
      <w:r w:rsidRPr="00A226E2">
        <w:rPr>
          <w:rStyle w:val="StyleBoldUnderline"/>
        </w:rPr>
        <w:t xml:space="preserve">, even hostile, </w:t>
      </w:r>
      <w:r w:rsidRPr="002C1D34">
        <w:rPr>
          <w:rStyle w:val="Emphasis"/>
          <w:highlight w:val="green"/>
        </w:rPr>
        <w:t>fashion</w:t>
      </w:r>
      <w:r w:rsidRPr="00B700EB">
        <w:rPr>
          <w:sz w:val="16"/>
        </w:rPr>
        <w:t xml:space="preserve">. Taking clear inspiration from Marx, Cox produced </w:t>
      </w:r>
      <w:proofErr w:type="spellStart"/>
      <w:r w:rsidRPr="00B700EB">
        <w:rPr>
          <w:sz w:val="16"/>
        </w:rPr>
        <w:t>pathbreaking</w:t>
      </w:r>
      <w:proofErr w:type="spellEnd"/>
      <w:r w:rsidRPr="00B700EB">
        <w:rPr>
          <w:sz w:val="16"/>
        </w:rPr>
        <w:t xml:space="preserve"> work showing how different social orders, corresponding to different modes of production, generated different world orders, and looked for contradictions within the existing orders to see how the world might be changing.1 Marxist theories of world order are unlikely to be seen as very ‘policy relevant’ by capitalist elites (despite the fact that, where Marxist theory is good, it is not only ‘critical’ but also potentially ‘problem-solving’, a possibility that Cox overlooked). Does this mean that such inquiry should be replaced by government-funded policy </w:t>
      </w:r>
      <w:proofErr w:type="spellStart"/>
      <w:r w:rsidRPr="00B700EB">
        <w:rPr>
          <w:sz w:val="16"/>
        </w:rPr>
        <w:t>wonkery</w:t>
      </w:r>
      <w:proofErr w:type="spellEnd"/>
      <w:r w:rsidRPr="00B700EB">
        <w:rPr>
          <w:sz w:val="16"/>
        </w:rPr>
        <w:t xml:space="preserve">? Absolutely not, especially when we consider the horrors that entails. At one recent conference, for instance, a Kings College London team which had won a gargantuan sum of money from the government to study civil contingency plans in the event of terrorist attacks presented their ‘research outputs’. They suggested a raft of measures to </w:t>
      </w:r>
      <w:proofErr w:type="spellStart"/>
      <w:r w:rsidRPr="00B700EB">
        <w:rPr>
          <w:sz w:val="16"/>
        </w:rPr>
        <w:t>securitise</w:t>
      </w:r>
      <w:proofErr w:type="spellEnd"/>
      <w:r w:rsidRPr="00B700EB">
        <w:rPr>
          <w:sz w:val="16"/>
        </w:rPr>
        <w:t xml:space="preserve"> everyday life, including developing clearly sign-posted escape routes from London to enable citizens to flee the capital. </w:t>
      </w:r>
      <w:r w:rsidRPr="00B700EB">
        <w:rPr>
          <w:rStyle w:val="StyleBoldUnderline"/>
        </w:rPr>
        <w:t xml:space="preserve">There are always plenty of academics who are willing </w:t>
      </w:r>
      <w:r w:rsidRPr="00510C76">
        <w:rPr>
          <w:rStyle w:val="StyleBoldUnderline"/>
        </w:rPr>
        <w:t>to turn their hand to</w:t>
      </w:r>
      <w:r w:rsidRPr="00B700EB">
        <w:rPr>
          <w:rStyle w:val="StyleBoldUnderline"/>
        </w:rPr>
        <w:t xml:space="preserve"> repressive, official agendas. There are some who produce fine problem-solving work who ought to disseminate their ideas much more widely</w:t>
      </w:r>
      <w:r w:rsidRPr="00B700EB">
        <w:rPr>
          <w:sz w:val="16"/>
        </w:rPr>
        <w:t xml:space="preserve">, beyond the narrow confines of academia. </w:t>
      </w:r>
      <w:r w:rsidRPr="00B700EB">
        <w:rPr>
          <w:rStyle w:val="StyleBoldUnderline"/>
        </w:rPr>
        <w:t xml:space="preserve">There are far fewer who </w:t>
      </w:r>
      <w:proofErr w:type="gramStart"/>
      <w:r w:rsidRPr="00B700EB">
        <w:rPr>
          <w:rStyle w:val="StyleBoldUnderline"/>
        </w:rPr>
        <w:t xml:space="preserve">are </w:t>
      </w:r>
      <w:r w:rsidRPr="00510C76">
        <w:rPr>
          <w:rStyle w:val="StyleBoldUnderline"/>
        </w:rPr>
        <w:t>genuinely</w:t>
      </w:r>
      <w:r w:rsidRPr="00B700EB">
        <w:rPr>
          <w:sz w:val="16"/>
        </w:rPr>
        <w:t xml:space="preserve"> [end page 129]</w:t>
      </w:r>
      <w:proofErr w:type="gramEnd"/>
      <w:r w:rsidRPr="00B700EB">
        <w:rPr>
          <w:sz w:val="16"/>
        </w:rPr>
        <w:t xml:space="preserve"> </w:t>
      </w:r>
      <w:r w:rsidRPr="00510C76">
        <w:rPr>
          <w:rStyle w:val="StyleBoldUnderline"/>
        </w:rPr>
        <w:t>critical</w:t>
      </w:r>
      <w:r w:rsidRPr="00B700EB">
        <w:rPr>
          <w:rStyle w:val="StyleBoldUnderline"/>
        </w:rPr>
        <w:t>. The political economy of research funding combines with the tyranny of ‘policy relevance’ to entrench a hierarchy topped by tame academics</w:t>
      </w:r>
      <w:r w:rsidRPr="00B700EB">
        <w:rPr>
          <w:sz w:val="16"/>
        </w:rPr>
        <w:t xml:space="preserve">. </w:t>
      </w:r>
      <w:r w:rsidRPr="00B700EB">
        <w:rPr>
          <w:rStyle w:val="StyleBoldUnderline"/>
        </w:rPr>
        <w:t>‘Policy relevance’</w:t>
      </w:r>
      <w:r w:rsidRPr="00B700EB">
        <w:rPr>
          <w:sz w:val="16"/>
        </w:rPr>
        <w:t>, then,</w:t>
      </w:r>
      <w:r w:rsidRPr="00510C76">
        <w:rPr>
          <w:rStyle w:val="StyleBoldUnderline"/>
        </w:rPr>
        <w:t xml:space="preserve"> is a double-edged sword</w:t>
      </w:r>
      <w:r w:rsidRPr="00B700EB">
        <w:rPr>
          <w:sz w:val="16"/>
        </w:rPr>
        <w:t xml:space="preserve">. No one would wish to describe their work as ‘irrelevant’, so </w:t>
      </w:r>
      <w:r w:rsidRPr="00B700EB">
        <w:rPr>
          <w:rStyle w:val="StyleBoldUnderline"/>
        </w:rPr>
        <w:t>the key question</w:t>
      </w:r>
      <w:r w:rsidRPr="00B700EB">
        <w:rPr>
          <w:sz w:val="16"/>
        </w:rPr>
        <w:t xml:space="preserve">, as always, </w:t>
      </w:r>
      <w:r w:rsidRPr="00B700EB">
        <w:rPr>
          <w:rStyle w:val="StyleBoldUnderline"/>
        </w:rPr>
        <w:t xml:space="preserve">is </w:t>
      </w:r>
      <w:r w:rsidRPr="00510C76">
        <w:rPr>
          <w:rStyle w:val="StyleBoldUnderline"/>
        </w:rPr>
        <w:t>‘relevant to whom?’</w:t>
      </w:r>
      <w:r w:rsidRPr="00B700EB">
        <w:rPr>
          <w:sz w:val="16"/>
        </w:rPr>
        <w:t xml:space="preserve"> Relevance to one’s research community, students, and so on, ought to be more than enough justification for academic freedom, provided that scholars shoulder their responsibilities to teach and to communicate their subjects to society at large, and thus repay something to the society that supports them. But beyond that, </w:t>
      </w:r>
      <w:r w:rsidRPr="00755EC6">
        <w:rPr>
          <w:rStyle w:val="StyleBoldUnderline"/>
        </w:rPr>
        <w:t>we</w:t>
      </w:r>
      <w:r w:rsidRPr="00755EC6">
        <w:rPr>
          <w:sz w:val="16"/>
        </w:rPr>
        <w:t xml:space="preserve"> also </w:t>
      </w:r>
      <w:r w:rsidRPr="00755EC6">
        <w:rPr>
          <w:rStyle w:val="StyleBoldUnderline"/>
        </w:rPr>
        <w:t xml:space="preserve">need to fully respect work that will never be ‘policy-relevant’, because it refuses to swallow fashionable concerns or toe the line on government agendas. </w:t>
      </w:r>
      <w:r w:rsidRPr="002C1D34">
        <w:rPr>
          <w:rStyle w:val="StyleBoldUnderline"/>
          <w:highlight w:val="green"/>
        </w:rPr>
        <w:t xml:space="preserve">Truly critical voices are </w:t>
      </w:r>
      <w:r w:rsidRPr="002C1D34">
        <w:rPr>
          <w:rStyle w:val="Emphasis"/>
          <w:highlight w:val="green"/>
        </w:rPr>
        <w:t>worth more</w:t>
      </w:r>
      <w:r w:rsidRPr="00B700EB">
        <w:rPr>
          <w:rStyle w:val="Emphasis"/>
        </w:rPr>
        <w:t xml:space="preserve"> to the progress of human </w:t>
      </w:r>
      <w:proofErr w:type="spellStart"/>
      <w:r w:rsidRPr="00B700EB">
        <w:rPr>
          <w:rStyle w:val="Emphasis"/>
        </w:rPr>
        <w:t>civilisation</w:t>
      </w:r>
      <w:proofErr w:type="spellEnd"/>
      <w:r w:rsidRPr="00B700EB">
        <w:rPr>
          <w:rStyle w:val="StyleBoldUnderline"/>
        </w:rPr>
        <w:t xml:space="preserve"> </w:t>
      </w:r>
      <w:r w:rsidRPr="002C1D34">
        <w:rPr>
          <w:rStyle w:val="StyleBoldUnderline"/>
          <w:highlight w:val="green"/>
        </w:rPr>
        <w:t xml:space="preserve">than ten thousand Deputy Undersecretaries </w:t>
      </w:r>
      <w:r w:rsidRPr="00606326">
        <w:rPr>
          <w:rStyle w:val="StyleBoldUnderline"/>
          <w:highlight w:val="green"/>
        </w:rPr>
        <w:t>of State</w:t>
      </w:r>
      <w:r w:rsidRPr="00B700EB">
        <w:rPr>
          <w:rStyle w:val="StyleBoldUnderline"/>
        </w:rPr>
        <w:t xml:space="preserve"> for Security Assistance, Science, and Technology</w:t>
      </w:r>
      <w:r w:rsidRPr="00B700EB">
        <w:rPr>
          <w:sz w:val="16"/>
        </w:rPr>
        <w:t xml:space="preserve">. </w:t>
      </w:r>
    </w:p>
    <w:p w:rsidR="002E1514" w:rsidRDefault="002E1514" w:rsidP="002E1514">
      <w:pPr>
        <w:pStyle w:val="Heading4"/>
      </w:pPr>
    </w:p>
    <w:p w:rsidR="002E1514" w:rsidRPr="00AA2B86" w:rsidRDefault="002E1514" w:rsidP="002E1514">
      <w:pPr>
        <w:pStyle w:val="Heading4"/>
      </w:pPr>
      <w:r>
        <w:t xml:space="preserve">AND questioning underlying assumptions makes policy analysis significantly better – they can’t sever out of the critique  </w:t>
      </w:r>
    </w:p>
    <w:p w:rsidR="002E1514" w:rsidRPr="00BC303C" w:rsidRDefault="002E1514" w:rsidP="002E1514">
      <w:r w:rsidRPr="00BC303C">
        <w:t xml:space="preserve">John </w:t>
      </w:r>
      <w:r w:rsidRPr="00BC303C">
        <w:rPr>
          <w:b/>
          <w:u w:val="single"/>
        </w:rPr>
        <w:t>DIXON</w:t>
      </w:r>
      <w:r w:rsidRPr="00BC303C">
        <w:t xml:space="preserve"> Public Management @ Plymouth </w:t>
      </w:r>
      <w:r w:rsidRPr="00BC303C">
        <w:rPr>
          <w:b/>
          <w:u w:val="single"/>
        </w:rPr>
        <w:t>AND</w:t>
      </w:r>
      <w:r w:rsidRPr="00BC303C">
        <w:t xml:space="preserve"> Rhys </w:t>
      </w:r>
      <w:r w:rsidRPr="00BC303C">
        <w:rPr>
          <w:b/>
          <w:u w:val="single"/>
        </w:rPr>
        <w:t>DOGAN</w:t>
      </w:r>
      <w:r w:rsidRPr="00BC303C">
        <w:t xml:space="preserve"> Politics @ Plymouth </w:t>
      </w:r>
      <w:r w:rsidRPr="00BC303C">
        <w:rPr>
          <w:b/>
          <w:u w:val="single"/>
        </w:rPr>
        <w:t>‘4</w:t>
      </w:r>
      <w:r w:rsidRPr="00BC303C">
        <w:t xml:space="preserve"> “The Conduct of Policy Analysis: Philosophical Points of Reference” </w:t>
      </w:r>
      <w:r w:rsidRPr="00BC303C">
        <w:rPr>
          <w:i/>
        </w:rPr>
        <w:t xml:space="preserve">Review of Policy Research </w:t>
      </w:r>
      <w:r w:rsidRPr="00BC303C">
        <w:t xml:space="preserve">21 (4) p. </w:t>
      </w:r>
    </w:p>
    <w:p w:rsidR="002E1514" w:rsidRPr="00BC303C" w:rsidRDefault="002E1514" w:rsidP="002E1514"/>
    <w:p w:rsidR="002E1514" w:rsidRDefault="002E1514" w:rsidP="002E1514">
      <w:pPr>
        <w:rPr>
          <w:sz w:val="16"/>
        </w:rPr>
      </w:pPr>
      <w:r w:rsidRPr="001B58AF">
        <w:rPr>
          <w:rStyle w:val="StyleBoldUnderline"/>
        </w:rPr>
        <w:t>The proposed</w:t>
      </w:r>
      <w:r w:rsidRPr="00B02901">
        <w:rPr>
          <w:sz w:val="16"/>
        </w:rPr>
        <w:t xml:space="preserve"> fifth </w:t>
      </w:r>
      <w:r w:rsidRPr="00296685">
        <w:rPr>
          <w:rStyle w:val="StyleBoldUnderline"/>
          <w:highlight w:val="green"/>
        </w:rPr>
        <w:t>methodology requires policy analysts to be philosophically reflective</w:t>
      </w:r>
      <w:r w:rsidRPr="00B02901">
        <w:rPr>
          <w:sz w:val="16"/>
        </w:rPr>
        <w:t xml:space="preserve">, </w:t>
      </w:r>
      <w:r w:rsidRPr="001B58AF">
        <w:rPr>
          <w:rStyle w:val="StyleBoldUnderline"/>
        </w:rPr>
        <w:t>and thus able not only to identify their own and others epistemological and ontological predispositions, but also to understand and accept the strengths and weaknesses of the contending methodologies</w:t>
      </w:r>
      <w:r w:rsidRPr="00B02901">
        <w:rPr>
          <w:sz w:val="16"/>
        </w:rPr>
        <w:t xml:space="preserve"> for their performance as policy analysts. In essence, this requires them to embrace the following propositions. First, </w:t>
      </w:r>
      <w:r w:rsidRPr="00FF38FD">
        <w:rPr>
          <w:rStyle w:val="StyleBoldUnderline"/>
          <w:highlight w:val="green"/>
        </w:rPr>
        <w:t xml:space="preserve">adept policy analysts would </w:t>
      </w:r>
      <w:r w:rsidRPr="00251A0F">
        <w:rPr>
          <w:rStyle w:val="StyleBoldUnderline"/>
        </w:rPr>
        <w:t xml:space="preserve">be epistemologically and ontologically sophisticated enough to accept that what constitutes “good” policy analysis is an </w:t>
      </w:r>
      <w:r w:rsidRPr="00251A0F">
        <w:rPr>
          <w:rStyle w:val="Emphasis"/>
        </w:rPr>
        <w:t>essentially contested concept,</w:t>
      </w:r>
      <w:r w:rsidRPr="00B02901">
        <w:rPr>
          <w:sz w:val="16"/>
        </w:rPr>
        <w:t xml:space="preserve"> </w:t>
      </w:r>
      <w:proofErr w:type="spellStart"/>
      <w:r w:rsidRPr="00B02901">
        <w:rPr>
          <w:sz w:val="16"/>
        </w:rPr>
        <w:t>clarifiable</w:t>
      </w:r>
      <w:proofErr w:type="spellEnd"/>
      <w:r w:rsidRPr="00B02901">
        <w:rPr>
          <w:sz w:val="16"/>
        </w:rPr>
        <w:t xml:space="preserve"> through constructive discourse. </w:t>
      </w:r>
      <w:r w:rsidRPr="00251A0F">
        <w:rPr>
          <w:rStyle w:val="StyleBoldUnderline"/>
        </w:rPr>
        <w:t>Thus, they would</w:t>
      </w:r>
      <w:r w:rsidRPr="00FF38FD">
        <w:rPr>
          <w:rStyle w:val="StyleBoldUnderline"/>
          <w:highlight w:val="green"/>
        </w:rPr>
        <w:t xml:space="preserve"> actively seek insights</w:t>
      </w:r>
      <w:r w:rsidRPr="00B02901">
        <w:rPr>
          <w:sz w:val="16"/>
        </w:rPr>
        <w:t xml:space="preserve"> into what might work in particular policy situations </w:t>
      </w:r>
      <w:r w:rsidRPr="00FF38FD">
        <w:rPr>
          <w:rStyle w:val="StyleBoldUnderline"/>
          <w:highlight w:val="green"/>
        </w:rPr>
        <w:t xml:space="preserve">by engaging with </w:t>
      </w:r>
      <w:r w:rsidRPr="00251A0F">
        <w:rPr>
          <w:rStyle w:val="StyleBoldUnderline"/>
        </w:rPr>
        <w:t>those who hold</w:t>
      </w:r>
      <w:r w:rsidRPr="00FF38FD">
        <w:rPr>
          <w:rStyle w:val="StyleBoldUnderline"/>
          <w:highlight w:val="green"/>
        </w:rPr>
        <w:t xml:space="preserve"> </w:t>
      </w:r>
      <w:r w:rsidRPr="00FF38FD">
        <w:rPr>
          <w:rStyle w:val="Emphasis"/>
          <w:highlight w:val="green"/>
        </w:rPr>
        <w:t>different philosophical dispositions</w:t>
      </w:r>
      <w:r w:rsidRPr="00B02901">
        <w:rPr>
          <w:sz w:val="16"/>
        </w:rPr>
        <w:t xml:space="preserve">. </w:t>
      </w:r>
      <w:r w:rsidRPr="00FF38FD">
        <w:rPr>
          <w:rStyle w:val="StyleBoldUnderline"/>
          <w:highlight w:val="green"/>
        </w:rPr>
        <w:t xml:space="preserve">They </w:t>
      </w:r>
      <w:r w:rsidRPr="00251A0F">
        <w:rPr>
          <w:rStyle w:val="StyleBoldUnderline"/>
        </w:rPr>
        <w:t xml:space="preserve">therefore </w:t>
      </w:r>
      <w:r w:rsidRPr="00FF38FD">
        <w:rPr>
          <w:rStyle w:val="StyleBoldUnderline"/>
          <w:highlight w:val="green"/>
        </w:rPr>
        <w:t xml:space="preserve">would see </w:t>
      </w:r>
      <w:r w:rsidRPr="00606326">
        <w:rPr>
          <w:rStyle w:val="StyleBoldUnderline"/>
        </w:rPr>
        <w:t xml:space="preserve">such </w:t>
      </w:r>
      <w:r w:rsidRPr="00FF38FD">
        <w:rPr>
          <w:rStyle w:val="StyleBoldUnderline"/>
          <w:highlight w:val="green"/>
        </w:rPr>
        <w:t xml:space="preserve">constructive discourse as normal, </w:t>
      </w:r>
      <w:r w:rsidRPr="00606326">
        <w:rPr>
          <w:rStyle w:val="StyleBoldUnderline"/>
        </w:rPr>
        <w:t>even if it has the propensity to create conflict</w:t>
      </w:r>
      <w:r w:rsidRPr="00606326">
        <w:rPr>
          <w:sz w:val="16"/>
        </w:rPr>
        <w:t>, and, most certainly, as necessary, in order to create creative opportunities for policy analysts to engage with those holding contending philosophical perspectives</w:t>
      </w:r>
      <w:r w:rsidRPr="00B02901">
        <w:rPr>
          <w:sz w:val="16"/>
        </w:rPr>
        <w:t xml:space="preserve"> to find solutions to policy problems and issues. Second, adept </w:t>
      </w:r>
      <w:r w:rsidRPr="00251A0F">
        <w:rPr>
          <w:rStyle w:val="StyleBoldUnderline"/>
        </w:rPr>
        <w:t>policy analysts would be skeptical of any empirical generalizations about the causation and consequences of, and solutions to, policy problems and issues</w:t>
      </w:r>
      <w:r w:rsidRPr="00B02901">
        <w:rPr>
          <w:sz w:val="16"/>
        </w:rPr>
        <w:t xml:space="preserve">. These they would treat only as preliminary working hypotheses. </w:t>
      </w:r>
      <w:r w:rsidRPr="00251A0F">
        <w:rPr>
          <w:rStyle w:val="StyleBoldUnderline"/>
        </w:rPr>
        <w:t>They would</w:t>
      </w:r>
      <w:r w:rsidRPr="00B02901">
        <w:rPr>
          <w:sz w:val="16"/>
        </w:rPr>
        <w:t xml:space="preserve"> thus seek to </w:t>
      </w:r>
      <w:r w:rsidRPr="00251A0F">
        <w:rPr>
          <w:rStyle w:val="StyleBoldUnderline"/>
        </w:rPr>
        <w:t>deepen their understanding by engaging in acts of ideation with those who hold different philosophical dispositions</w:t>
      </w:r>
      <w:r w:rsidRPr="00B02901">
        <w:rPr>
          <w:sz w:val="16"/>
        </w:rPr>
        <w:t>, which would allow the perspectives reciprocity needed for a reflexive interpretation to emerge that would ensure an appropriate contextualization of meaning. Third, a</w:t>
      </w:r>
      <w:r w:rsidRPr="00251A0F">
        <w:rPr>
          <w:rStyle w:val="StyleBoldUnderline"/>
        </w:rPr>
        <w:t>dept policy analysts would learn how to comprehend and evaluate the intended meaning of the contending arguments based on a diversity of epistemological and ontological perspectives</w:t>
      </w:r>
      <w:r w:rsidRPr="00B02901">
        <w:rPr>
          <w:sz w:val="16"/>
        </w:rPr>
        <w:t xml:space="preserve">. </w:t>
      </w:r>
      <w:r w:rsidRPr="00251A0F">
        <w:rPr>
          <w:rStyle w:val="StyleBoldUnderline"/>
        </w:rPr>
        <w:t>They would settle in their own minds competing epistemological and ontological truth-claims with consistency</w:t>
      </w:r>
      <w:r w:rsidRPr="00B02901">
        <w:rPr>
          <w:sz w:val="16"/>
        </w:rPr>
        <w:t xml:space="preserve"> </w:t>
      </w:r>
      <w:r w:rsidRPr="00251A0F">
        <w:rPr>
          <w:rStyle w:val="StyleBoldUnderline"/>
        </w:rPr>
        <w:t>and without recourse to intentional activities and motivated processes that enable self-deception</w:t>
      </w:r>
      <w:r w:rsidRPr="00B02901">
        <w:rPr>
          <w:sz w:val="16"/>
        </w:rPr>
        <w:t xml:space="preserve"> or self-delusion. </w:t>
      </w:r>
      <w:r w:rsidRPr="00251A0F">
        <w:rPr>
          <w:rStyle w:val="StyleBoldUnderline"/>
        </w:rPr>
        <w:t>They would thereby confront unpleasant truths or issues rather than resort to the mental states of ignorance, false belief</w:t>
      </w:r>
      <w:r w:rsidRPr="00B02901">
        <w:rPr>
          <w:sz w:val="16"/>
        </w:rPr>
        <w:t>, unwarranted attitudes, and inappropriate emotions (</w:t>
      </w:r>
      <w:proofErr w:type="spellStart"/>
      <w:r w:rsidRPr="00B02901">
        <w:rPr>
          <w:sz w:val="16"/>
        </w:rPr>
        <w:t>Haight</w:t>
      </w:r>
      <w:proofErr w:type="spellEnd"/>
      <w:r w:rsidRPr="00B02901">
        <w:rPr>
          <w:sz w:val="16"/>
        </w:rPr>
        <w:t xml:space="preserve">, 1980). They would accept that the best policy outcomes that can be expected from constructive discourses are sets of achievable policy aspirations, implementable strategies, and a tolerable level of policy conflict. They would see view good policy analysis as an iterative process that involves learning-by-doing and learning-from-experience about what is the right thing to do and how to do things right. Conclusion In a world characterized by profound diversity of opinion grounded in equally profound philosophical differences, the interrogation of the social world requires a series of conceptual and analytical tools. These relate not only to epistemology and ontology, but also to methodology, and thus theory and method of inquiry. Furthermore, these various </w:t>
      </w:r>
      <w:r w:rsidRPr="00CC2162">
        <w:rPr>
          <w:rStyle w:val="StyleBoldUnderline"/>
          <w:highlight w:val="green"/>
        </w:rPr>
        <w:t xml:space="preserve">tools are logically interconnected: epistemology shapes ontology, epistemology and ontology together shape methodology, and methodology shapes </w:t>
      </w:r>
      <w:r w:rsidRPr="00606326">
        <w:rPr>
          <w:rStyle w:val="StyleBoldUnderline"/>
        </w:rPr>
        <w:t xml:space="preserve">both </w:t>
      </w:r>
      <w:r w:rsidRPr="00CC2162">
        <w:rPr>
          <w:rStyle w:val="StyleBoldUnderline"/>
          <w:highlight w:val="green"/>
        </w:rPr>
        <w:t>theory and method</w:t>
      </w:r>
      <w:r w:rsidRPr="00B02901">
        <w:rPr>
          <w:sz w:val="16"/>
        </w:rPr>
        <w:t xml:space="preserve">. Adept policy analysts must be critically reflective before they seek to describe, explain, understand, judge, and address policy problems and issues by drawing upon theories and methods grounded in only one of these contending (fundamentally flawed) methodological families. The broad conclusion drawn, then, is that </w:t>
      </w:r>
      <w:r w:rsidRPr="00B02901">
        <w:rPr>
          <w:rStyle w:val="StyleBoldUnderline"/>
          <w:highlight w:val="green"/>
        </w:rPr>
        <w:t>policy analysts need: • to avoid epistemological and ontological arrogance</w:t>
      </w:r>
      <w:r w:rsidRPr="00B02901">
        <w:rPr>
          <w:sz w:val="16"/>
          <w:highlight w:val="green"/>
        </w:rPr>
        <w:t>;</w:t>
      </w:r>
      <w:r w:rsidRPr="00B02901">
        <w:rPr>
          <w:sz w:val="16"/>
        </w:rPr>
        <w:t xml:space="preserve"> • </w:t>
      </w:r>
      <w:r w:rsidRPr="00BC303C">
        <w:rPr>
          <w:rStyle w:val="StyleBoldUnderline"/>
        </w:rPr>
        <w:t>to seek out and engage with those who disagree with their philosophical dispositions;</w:t>
      </w:r>
      <w:r w:rsidRPr="00B02901">
        <w:rPr>
          <w:sz w:val="16"/>
        </w:rPr>
        <w:t xml:space="preserve"> • </w:t>
      </w:r>
      <w:r w:rsidRPr="00BC303C">
        <w:rPr>
          <w:rStyle w:val="StyleBoldUnderline"/>
        </w:rPr>
        <w:t>to treat all truth-claims skeptically, accepting that there are multiple standards by which they could be justified, particularly if they come from any ascendant epistemic community</w:t>
      </w:r>
      <w:r w:rsidRPr="00B02901">
        <w:rPr>
          <w:sz w:val="16"/>
        </w:rPr>
        <w:t xml:space="preserve"> (whether grounded in naturalism or hermeneutics); and • to settle competing epistemological and ontological asseverations with consistency and without recourse to the self-deception or self-delusion that permits them to avoid unpleasant truths about their informing intellectual discipline.</w:t>
      </w:r>
    </w:p>
    <w:p w:rsidR="002E1514" w:rsidRDefault="002E1514" w:rsidP="002E1514">
      <w:pPr>
        <w:rPr>
          <w:sz w:val="16"/>
        </w:rPr>
      </w:pPr>
    </w:p>
    <w:p w:rsidR="002E1514" w:rsidRDefault="002E1514" w:rsidP="002E1514">
      <w:pPr>
        <w:rPr>
          <w:sz w:val="16"/>
        </w:rPr>
      </w:pPr>
    </w:p>
    <w:p w:rsidR="002E1514" w:rsidRDefault="002E1514" w:rsidP="002E1514">
      <w:pPr>
        <w:pStyle w:val="Heading4"/>
      </w:pPr>
      <w:r>
        <w:t xml:space="preserve">AND their arguments are too optimistic </w:t>
      </w:r>
    </w:p>
    <w:p w:rsidR="002E1514" w:rsidRDefault="002E1514" w:rsidP="002E1514">
      <w:pPr>
        <w:rPr>
          <w:rStyle w:val="apple-style-span"/>
          <w:rFonts w:cs="Arial"/>
          <w:color w:val="000000"/>
          <w:sz w:val="16"/>
          <w:szCs w:val="16"/>
        </w:rPr>
      </w:pPr>
      <w:r w:rsidRPr="00F50D07">
        <w:rPr>
          <w:rStyle w:val="Heading4Char"/>
        </w:rPr>
        <w:t>Day 6</w:t>
      </w:r>
      <w:r>
        <w:rPr>
          <w:rStyle w:val="StyleBoldUnderline"/>
          <w:sz w:val="16"/>
          <w:szCs w:val="16"/>
        </w:rPr>
        <w:t xml:space="preserve"> </w:t>
      </w:r>
      <w:r w:rsidRPr="00A93FEB">
        <w:rPr>
          <w:rStyle w:val="StyleBoldUnderline"/>
          <w:sz w:val="16"/>
          <w:szCs w:val="16"/>
        </w:rPr>
        <w:t xml:space="preserve">(Dwayne, an American space historian and policy analyst and served as an investigator for the Columbia Accident Investigation Board. Day works for the Space Studies Board of the National Research Council/National Academy of Sciences, where he has served as a study director. He has written several books and articles in science magazines, He is </w:t>
      </w:r>
      <w:r w:rsidRPr="00A93FEB">
        <w:rPr>
          <w:rStyle w:val="apple-style-span"/>
          <w:rFonts w:cs="Arial"/>
          <w:color w:val="000000"/>
          <w:sz w:val="16"/>
          <w:szCs w:val="16"/>
        </w:rPr>
        <w:t>a</w:t>
      </w:r>
      <w:r w:rsidRPr="0042628D">
        <w:rPr>
          <w:rStyle w:val="apple-style-span"/>
          <w:rFonts w:cs="Arial"/>
          <w:color w:val="000000"/>
          <w:sz w:val="16"/>
          <w:szCs w:val="16"/>
        </w:rPr>
        <w:t xml:space="preserve"> program officer at the Space Studies Board of the</w:t>
      </w:r>
      <w:r w:rsidRPr="0042628D">
        <w:rPr>
          <w:rStyle w:val="apple-converted-space"/>
          <w:rFonts w:cs="Arial"/>
          <w:color w:val="000000"/>
          <w:sz w:val="16"/>
          <w:szCs w:val="16"/>
        </w:rPr>
        <w:t> </w:t>
      </w:r>
      <w:r w:rsidRPr="00DA5F8C">
        <w:rPr>
          <w:rStyle w:val="apple-style-span"/>
          <w:rFonts w:cs="Arial"/>
          <w:color w:val="000000"/>
          <w:sz w:val="16"/>
          <w:szCs w:val="16"/>
        </w:rPr>
        <w:t>National Research Council</w:t>
      </w:r>
      <w:r>
        <w:rPr>
          <w:rStyle w:val="apple-style-span"/>
          <w:rFonts w:cs="Arial"/>
          <w:color w:val="000000"/>
          <w:sz w:val="16"/>
          <w:szCs w:val="16"/>
        </w:rPr>
        <w:t>, “</w:t>
      </w:r>
      <w:r w:rsidRPr="0042628D">
        <w:rPr>
          <w:rStyle w:val="apple-style-span"/>
          <w:rFonts w:cs="Arial"/>
          <w:color w:val="000000"/>
          <w:sz w:val="16"/>
          <w:szCs w:val="16"/>
        </w:rPr>
        <w:t>Mars aboveground</w:t>
      </w:r>
      <w:r>
        <w:rPr>
          <w:rStyle w:val="apple-style-span"/>
          <w:rFonts w:cs="Arial"/>
          <w:color w:val="000000"/>
          <w:sz w:val="16"/>
          <w:szCs w:val="16"/>
        </w:rPr>
        <w:t xml:space="preserve">”, </w:t>
      </w:r>
      <w:hyperlink r:id="rId10" w:history="1">
        <w:r w:rsidRPr="007C0168">
          <w:rPr>
            <w:rStyle w:val="Hyperlink"/>
            <w:rFonts w:cs="Arial"/>
            <w:sz w:val="16"/>
            <w:szCs w:val="16"/>
          </w:rPr>
          <w:t>http://www.thespacereview.com/article/677/1</w:t>
        </w:r>
      </w:hyperlink>
      <w:r>
        <w:rPr>
          <w:rStyle w:val="apple-style-span"/>
          <w:rFonts w:cs="Arial"/>
          <w:color w:val="000000"/>
          <w:sz w:val="16"/>
          <w:szCs w:val="16"/>
        </w:rPr>
        <w:t>)</w:t>
      </w:r>
    </w:p>
    <w:p w:rsidR="002E1514" w:rsidRPr="00A063A1" w:rsidRDefault="002E1514" w:rsidP="002E1514">
      <w:pPr>
        <w:rPr>
          <w:rStyle w:val="StyleBoldUnderline"/>
          <w:rFonts w:cs="Arial"/>
          <w:bCs w:val="0"/>
          <w:color w:val="000000"/>
          <w:sz w:val="16"/>
          <w:szCs w:val="16"/>
          <w:u w:val="none"/>
        </w:rPr>
      </w:pPr>
    </w:p>
    <w:p w:rsidR="002E1514" w:rsidRDefault="002E1514" w:rsidP="002E1514">
      <w:pPr>
        <w:pStyle w:val="FullText"/>
        <w:jc w:val="both"/>
        <w:rPr>
          <w:rStyle w:val="UnderlinedCard"/>
          <w:rFonts w:eastAsiaTheme="majorEastAsia"/>
        </w:rPr>
      </w:pPr>
      <w:r w:rsidRPr="00F50D07">
        <w:rPr>
          <w:sz w:val="14"/>
        </w:rPr>
        <w:t xml:space="preserve">Although the film is clearly sympathetic to </w:t>
      </w:r>
      <w:proofErr w:type="spellStart"/>
      <w:r w:rsidRPr="00F50D07">
        <w:rPr>
          <w:sz w:val="14"/>
        </w:rPr>
        <w:t>Zubrin</w:t>
      </w:r>
      <w:proofErr w:type="spellEnd"/>
      <w:r w:rsidRPr="00F50D07">
        <w:rPr>
          <w:sz w:val="14"/>
        </w:rPr>
        <w:t xml:space="preserve"> and his ideas, to filmmaker Gill’s credit he also</w:t>
      </w:r>
      <w:r w:rsidRPr="001352F1">
        <w:rPr>
          <w:rStyle w:val="StyleBoldUnderline"/>
          <w:szCs w:val="16"/>
        </w:rPr>
        <w:t xml:space="preserve"> </w:t>
      </w:r>
      <w:r w:rsidRPr="00F50D07">
        <w:rPr>
          <w:rStyle w:val="Emphasis"/>
          <w:highlight w:val="yellow"/>
        </w:rPr>
        <w:t xml:space="preserve">interviewed </w:t>
      </w:r>
      <w:r w:rsidRPr="00F50D07">
        <w:rPr>
          <w:rStyle w:val="Emphasis"/>
          <w:rFonts w:eastAsiaTheme="majorEastAsia"/>
          <w:highlight w:val="yellow"/>
        </w:rPr>
        <w:t xml:space="preserve">people at NASA who splashed some cold water on </w:t>
      </w:r>
      <w:proofErr w:type="spellStart"/>
      <w:r w:rsidRPr="00F50D07">
        <w:rPr>
          <w:rStyle w:val="Emphasis"/>
          <w:rFonts w:eastAsiaTheme="majorEastAsia"/>
          <w:highlight w:val="yellow"/>
        </w:rPr>
        <w:t>Zubrin’s</w:t>
      </w:r>
      <w:proofErr w:type="spellEnd"/>
      <w:r w:rsidRPr="00F50D07">
        <w:rPr>
          <w:rStyle w:val="Emphasis"/>
          <w:rFonts w:eastAsiaTheme="majorEastAsia"/>
          <w:highlight w:val="yellow"/>
        </w:rPr>
        <w:t xml:space="preserve"> early claims</w:t>
      </w:r>
      <w:r w:rsidRPr="00F50D07">
        <w:rPr>
          <w:rFonts w:eastAsiaTheme="majorEastAsia"/>
          <w:sz w:val="14"/>
        </w:rPr>
        <w:t>,</w:t>
      </w:r>
      <w:r w:rsidRPr="00F50D07">
        <w:rPr>
          <w:sz w:val="14"/>
        </w:rPr>
        <w:t xml:space="preserve"> even while they acknowledged that the core</w:t>
      </w:r>
      <w:r w:rsidRPr="00A93FEB">
        <w:rPr>
          <w:rStyle w:val="StyleBoldUnderline"/>
          <w:szCs w:val="16"/>
        </w:rPr>
        <w:t xml:space="preserve"> concept was sound</w:t>
      </w:r>
      <w:r w:rsidRPr="001352F1">
        <w:rPr>
          <w:rStyle w:val="StyleBoldUnderline"/>
          <w:szCs w:val="16"/>
        </w:rPr>
        <w:t xml:space="preserve">. </w:t>
      </w:r>
      <w:r w:rsidRPr="00F50D07">
        <w:rPr>
          <w:rStyle w:val="UnderlinedCard"/>
          <w:rFonts w:eastAsiaTheme="majorEastAsia"/>
          <w:highlight w:val="yellow"/>
        </w:rPr>
        <w:t>When they actually started crunching the numbers on the Mars Direct proposal they found a number of flaws</w:t>
      </w:r>
      <w:r w:rsidRPr="00A93FEB">
        <w:rPr>
          <w:rStyle w:val="UnderlinedCard"/>
          <w:rFonts w:eastAsiaTheme="majorEastAsia"/>
        </w:rPr>
        <w:t xml:space="preserve">. For instance, </w:t>
      </w:r>
      <w:proofErr w:type="spellStart"/>
      <w:r w:rsidRPr="00F50D07">
        <w:rPr>
          <w:rStyle w:val="UnderlinedCard"/>
          <w:rFonts w:eastAsiaTheme="majorEastAsia"/>
          <w:highlight w:val="yellow"/>
        </w:rPr>
        <w:t>Zubrin’s</w:t>
      </w:r>
      <w:proofErr w:type="spellEnd"/>
      <w:r w:rsidRPr="00F50D07">
        <w:rPr>
          <w:rStyle w:val="UnderlinedCard"/>
          <w:rFonts w:eastAsiaTheme="majorEastAsia"/>
          <w:highlight w:val="yellow"/>
        </w:rPr>
        <w:t xml:space="preserve"> team had apparently dramatically underestimated the amount of water and food that a crew would need on such a long journey</w:t>
      </w:r>
      <w:r w:rsidRPr="00F50D07">
        <w:rPr>
          <w:rStyle w:val="StyleBoldUnderline"/>
          <w:szCs w:val="16"/>
          <w:highlight w:val="yellow"/>
        </w:rPr>
        <w:t>—they’d die of starvation,</w:t>
      </w:r>
      <w:r w:rsidRPr="00A93FEB">
        <w:rPr>
          <w:rStyle w:val="StyleBoldUnderline"/>
          <w:szCs w:val="16"/>
        </w:rPr>
        <w:t xml:space="preserve"> assuming that they did not die of dehydration first.</w:t>
      </w:r>
      <w:r w:rsidRPr="001352F1">
        <w:rPr>
          <w:rStyle w:val="StyleBoldUnderline"/>
          <w:szCs w:val="16"/>
        </w:rPr>
        <w:t xml:space="preserve"> </w:t>
      </w:r>
      <w:r w:rsidRPr="00A93FEB">
        <w:rPr>
          <w:rStyle w:val="UnderlinedCard"/>
          <w:rFonts w:eastAsiaTheme="majorEastAsia"/>
        </w:rPr>
        <w:t xml:space="preserve">They also found </w:t>
      </w:r>
      <w:proofErr w:type="spellStart"/>
      <w:r w:rsidRPr="00F50D07">
        <w:rPr>
          <w:rStyle w:val="UnderlinedCard"/>
          <w:rFonts w:eastAsiaTheme="majorEastAsia"/>
          <w:highlight w:val="yellow"/>
        </w:rPr>
        <w:t>Zubrin’s</w:t>
      </w:r>
      <w:proofErr w:type="spellEnd"/>
      <w:r w:rsidRPr="00F50D07">
        <w:rPr>
          <w:rStyle w:val="UnderlinedCard"/>
          <w:rFonts w:eastAsiaTheme="majorEastAsia"/>
          <w:highlight w:val="yellow"/>
        </w:rPr>
        <w:t xml:space="preserve"> launch mass numbers to be too low,</w:t>
      </w:r>
      <w:r w:rsidRPr="00A93FEB">
        <w:rPr>
          <w:rStyle w:val="UnderlinedCard"/>
          <w:rFonts w:eastAsiaTheme="majorEastAsia"/>
        </w:rPr>
        <w:t xml:space="preserve"> </w:t>
      </w:r>
      <w:r w:rsidRPr="00F50D07">
        <w:rPr>
          <w:rFonts w:eastAsiaTheme="majorEastAsia"/>
          <w:sz w:val="14"/>
        </w:rPr>
        <w:t>and his proposal for a four-man crew was also too small, especially for a very long surface stay.</w:t>
      </w:r>
      <w:r w:rsidRPr="00F50D07">
        <w:rPr>
          <w:sz w:val="14"/>
        </w:rPr>
        <w:t xml:space="preserve"> One might suspect that this is a typical bureaucratic not-invented-here reaction, but </w:t>
      </w:r>
      <w:r w:rsidRPr="00F50D07">
        <w:rPr>
          <w:rStyle w:val="UnderlinedCard"/>
          <w:rFonts w:eastAsiaTheme="majorEastAsia"/>
          <w:highlight w:val="yellow"/>
        </w:rPr>
        <w:t>the people saying this were actually the enthusiasts within the space agency. It is also hard to argue about proper crew size and water requirements with the only people who actually put humans into space on a regular basis</w:t>
      </w:r>
      <w:r w:rsidRPr="00F50D07">
        <w:rPr>
          <w:rStyle w:val="StyleBoldUnderline"/>
          <w:szCs w:val="16"/>
          <w:highlight w:val="yellow"/>
        </w:rPr>
        <w:t>.</w:t>
      </w:r>
      <w:r w:rsidRPr="00F50D07">
        <w:rPr>
          <w:sz w:val="14"/>
        </w:rPr>
        <w:t xml:space="preserve"> One NASA official commented—with barely-hidden </w:t>
      </w:r>
      <w:proofErr w:type="spellStart"/>
      <w:r w:rsidRPr="00F50D07">
        <w:rPr>
          <w:sz w:val="14"/>
        </w:rPr>
        <w:t>snarkiness</w:t>
      </w:r>
      <w:proofErr w:type="spellEnd"/>
      <w:r w:rsidRPr="00F50D07">
        <w:rPr>
          <w:sz w:val="14"/>
        </w:rPr>
        <w:t xml:space="preserve">—that </w:t>
      </w:r>
      <w:r w:rsidRPr="00F50D07">
        <w:rPr>
          <w:rFonts w:eastAsiaTheme="majorEastAsia"/>
          <w:sz w:val="14"/>
        </w:rPr>
        <w:t>although</w:t>
      </w:r>
      <w:r w:rsidRPr="00A93FEB">
        <w:rPr>
          <w:rStyle w:val="UnderlinedCard"/>
          <w:rFonts w:eastAsiaTheme="majorEastAsia"/>
        </w:rPr>
        <w:t xml:space="preserve"> </w:t>
      </w:r>
      <w:r w:rsidRPr="00F50D07">
        <w:rPr>
          <w:rStyle w:val="UnderlinedCard"/>
          <w:rFonts w:eastAsiaTheme="majorEastAsia"/>
          <w:highlight w:val="yellow"/>
        </w:rPr>
        <w:t xml:space="preserve">it is easy to propose theoretical </w:t>
      </w:r>
      <w:r w:rsidRPr="00F50D07">
        <w:rPr>
          <w:rStyle w:val="UnderlinedCard"/>
          <w:rFonts w:eastAsiaTheme="majorEastAsia"/>
        </w:rPr>
        <w:t xml:space="preserve">human spaceflight </w:t>
      </w:r>
      <w:r w:rsidRPr="00F50D07">
        <w:rPr>
          <w:rStyle w:val="UnderlinedCard"/>
          <w:rFonts w:eastAsiaTheme="majorEastAsia"/>
          <w:highlight w:val="yellow"/>
        </w:rPr>
        <w:t>missions, the people who actually have to make the nuts</w:t>
      </w:r>
      <w:r w:rsidRPr="00A93FEB">
        <w:rPr>
          <w:rStyle w:val="UnderlinedCard"/>
          <w:rFonts w:eastAsiaTheme="majorEastAsia"/>
        </w:rPr>
        <w:t xml:space="preserve"> and bolts </w:t>
      </w:r>
      <w:r w:rsidRPr="00F50D07">
        <w:rPr>
          <w:rStyle w:val="UnderlinedCard"/>
          <w:rFonts w:eastAsiaTheme="majorEastAsia"/>
          <w:highlight w:val="yellow"/>
        </w:rPr>
        <w:t>fit together have found them to be much harder to do.</w:t>
      </w:r>
    </w:p>
    <w:p w:rsidR="002E1514" w:rsidRDefault="002E1514" w:rsidP="002E1514"/>
    <w:p w:rsidR="002E1514" w:rsidRDefault="002E1514" w:rsidP="002E1514">
      <w:pPr>
        <w:pStyle w:val="Heading4"/>
      </w:pPr>
      <w:r>
        <w:t>Combining electric propulsion and chemical rockets speeds up journey time and enables human missions to Mars.</w:t>
      </w:r>
    </w:p>
    <w:p w:rsidR="002E1514" w:rsidRPr="005B42CA" w:rsidRDefault="002E1514" w:rsidP="002E1514">
      <w:pPr>
        <w:rPr>
          <w:sz w:val="18"/>
          <w:szCs w:val="18"/>
        </w:rPr>
      </w:pPr>
      <w:r w:rsidRPr="005B42CA">
        <w:rPr>
          <w:sz w:val="18"/>
          <w:szCs w:val="18"/>
        </w:rPr>
        <w:t xml:space="preserve">Jeremy </w:t>
      </w:r>
      <w:r w:rsidRPr="005B42CA">
        <w:rPr>
          <w:rStyle w:val="Heading4Char"/>
        </w:rPr>
        <w:t>Hsu</w:t>
      </w:r>
      <w:r w:rsidRPr="005B42CA">
        <w:rPr>
          <w:sz w:val="18"/>
          <w:szCs w:val="18"/>
        </w:rPr>
        <w:t>, 8/21/</w:t>
      </w:r>
      <w:r w:rsidRPr="005B42CA">
        <w:rPr>
          <w:rStyle w:val="Heading4Char"/>
        </w:rPr>
        <w:t>2012</w:t>
      </w:r>
      <w:r w:rsidRPr="005B42CA">
        <w:rPr>
          <w:sz w:val="18"/>
          <w:szCs w:val="18"/>
        </w:rPr>
        <w:t xml:space="preserve">. </w:t>
      </w:r>
      <w:proofErr w:type="gramStart"/>
      <w:r w:rsidRPr="005B42CA">
        <w:rPr>
          <w:sz w:val="18"/>
          <w:szCs w:val="18"/>
        </w:rPr>
        <w:t>Astrobiology Magazine Contributor.</w:t>
      </w:r>
      <w:proofErr w:type="gramEnd"/>
      <w:r w:rsidRPr="005B42CA">
        <w:rPr>
          <w:sz w:val="18"/>
          <w:szCs w:val="18"/>
        </w:rPr>
        <w:t xml:space="preserve"> “How a Mars Sample Return Mission Can Go Electric,” Astrobiology Magazine, http://www.space.com/17209-mars-sample-return-electric-power.html.</w:t>
      </w:r>
    </w:p>
    <w:p w:rsidR="002E1514" w:rsidRPr="006618A6" w:rsidRDefault="002E1514" w:rsidP="002E1514"/>
    <w:p w:rsidR="002E1514" w:rsidRPr="005B42CA" w:rsidRDefault="002E1514" w:rsidP="002E1514">
      <w:pPr>
        <w:rPr>
          <w:sz w:val="18"/>
          <w:szCs w:val="18"/>
        </w:rPr>
      </w:pPr>
      <w:r w:rsidRPr="005B42CA">
        <w:rPr>
          <w:sz w:val="18"/>
          <w:szCs w:val="18"/>
        </w:rPr>
        <w:t xml:space="preserve">Solving the mystery of life on Mars requires robots to collect Martian samples for a return to Earth — a mission that may come with the astronomical price tag of $5 billion to $10 billion. </w:t>
      </w:r>
      <w:r w:rsidRPr="00295F4A">
        <w:rPr>
          <w:rStyle w:val="Underlined"/>
          <w:highlight w:val="yellow"/>
        </w:rPr>
        <w:t>That round trip to the Red Planet could become cheaper by using electric propulsion</w:t>
      </w:r>
      <w:r w:rsidRPr="00295F4A">
        <w:rPr>
          <w:sz w:val="18"/>
          <w:szCs w:val="18"/>
          <w:highlight w:val="yellow"/>
        </w:rPr>
        <w:t>.</w:t>
      </w:r>
    </w:p>
    <w:p w:rsidR="002E1514" w:rsidRPr="005B42CA" w:rsidRDefault="002E1514" w:rsidP="002E1514">
      <w:pPr>
        <w:rPr>
          <w:sz w:val="18"/>
          <w:szCs w:val="18"/>
        </w:rPr>
      </w:pPr>
      <w:r w:rsidRPr="005B42CA">
        <w:rPr>
          <w:rStyle w:val="Underlined"/>
        </w:rPr>
        <w:t>The </w:t>
      </w:r>
      <w:hyperlink r:id="rId11" w:history="1">
        <w:r w:rsidRPr="005B42CA">
          <w:rPr>
            <w:rStyle w:val="Underlined"/>
          </w:rPr>
          <w:t>Mars sample return</w:t>
        </w:r>
      </w:hyperlink>
      <w:r w:rsidRPr="005B42CA">
        <w:rPr>
          <w:rStyle w:val="Underlined"/>
        </w:rPr>
        <w:t> (</w:t>
      </w:r>
      <w:r w:rsidRPr="00295F4A">
        <w:rPr>
          <w:rStyle w:val="Underlined"/>
          <w:highlight w:val="yellow"/>
        </w:rPr>
        <w:t>MSR) mission would require powerful electric thrusters and efficient solar panels</w:t>
      </w:r>
      <w:r w:rsidRPr="005B42CA">
        <w:rPr>
          <w:rStyle w:val="Underlined"/>
        </w:rPr>
        <w:t xml:space="preserve"> which are presently under development worldwide or even already existing</w:t>
      </w:r>
      <w:r w:rsidRPr="005B42CA">
        <w:rPr>
          <w:sz w:val="18"/>
          <w:szCs w:val="18"/>
        </w:rPr>
        <w:t xml:space="preserve">. </w:t>
      </w:r>
      <w:r w:rsidRPr="00295F4A">
        <w:rPr>
          <w:rStyle w:val="Underlined"/>
          <w:highlight w:val="yellow"/>
        </w:rPr>
        <w:t>Such</w:t>
      </w:r>
      <w:r w:rsidRPr="005B42CA">
        <w:rPr>
          <w:rStyle w:val="Underlined"/>
        </w:rPr>
        <w:t xml:space="preserve"> technology </w:t>
      </w:r>
      <w:r w:rsidRPr="00295F4A">
        <w:rPr>
          <w:rStyle w:val="Underlined"/>
          <w:highlight w:val="yellow"/>
        </w:rPr>
        <w:t>would allow the </w:t>
      </w:r>
      <w:hyperlink r:id="rId12" w:history="1">
        <w:r w:rsidRPr="00295F4A">
          <w:rPr>
            <w:rStyle w:val="Underlined"/>
            <w:highlight w:val="yellow"/>
          </w:rPr>
          <w:t>Mars</w:t>
        </w:r>
      </w:hyperlink>
      <w:r w:rsidRPr="00295F4A">
        <w:rPr>
          <w:rStyle w:val="Underlined"/>
          <w:highlight w:val="yellow"/>
        </w:rPr>
        <w:t> mission to lighten the load of chemical propellant carried by traditional rockets and spacecraft</w:t>
      </w:r>
      <w:r w:rsidRPr="005B42CA">
        <w:rPr>
          <w:sz w:val="18"/>
          <w:szCs w:val="18"/>
        </w:rPr>
        <w:t xml:space="preserve"> — and it's within reach for a mission to try recovering Martian rocks and soil in the next decade or two.</w:t>
      </w:r>
    </w:p>
    <w:p w:rsidR="002E1514" w:rsidRPr="005B42CA" w:rsidRDefault="002E1514" w:rsidP="002E1514">
      <w:pPr>
        <w:rPr>
          <w:sz w:val="18"/>
          <w:szCs w:val="18"/>
        </w:rPr>
      </w:pPr>
      <w:r w:rsidRPr="005B42CA">
        <w:rPr>
          <w:rStyle w:val="Underlined"/>
        </w:rPr>
        <w:t>"</w:t>
      </w:r>
      <w:r w:rsidRPr="00295F4A">
        <w:rPr>
          <w:rStyle w:val="Underlined"/>
          <w:highlight w:val="yellow"/>
        </w:rPr>
        <w:t>The chances of having a reliable technology available for MSR in the timeframe beyond 2020 appear good</w:t>
      </w:r>
      <w:r w:rsidRPr="005B42CA">
        <w:rPr>
          <w:rStyle w:val="Underlined"/>
        </w:rPr>
        <w:t xml:space="preserve">," said Wolfgang </w:t>
      </w:r>
      <w:proofErr w:type="spellStart"/>
      <w:r w:rsidRPr="005B42CA">
        <w:rPr>
          <w:rStyle w:val="Underlined"/>
        </w:rPr>
        <w:t>Seboldt</w:t>
      </w:r>
      <w:proofErr w:type="spellEnd"/>
      <w:r w:rsidRPr="005B42CA">
        <w:rPr>
          <w:sz w:val="18"/>
          <w:szCs w:val="18"/>
        </w:rPr>
        <w:t>, a physicist at the German Aerospace Center (DLR).</w:t>
      </w:r>
    </w:p>
    <w:p w:rsidR="002E1514" w:rsidRPr="005B42CA" w:rsidRDefault="002E1514" w:rsidP="002E1514">
      <w:pPr>
        <w:rPr>
          <w:sz w:val="18"/>
          <w:szCs w:val="18"/>
        </w:rPr>
      </w:pPr>
      <w:r w:rsidRPr="00295F4A">
        <w:rPr>
          <w:rStyle w:val="Underlined"/>
          <w:highlight w:val="yellow"/>
        </w:rPr>
        <w:t>Having electric propulsion could also speed up the round trip</w:t>
      </w:r>
      <w:r w:rsidRPr="005B42CA">
        <w:rPr>
          <w:rStyle w:val="Underlined"/>
        </w:rPr>
        <w:t xml:space="preserve"> to Mars. The total mission time could prove especially helpful for any eventual human missions to Mars</w:t>
      </w:r>
      <w:r w:rsidRPr="005B42CA">
        <w:rPr>
          <w:sz w:val="18"/>
          <w:szCs w:val="18"/>
        </w:rPr>
        <w:t xml:space="preserve"> because of the risk that, for example, high-energy cosmic rays pose to astronauts during the journey. [</w:t>
      </w:r>
      <w:hyperlink r:id="rId13" w:history="1">
        <w:r w:rsidRPr="005B42CA">
          <w:rPr>
            <w:sz w:val="18"/>
            <w:szCs w:val="18"/>
          </w:rPr>
          <w:t>Boldest Mars Missions Ever</w:t>
        </w:r>
      </w:hyperlink>
      <w:r w:rsidRPr="005B42CA">
        <w:rPr>
          <w:sz w:val="18"/>
          <w:szCs w:val="18"/>
        </w:rPr>
        <w:t>]</w:t>
      </w:r>
    </w:p>
    <w:p w:rsidR="002E1514" w:rsidRPr="005B42CA" w:rsidRDefault="002E1514" w:rsidP="002E1514">
      <w:pPr>
        <w:rPr>
          <w:sz w:val="18"/>
          <w:szCs w:val="18"/>
        </w:rPr>
      </w:pPr>
      <w:r w:rsidRPr="005B42CA">
        <w:rPr>
          <w:sz w:val="18"/>
          <w:szCs w:val="18"/>
        </w:rPr>
        <w:t>Harnessing the power of sunlight</w:t>
      </w:r>
    </w:p>
    <w:p w:rsidR="002E1514" w:rsidRPr="005B42CA" w:rsidRDefault="002E1514" w:rsidP="002E1514">
      <w:pPr>
        <w:rPr>
          <w:sz w:val="18"/>
          <w:szCs w:val="18"/>
        </w:rPr>
      </w:pPr>
      <w:r w:rsidRPr="005B42CA">
        <w:rPr>
          <w:sz w:val="18"/>
          <w:szCs w:val="18"/>
        </w:rPr>
        <w:t>Most space missions burn chemical propellants to get a big boost up front that lasts as long as the propellant supply. Such chemical propulsion has allowed the huge Apollo rockets and the retired space shuttle fleet to escape Earth's gravity and get into orbit, and would serve a similar purpose for launching any </w:t>
      </w:r>
      <w:hyperlink r:id="rId14" w:history="1">
        <w:r w:rsidRPr="005B42CA">
          <w:rPr>
            <w:sz w:val="18"/>
            <w:szCs w:val="18"/>
          </w:rPr>
          <w:t>mission to Mars</w:t>
        </w:r>
      </w:hyperlink>
      <w:r w:rsidRPr="005B42CA">
        <w:rPr>
          <w:sz w:val="18"/>
          <w:szCs w:val="18"/>
        </w:rPr>
        <w:t>.</w:t>
      </w:r>
    </w:p>
    <w:p w:rsidR="002E1514" w:rsidRDefault="002E1514" w:rsidP="002E1514">
      <w:pPr>
        <w:rPr>
          <w:rFonts w:eastAsiaTheme="majorEastAsia" w:cstheme="majorBidi"/>
          <w:b/>
          <w:bCs/>
          <w:iCs/>
        </w:rPr>
      </w:pPr>
      <w:r w:rsidRPr="00295F4A">
        <w:rPr>
          <w:rStyle w:val="Underlined"/>
          <w:highlight w:val="yellow"/>
        </w:rPr>
        <w:t>The Mars mission could switch over to using electric propulsion once it reaches Earth orbit and begins the journey</w:t>
      </w:r>
      <w:r w:rsidRPr="005B42CA">
        <w:rPr>
          <w:rStyle w:val="Underlined"/>
        </w:rPr>
        <w:t xml:space="preserve"> to Mars, </w:t>
      </w:r>
      <w:proofErr w:type="spellStart"/>
      <w:r w:rsidRPr="005B42CA">
        <w:rPr>
          <w:rStyle w:val="Underlined"/>
        </w:rPr>
        <w:t>Seboldt</w:t>
      </w:r>
      <w:proofErr w:type="spellEnd"/>
      <w:r w:rsidRPr="005B42CA">
        <w:rPr>
          <w:rStyle w:val="Underlined"/>
        </w:rPr>
        <w:t xml:space="preserve"> said</w:t>
      </w:r>
      <w:r w:rsidRPr="005B42CA">
        <w:rPr>
          <w:sz w:val="18"/>
          <w:szCs w:val="18"/>
        </w:rPr>
        <w:t xml:space="preserve">. </w:t>
      </w:r>
      <w:r w:rsidRPr="00295F4A">
        <w:rPr>
          <w:rStyle w:val="Underlined"/>
          <w:highlight w:val="yellow"/>
        </w:rPr>
        <w:t>That would</w:t>
      </w:r>
      <w:r w:rsidRPr="005B42CA">
        <w:rPr>
          <w:sz w:val="18"/>
          <w:szCs w:val="18"/>
        </w:rPr>
        <w:t xml:space="preserve"> start off slowly by converting xenon gas propellant into a stream of </w:t>
      </w:r>
      <w:hyperlink r:id="rId15" w:history="1">
        <w:r w:rsidRPr="005B42CA">
          <w:rPr>
            <w:sz w:val="18"/>
            <w:szCs w:val="18"/>
          </w:rPr>
          <w:t>electrically-charged ion particles</w:t>
        </w:r>
      </w:hyperlink>
      <w:r w:rsidRPr="005B42CA">
        <w:rPr>
          <w:sz w:val="18"/>
          <w:szCs w:val="18"/>
        </w:rPr>
        <w:t xml:space="preserve">, but </w:t>
      </w:r>
      <w:r w:rsidRPr="00295F4A">
        <w:rPr>
          <w:rStyle w:val="Underlined"/>
          <w:highlight w:val="yellow"/>
        </w:rPr>
        <w:t>build up to high speed over time with a practically unlimited supply of electricity from solar panels</w:t>
      </w:r>
      <w:r w:rsidRPr="00295F4A">
        <w:rPr>
          <w:sz w:val="18"/>
          <w:szCs w:val="18"/>
          <w:highlight w:val="yellow"/>
        </w:rPr>
        <w:t>.</w:t>
      </w:r>
    </w:p>
    <w:p w:rsidR="002E1514" w:rsidRPr="002E1514" w:rsidRDefault="002E1514" w:rsidP="002E1514"/>
    <w:sectPr w:rsidR="002E1514" w:rsidRPr="002E1514" w:rsidSect="009531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D1C" w:rsidRDefault="007B5D1C" w:rsidP="005F5576">
      <w:r>
        <w:separator/>
      </w:r>
    </w:p>
  </w:endnote>
  <w:endnote w:type="continuationSeparator" w:id="0">
    <w:p w:rsidR="007B5D1C" w:rsidRDefault="007B5D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D1C" w:rsidRDefault="007B5D1C" w:rsidP="005F5576">
      <w:r>
        <w:separator/>
      </w:r>
    </w:p>
  </w:footnote>
  <w:footnote w:type="continuationSeparator" w:id="0">
    <w:p w:rsidR="007B5D1C" w:rsidRDefault="007B5D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884"/>
    <w:rsid w:val="000022F2"/>
    <w:rsid w:val="0000459F"/>
    <w:rsid w:val="00004EB4"/>
    <w:rsid w:val="0002196C"/>
    <w:rsid w:val="00021F29"/>
    <w:rsid w:val="00027EED"/>
    <w:rsid w:val="0003041D"/>
    <w:rsid w:val="00033028"/>
    <w:rsid w:val="00033A9C"/>
    <w:rsid w:val="000360A7"/>
    <w:rsid w:val="00052A1D"/>
    <w:rsid w:val="00055E12"/>
    <w:rsid w:val="00064A59"/>
    <w:rsid w:val="0007162E"/>
    <w:rsid w:val="00073B9A"/>
    <w:rsid w:val="00090287"/>
    <w:rsid w:val="00090BA2"/>
    <w:rsid w:val="00092884"/>
    <w:rsid w:val="000978A3"/>
    <w:rsid w:val="00097D7E"/>
    <w:rsid w:val="000A1D39"/>
    <w:rsid w:val="000A4FA5"/>
    <w:rsid w:val="000B55F7"/>
    <w:rsid w:val="000B61C8"/>
    <w:rsid w:val="000C767D"/>
    <w:rsid w:val="000D0B76"/>
    <w:rsid w:val="000D24B1"/>
    <w:rsid w:val="000D2AE5"/>
    <w:rsid w:val="000D3A26"/>
    <w:rsid w:val="000D3D8D"/>
    <w:rsid w:val="000E41A3"/>
    <w:rsid w:val="000F37E7"/>
    <w:rsid w:val="00113C68"/>
    <w:rsid w:val="00114663"/>
    <w:rsid w:val="0012057B"/>
    <w:rsid w:val="00126A0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7457"/>
    <w:rsid w:val="001A4F0E"/>
    <w:rsid w:val="001B0A04"/>
    <w:rsid w:val="001B3CEC"/>
    <w:rsid w:val="001C1D82"/>
    <w:rsid w:val="001C2147"/>
    <w:rsid w:val="001C587E"/>
    <w:rsid w:val="001C7C90"/>
    <w:rsid w:val="001D0D51"/>
    <w:rsid w:val="001D5FA9"/>
    <w:rsid w:val="001F7572"/>
    <w:rsid w:val="0020006E"/>
    <w:rsid w:val="002009AE"/>
    <w:rsid w:val="00205410"/>
    <w:rsid w:val="002101DA"/>
    <w:rsid w:val="00217499"/>
    <w:rsid w:val="0024023F"/>
    <w:rsid w:val="00240C4E"/>
    <w:rsid w:val="00243890"/>
    <w:rsid w:val="00243DC0"/>
    <w:rsid w:val="00250E16"/>
    <w:rsid w:val="00257696"/>
    <w:rsid w:val="0026382E"/>
    <w:rsid w:val="00272786"/>
    <w:rsid w:val="00287AB7"/>
    <w:rsid w:val="00294D00"/>
    <w:rsid w:val="002A1365"/>
    <w:rsid w:val="002A213E"/>
    <w:rsid w:val="002A612B"/>
    <w:rsid w:val="002B68A4"/>
    <w:rsid w:val="002C28EC"/>
    <w:rsid w:val="002C571D"/>
    <w:rsid w:val="002C5772"/>
    <w:rsid w:val="002D0374"/>
    <w:rsid w:val="002D2946"/>
    <w:rsid w:val="002D529E"/>
    <w:rsid w:val="002D6BD6"/>
    <w:rsid w:val="002D6C1F"/>
    <w:rsid w:val="002E1514"/>
    <w:rsid w:val="002E4DD9"/>
    <w:rsid w:val="002F0314"/>
    <w:rsid w:val="0031182D"/>
    <w:rsid w:val="00314B9D"/>
    <w:rsid w:val="00315CA2"/>
    <w:rsid w:val="00316FEB"/>
    <w:rsid w:val="0032468F"/>
    <w:rsid w:val="00326EEB"/>
    <w:rsid w:val="00327BB1"/>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0D7"/>
    <w:rsid w:val="004319DE"/>
    <w:rsid w:val="004324AC"/>
    <w:rsid w:val="00435232"/>
    <w:rsid w:val="004400EA"/>
    <w:rsid w:val="00450882"/>
    <w:rsid w:val="00451C20"/>
    <w:rsid w:val="00452001"/>
    <w:rsid w:val="0045442E"/>
    <w:rsid w:val="004564E2"/>
    <w:rsid w:val="00460634"/>
    <w:rsid w:val="00462418"/>
    <w:rsid w:val="00471A70"/>
    <w:rsid w:val="00473A79"/>
    <w:rsid w:val="00475E03"/>
    <w:rsid w:val="00476723"/>
    <w:rsid w:val="0047798D"/>
    <w:rsid w:val="004931DE"/>
    <w:rsid w:val="004A474E"/>
    <w:rsid w:val="004A6083"/>
    <w:rsid w:val="004A6E81"/>
    <w:rsid w:val="004A7806"/>
    <w:rsid w:val="004B0545"/>
    <w:rsid w:val="004B319E"/>
    <w:rsid w:val="004B7E46"/>
    <w:rsid w:val="004D3745"/>
    <w:rsid w:val="004D3987"/>
    <w:rsid w:val="004E294C"/>
    <w:rsid w:val="004E3132"/>
    <w:rsid w:val="004E4668"/>
    <w:rsid w:val="004E552E"/>
    <w:rsid w:val="004E656D"/>
    <w:rsid w:val="004F0849"/>
    <w:rsid w:val="004F173C"/>
    <w:rsid w:val="004F1B8C"/>
    <w:rsid w:val="004F33F3"/>
    <w:rsid w:val="004F45B0"/>
    <w:rsid w:val="005020C3"/>
    <w:rsid w:val="005069BA"/>
    <w:rsid w:val="005111F8"/>
    <w:rsid w:val="00513FA2"/>
    <w:rsid w:val="00514387"/>
    <w:rsid w:val="00516459"/>
    <w:rsid w:val="00520153"/>
    <w:rsid w:val="005349E1"/>
    <w:rsid w:val="00537EF5"/>
    <w:rsid w:val="005420CC"/>
    <w:rsid w:val="005434D0"/>
    <w:rsid w:val="0054437C"/>
    <w:rsid w:val="00546D61"/>
    <w:rsid w:val="005579BF"/>
    <w:rsid w:val="00560C3E"/>
    <w:rsid w:val="00561E8D"/>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6FEA"/>
    <w:rsid w:val="005E0681"/>
    <w:rsid w:val="005E1B0B"/>
    <w:rsid w:val="005E3B08"/>
    <w:rsid w:val="005E3FE4"/>
    <w:rsid w:val="005E572E"/>
    <w:rsid w:val="005F5576"/>
    <w:rsid w:val="006014AB"/>
    <w:rsid w:val="00605F20"/>
    <w:rsid w:val="0061680A"/>
    <w:rsid w:val="0061700F"/>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1E2"/>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5186"/>
    <w:rsid w:val="00797B76"/>
    <w:rsid w:val="007A3D06"/>
    <w:rsid w:val="007B383B"/>
    <w:rsid w:val="007B5D1C"/>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634"/>
    <w:rsid w:val="008F322F"/>
    <w:rsid w:val="00907DFE"/>
    <w:rsid w:val="00914596"/>
    <w:rsid w:val="009146BF"/>
    <w:rsid w:val="00915AD4"/>
    <w:rsid w:val="00915EF1"/>
    <w:rsid w:val="00924C08"/>
    <w:rsid w:val="00927D88"/>
    <w:rsid w:val="00930D1F"/>
    <w:rsid w:val="00935127"/>
    <w:rsid w:val="0094025E"/>
    <w:rsid w:val="0094256C"/>
    <w:rsid w:val="00953157"/>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132D"/>
    <w:rsid w:val="00A73245"/>
    <w:rsid w:val="00A77145"/>
    <w:rsid w:val="00A82989"/>
    <w:rsid w:val="00A904FE"/>
    <w:rsid w:val="00A9262C"/>
    <w:rsid w:val="00AB3B76"/>
    <w:rsid w:val="00AB61DD"/>
    <w:rsid w:val="00AC222F"/>
    <w:rsid w:val="00AC2CC7"/>
    <w:rsid w:val="00AC7B3B"/>
    <w:rsid w:val="00AC7F3D"/>
    <w:rsid w:val="00AD3CE6"/>
    <w:rsid w:val="00AE1307"/>
    <w:rsid w:val="00AE7586"/>
    <w:rsid w:val="00AF7A65"/>
    <w:rsid w:val="00B06710"/>
    <w:rsid w:val="00B07EBF"/>
    <w:rsid w:val="00B166CB"/>
    <w:rsid w:val="00B235E1"/>
    <w:rsid w:val="00B272CF"/>
    <w:rsid w:val="00B3145D"/>
    <w:rsid w:val="00B31FA7"/>
    <w:rsid w:val="00B357BA"/>
    <w:rsid w:val="00B564DB"/>
    <w:rsid w:val="00B606D1"/>
    <w:rsid w:val="00B768B6"/>
    <w:rsid w:val="00B816A3"/>
    <w:rsid w:val="00B908D1"/>
    <w:rsid w:val="00B940D1"/>
    <w:rsid w:val="00BA3A81"/>
    <w:rsid w:val="00BB58BD"/>
    <w:rsid w:val="00BB6A26"/>
    <w:rsid w:val="00BC0C0B"/>
    <w:rsid w:val="00BC1034"/>
    <w:rsid w:val="00BE2408"/>
    <w:rsid w:val="00BE3EC6"/>
    <w:rsid w:val="00BE5BEB"/>
    <w:rsid w:val="00BE6528"/>
    <w:rsid w:val="00C0087A"/>
    <w:rsid w:val="00C05F9D"/>
    <w:rsid w:val="00C22F5E"/>
    <w:rsid w:val="00C27212"/>
    <w:rsid w:val="00C34185"/>
    <w:rsid w:val="00C42DD6"/>
    <w:rsid w:val="00C545E7"/>
    <w:rsid w:val="00C66858"/>
    <w:rsid w:val="00C72E69"/>
    <w:rsid w:val="00C7411E"/>
    <w:rsid w:val="00C84988"/>
    <w:rsid w:val="00CA4AF6"/>
    <w:rsid w:val="00CA59CA"/>
    <w:rsid w:val="00CB2356"/>
    <w:rsid w:val="00CB4075"/>
    <w:rsid w:val="00CB4E6D"/>
    <w:rsid w:val="00CB63E1"/>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FE5"/>
    <w:rsid w:val="00D176BE"/>
    <w:rsid w:val="00D17C4E"/>
    <w:rsid w:val="00D21359"/>
    <w:rsid w:val="00D215F6"/>
    <w:rsid w:val="00D22BE1"/>
    <w:rsid w:val="00D2765B"/>
    <w:rsid w:val="00D31DF7"/>
    <w:rsid w:val="00D33AF2"/>
    <w:rsid w:val="00D33B91"/>
    <w:rsid w:val="00D415C6"/>
    <w:rsid w:val="00D420EA"/>
    <w:rsid w:val="00D4639E"/>
    <w:rsid w:val="00D51ABF"/>
    <w:rsid w:val="00D5444B"/>
    <w:rsid w:val="00D55302"/>
    <w:rsid w:val="00D57CBF"/>
    <w:rsid w:val="00D66ABC"/>
    <w:rsid w:val="00D71CFC"/>
    <w:rsid w:val="00D85A7F"/>
    <w:rsid w:val="00D86024"/>
    <w:rsid w:val="00D94CA3"/>
    <w:rsid w:val="00D96595"/>
    <w:rsid w:val="00D9660C"/>
    <w:rsid w:val="00DA018C"/>
    <w:rsid w:val="00DA3C9D"/>
    <w:rsid w:val="00DB0F7E"/>
    <w:rsid w:val="00DB5489"/>
    <w:rsid w:val="00DB6C98"/>
    <w:rsid w:val="00DC701C"/>
    <w:rsid w:val="00DD7F91"/>
    <w:rsid w:val="00E00376"/>
    <w:rsid w:val="00E01016"/>
    <w:rsid w:val="00E043B1"/>
    <w:rsid w:val="00E14EBD"/>
    <w:rsid w:val="00E16734"/>
    <w:rsid w:val="00E16893"/>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352"/>
    <w:rsid w:val="00F56FBE"/>
    <w:rsid w:val="00F634D6"/>
    <w:rsid w:val="00F64385"/>
    <w:rsid w:val="00F6473F"/>
    <w:rsid w:val="00F76366"/>
    <w:rsid w:val="00F805C0"/>
    <w:rsid w:val="00F9096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5A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5A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5A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5A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D85A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5A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5A7F"/>
  </w:style>
  <w:style w:type="character" w:customStyle="1" w:styleId="Heading1Char">
    <w:name w:val="Heading 1 Char"/>
    <w:aliases w:val="Pocket Char"/>
    <w:basedOn w:val="DefaultParagraphFont"/>
    <w:link w:val="Heading1"/>
    <w:uiPriority w:val="1"/>
    <w:rsid w:val="00D85A7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5A7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85A7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5A7F"/>
    <w:rPr>
      <w:b/>
      <w:bCs/>
    </w:rPr>
  </w:style>
  <w:style w:type="character" w:customStyle="1" w:styleId="Heading3Char">
    <w:name w:val="Heading 3 Char"/>
    <w:aliases w:val="Block Char"/>
    <w:basedOn w:val="DefaultParagraphFont"/>
    <w:link w:val="Heading3"/>
    <w:uiPriority w:val="3"/>
    <w:rsid w:val="00D85A7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D85A7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5A7F"/>
    <w:rPr>
      <w:b/>
      <w:bCs/>
      <w:sz w:val="26"/>
      <w:u w:val="none"/>
    </w:rPr>
  </w:style>
  <w:style w:type="paragraph" w:styleId="Header">
    <w:name w:val="header"/>
    <w:basedOn w:val="Normal"/>
    <w:link w:val="HeaderChar"/>
    <w:uiPriority w:val="99"/>
    <w:semiHidden/>
    <w:rsid w:val="00D85A7F"/>
    <w:pPr>
      <w:tabs>
        <w:tab w:val="center" w:pos="4680"/>
        <w:tab w:val="right" w:pos="9360"/>
      </w:tabs>
    </w:pPr>
  </w:style>
  <w:style w:type="character" w:customStyle="1" w:styleId="HeaderChar">
    <w:name w:val="Header Char"/>
    <w:basedOn w:val="DefaultParagraphFont"/>
    <w:link w:val="Header"/>
    <w:uiPriority w:val="99"/>
    <w:semiHidden/>
    <w:rsid w:val="00D85A7F"/>
    <w:rPr>
      <w:rFonts w:ascii="Calibri" w:hAnsi="Calibri" w:cs="Calibri"/>
    </w:rPr>
  </w:style>
  <w:style w:type="paragraph" w:styleId="Footer">
    <w:name w:val="footer"/>
    <w:basedOn w:val="Normal"/>
    <w:link w:val="FooterChar"/>
    <w:uiPriority w:val="99"/>
    <w:semiHidden/>
    <w:rsid w:val="00D85A7F"/>
    <w:pPr>
      <w:tabs>
        <w:tab w:val="center" w:pos="4680"/>
        <w:tab w:val="right" w:pos="9360"/>
      </w:tabs>
    </w:pPr>
  </w:style>
  <w:style w:type="character" w:customStyle="1" w:styleId="FooterChar">
    <w:name w:val="Footer Char"/>
    <w:basedOn w:val="DefaultParagraphFont"/>
    <w:link w:val="Footer"/>
    <w:uiPriority w:val="99"/>
    <w:semiHidden/>
    <w:rsid w:val="00D85A7F"/>
    <w:rPr>
      <w:rFonts w:ascii="Calibri" w:hAnsi="Calibri" w:cs="Calibri"/>
    </w:rPr>
  </w:style>
  <w:style w:type="character" w:styleId="Hyperlink">
    <w:name w:val="Hyperlink"/>
    <w:basedOn w:val="DefaultParagraphFont"/>
    <w:uiPriority w:val="99"/>
    <w:rsid w:val="00D85A7F"/>
    <w:rPr>
      <w:color w:val="auto"/>
      <w:u w:val="none"/>
    </w:rPr>
  </w:style>
  <w:style w:type="character" w:styleId="FollowedHyperlink">
    <w:name w:val="FollowedHyperlink"/>
    <w:basedOn w:val="DefaultParagraphFont"/>
    <w:uiPriority w:val="99"/>
    <w:semiHidden/>
    <w:rsid w:val="00D85A7F"/>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No Spacing11 Char,No Spacing111 Char,No Spacing112 Char,No Spacing1121 Char"/>
    <w:basedOn w:val="DefaultParagraphFont"/>
    <w:link w:val="Heading4"/>
    <w:uiPriority w:val="4"/>
    <w:rsid w:val="00D85A7F"/>
    <w:rPr>
      <w:rFonts w:ascii="Calibri" w:eastAsiaTheme="majorEastAsia" w:hAnsi="Calibri" w:cstheme="majorBidi"/>
      <w:b/>
      <w:bCs/>
      <w:iCs/>
      <w:sz w:val="26"/>
    </w:rPr>
  </w:style>
  <w:style w:type="paragraph" w:styleId="DocumentMap">
    <w:name w:val="Document Map"/>
    <w:basedOn w:val="Normal"/>
    <w:link w:val="DocumentMapChar"/>
    <w:uiPriority w:val="99"/>
    <w:semiHidden/>
    <w:rsid w:val="002E1514"/>
    <w:rPr>
      <w:rFonts w:ascii="Tahoma" w:hAnsi="Tahoma" w:cs="Tahoma"/>
      <w:sz w:val="16"/>
      <w:szCs w:val="16"/>
    </w:rPr>
  </w:style>
  <w:style w:type="character" w:customStyle="1" w:styleId="DocumentMapChar">
    <w:name w:val="Document Map Char"/>
    <w:basedOn w:val="DefaultParagraphFont"/>
    <w:link w:val="DocumentMap"/>
    <w:uiPriority w:val="99"/>
    <w:semiHidden/>
    <w:rsid w:val="002E1514"/>
    <w:rPr>
      <w:rFonts w:ascii="Tahoma" w:hAnsi="Tahoma" w:cs="Tahoma"/>
      <w:sz w:val="16"/>
      <w:szCs w:val="16"/>
    </w:rPr>
  </w:style>
  <w:style w:type="paragraph" w:customStyle="1" w:styleId="FullText">
    <w:name w:val="Full Text"/>
    <w:basedOn w:val="Normal"/>
    <w:uiPriority w:val="99"/>
    <w:rsid w:val="002E1514"/>
    <w:rPr>
      <w:rFonts w:ascii="Arial Narrow" w:eastAsia="Times New Roman" w:hAnsi="Arial Narrow" w:cs="Times New Roman"/>
      <w:sz w:val="16"/>
      <w:szCs w:val="24"/>
    </w:rPr>
  </w:style>
  <w:style w:type="character" w:customStyle="1" w:styleId="UnderlinedCard">
    <w:name w:val="Underlined Card"/>
    <w:basedOn w:val="DefaultParagraphFont"/>
    <w:rsid w:val="002E1514"/>
    <w:rPr>
      <w:rFonts w:ascii="Arial Narrow" w:hAnsi="Arial Narrow"/>
      <w:sz w:val="22"/>
      <w:u w:val="single"/>
    </w:rPr>
  </w:style>
  <w:style w:type="character" w:customStyle="1" w:styleId="apple-converted-space">
    <w:name w:val="apple-converted-space"/>
    <w:rsid w:val="002E1514"/>
  </w:style>
  <w:style w:type="character" w:customStyle="1" w:styleId="apple-style-span">
    <w:name w:val="apple-style-span"/>
    <w:rsid w:val="002E1514"/>
  </w:style>
  <w:style w:type="character" w:customStyle="1" w:styleId="Underlined">
    <w:name w:val="Underlined"/>
    <w:basedOn w:val="DefaultParagraphFont"/>
    <w:uiPriority w:val="1"/>
    <w:qFormat/>
    <w:rsid w:val="002E1514"/>
    <w:rPr>
      <w:rFonts w:ascii="Garamond" w:hAnsi="Garamond"/>
      <w:sz w:val="22"/>
      <w:szCs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85A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5A7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5A7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5A7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D85A7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5A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5A7F"/>
  </w:style>
  <w:style w:type="character" w:customStyle="1" w:styleId="Heading1Char">
    <w:name w:val="Heading 1 Char"/>
    <w:aliases w:val="Pocket Char"/>
    <w:basedOn w:val="DefaultParagraphFont"/>
    <w:link w:val="Heading1"/>
    <w:uiPriority w:val="1"/>
    <w:rsid w:val="00D85A7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5A7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D85A7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5A7F"/>
    <w:rPr>
      <w:b/>
      <w:bCs/>
    </w:rPr>
  </w:style>
  <w:style w:type="character" w:customStyle="1" w:styleId="Heading3Char">
    <w:name w:val="Heading 3 Char"/>
    <w:aliases w:val="Block Char"/>
    <w:basedOn w:val="DefaultParagraphFont"/>
    <w:link w:val="Heading3"/>
    <w:uiPriority w:val="3"/>
    <w:rsid w:val="00D85A7F"/>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
    <w:basedOn w:val="DefaultParagraphFont"/>
    <w:uiPriority w:val="6"/>
    <w:qFormat/>
    <w:rsid w:val="00D85A7F"/>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85A7F"/>
    <w:rPr>
      <w:b/>
      <w:bCs/>
      <w:sz w:val="26"/>
      <w:u w:val="none"/>
    </w:rPr>
  </w:style>
  <w:style w:type="paragraph" w:styleId="Header">
    <w:name w:val="header"/>
    <w:basedOn w:val="Normal"/>
    <w:link w:val="HeaderChar"/>
    <w:uiPriority w:val="99"/>
    <w:semiHidden/>
    <w:rsid w:val="00D85A7F"/>
    <w:pPr>
      <w:tabs>
        <w:tab w:val="center" w:pos="4680"/>
        <w:tab w:val="right" w:pos="9360"/>
      </w:tabs>
    </w:pPr>
  </w:style>
  <w:style w:type="character" w:customStyle="1" w:styleId="HeaderChar">
    <w:name w:val="Header Char"/>
    <w:basedOn w:val="DefaultParagraphFont"/>
    <w:link w:val="Header"/>
    <w:uiPriority w:val="99"/>
    <w:semiHidden/>
    <w:rsid w:val="00D85A7F"/>
    <w:rPr>
      <w:rFonts w:ascii="Calibri" w:hAnsi="Calibri" w:cs="Calibri"/>
    </w:rPr>
  </w:style>
  <w:style w:type="paragraph" w:styleId="Footer">
    <w:name w:val="footer"/>
    <w:basedOn w:val="Normal"/>
    <w:link w:val="FooterChar"/>
    <w:uiPriority w:val="99"/>
    <w:semiHidden/>
    <w:rsid w:val="00D85A7F"/>
    <w:pPr>
      <w:tabs>
        <w:tab w:val="center" w:pos="4680"/>
        <w:tab w:val="right" w:pos="9360"/>
      </w:tabs>
    </w:pPr>
  </w:style>
  <w:style w:type="character" w:customStyle="1" w:styleId="FooterChar">
    <w:name w:val="Footer Char"/>
    <w:basedOn w:val="DefaultParagraphFont"/>
    <w:link w:val="Footer"/>
    <w:uiPriority w:val="99"/>
    <w:semiHidden/>
    <w:rsid w:val="00D85A7F"/>
    <w:rPr>
      <w:rFonts w:ascii="Calibri" w:hAnsi="Calibri" w:cs="Calibri"/>
    </w:rPr>
  </w:style>
  <w:style w:type="character" w:styleId="Hyperlink">
    <w:name w:val="Hyperlink"/>
    <w:basedOn w:val="DefaultParagraphFont"/>
    <w:uiPriority w:val="99"/>
    <w:rsid w:val="00D85A7F"/>
    <w:rPr>
      <w:color w:val="auto"/>
      <w:u w:val="none"/>
    </w:rPr>
  </w:style>
  <w:style w:type="character" w:styleId="FollowedHyperlink">
    <w:name w:val="FollowedHyperlink"/>
    <w:basedOn w:val="DefaultParagraphFont"/>
    <w:uiPriority w:val="99"/>
    <w:semiHidden/>
    <w:rsid w:val="00D85A7F"/>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No Spacing11 Char,No Spacing111 Char,No Spacing112 Char,No Spacing1121 Char"/>
    <w:basedOn w:val="DefaultParagraphFont"/>
    <w:link w:val="Heading4"/>
    <w:uiPriority w:val="4"/>
    <w:rsid w:val="00D85A7F"/>
    <w:rPr>
      <w:rFonts w:ascii="Calibri" w:eastAsiaTheme="majorEastAsia" w:hAnsi="Calibri" w:cstheme="majorBidi"/>
      <w:b/>
      <w:bCs/>
      <w:iCs/>
      <w:sz w:val="26"/>
    </w:rPr>
  </w:style>
  <w:style w:type="paragraph" w:styleId="DocumentMap">
    <w:name w:val="Document Map"/>
    <w:basedOn w:val="Normal"/>
    <w:link w:val="DocumentMapChar"/>
    <w:uiPriority w:val="99"/>
    <w:semiHidden/>
    <w:rsid w:val="002E1514"/>
    <w:rPr>
      <w:rFonts w:ascii="Tahoma" w:hAnsi="Tahoma" w:cs="Tahoma"/>
      <w:sz w:val="16"/>
      <w:szCs w:val="16"/>
    </w:rPr>
  </w:style>
  <w:style w:type="character" w:customStyle="1" w:styleId="DocumentMapChar">
    <w:name w:val="Document Map Char"/>
    <w:basedOn w:val="DefaultParagraphFont"/>
    <w:link w:val="DocumentMap"/>
    <w:uiPriority w:val="99"/>
    <w:semiHidden/>
    <w:rsid w:val="002E1514"/>
    <w:rPr>
      <w:rFonts w:ascii="Tahoma" w:hAnsi="Tahoma" w:cs="Tahoma"/>
      <w:sz w:val="16"/>
      <w:szCs w:val="16"/>
    </w:rPr>
  </w:style>
  <w:style w:type="paragraph" w:customStyle="1" w:styleId="FullText">
    <w:name w:val="Full Text"/>
    <w:basedOn w:val="Normal"/>
    <w:uiPriority w:val="99"/>
    <w:rsid w:val="002E1514"/>
    <w:rPr>
      <w:rFonts w:ascii="Arial Narrow" w:eastAsia="Times New Roman" w:hAnsi="Arial Narrow" w:cs="Times New Roman"/>
      <w:sz w:val="16"/>
      <w:szCs w:val="24"/>
    </w:rPr>
  </w:style>
  <w:style w:type="character" w:customStyle="1" w:styleId="UnderlinedCard">
    <w:name w:val="Underlined Card"/>
    <w:basedOn w:val="DefaultParagraphFont"/>
    <w:rsid w:val="002E1514"/>
    <w:rPr>
      <w:rFonts w:ascii="Arial Narrow" w:hAnsi="Arial Narrow"/>
      <w:sz w:val="22"/>
      <w:u w:val="single"/>
    </w:rPr>
  </w:style>
  <w:style w:type="character" w:customStyle="1" w:styleId="apple-converted-space">
    <w:name w:val="apple-converted-space"/>
    <w:rsid w:val="002E1514"/>
  </w:style>
  <w:style w:type="character" w:customStyle="1" w:styleId="apple-style-span">
    <w:name w:val="apple-style-span"/>
    <w:rsid w:val="002E1514"/>
  </w:style>
  <w:style w:type="character" w:customStyle="1" w:styleId="Underlined">
    <w:name w:val="Underlined"/>
    <w:basedOn w:val="DefaultParagraphFont"/>
    <w:uiPriority w:val="1"/>
    <w:qFormat/>
    <w:rsid w:val="002E1514"/>
    <w:rPr>
      <w:rFonts w:ascii="Garamond" w:hAnsi="Garamond"/>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pace.com/16851-most-audacious-mars-missions-eve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pace.com/47-mars-the-red-planet-fourth-planet-from-the-sun.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ace.com/7625-protect-mars-samples-earth.html" TargetMode="External"/><Relationship Id="rId5" Type="http://schemas.microsoft.com/office/2007/relationships/stylesWithEffects" Target="stylesWithEffects.xml"/><Relationship Id="rId15" Type="http://schemas.openxmlformats.org/officeDocument/2006/relationships/hyperlink" Target="http://www.astrobio.net/pressrelease/609/ion-drive-to-the-moon" TargetMode="External"/><Relationship Id="rId10" Type="http://schemas.openxmlformats.org/officeDocument/2006/relationships/hyperlink" Target="http://www.thespacereview.com/article/677/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strobio.net/flvideo/Videocast_95.fl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lidShar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3471</Words>
  <Characters>19787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dc:creator>
  <cp:lastModifiedBy>KhalidSharif, HighlandBS</cp:lastModifiedBy>
  <cp:revision>2</cp:revision>
  <dcterms:created xsi:type="dcterms:W3CDTF">2013-03-31T17:09:00Z</dcterms:created>
  <dcterms:modified xsi:type="dcterms:W3CDTF">2013-03-31T17:09:00Z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