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FC5" w:rsidRDefault="009C4FC5" w:rsidP="009C4FC5">
      <w:pPr>
        <w:pStyle w:val="Heading3"/>
      </w:pPr>
      <w:r>
        <w:t>2AC Death Cult</w:t>
      </w:r>
    </w:p>
    <w:p w:rsidR="009C4FC5" w:rsidRDefault="009C4FC5" w:rsidP="009C4FC5"/>
    <w:p w:rsidR="009C4FC5" w:rsidRDefault="009C4FC5" w:rsidP="009C4FC5"/>
    <w:p w:rsidR="009C4FC5" w:rsidRDefault="009C4FC5" w:rsidP="009C4FC5">
      <w:pPr>
        <w:pStyle w:val="Heading4"/>
      </w:pPr>
      <w:r>
        <w:t xml:space="preserve">Dystopian images of mass death mobilize political action towards new, hopeful futures. </w:t>
      </w:r>
    </w:p>
    <w:p w:rsidR="009C4FC5" w:rsidRDefault="009C4FC5" w:rsidP="009C4FC5">
      <w:proofErr w:type="spellStart"/>
      <w:r w:rsidRPr="009A08C8">
        <w:rPr>
          <w:rStyle w:val="StyleStyleBold12pt"/>
        </w:rPr>
        <w:t>Kurasawa</w:t>
      </w:r>
      <w:proofErr w:type="spellEnd"/>
      <w:r w:rsidRPr="009A08C8">
        <w:rPr>
          <w:rStyle w:val="StyleStyleBold12pt"/>
        </w:rPr>
        <w:t xml:space="preserve"> 4</w:t>
      </w:r>
      <w:r>
        <w:t xml:space="preserve"> (Fuyuki, Professor of Sociology – York University of Toronto, “Cautionary Tales: The Global Culture of Prevention and the Work of Foresight”, Constellations, 11(4))</w:t>
      </w:r>
    </w:p>
    <w:p w:rsidR="009C4FC5" w:rsidRDefault="009C4FC5" w:rsidP="009C4FC5">
      <w:bookmarkStart w:id="0" w:name="_GoBack"/>
      <w:bookmarkEnd w:id="0"/>
    </w:p>
    <w:p w:rsidR="009C4FC5" w:rsidRDefault="009C4FC5" w:rsidP="009C4FC5">
      <w:r w:rsidRPr="009C4FC5">
        <w:t xml:space="preserve">Returning to the point I made at the beginning of this paper, the significance </w:t>
      </w:r>
    </w:p>
    <w:p w:rsidR="009C4FC5" w:rsidRDefault="009C4FC5" w:rsidP="009C4FC5">
      <w:r>
        <w:t>AND</w:t>
      </w:r>
    </w:p>
    <w:p w:rsidR="009C4FC5" w:rsidRPr="009C4FC5" w:rsidRDefault="009C4FC5" w:rsidP="009C4FC5">
      <w:proofErr w:type="gramStart"/>
      <w:r w:rsidRPr="009C4FC5">
        <w:t>-political action, spurring citizens’ involvement in the work of preventive foresight.</w:t>
      </w:r>
      <w:proofErr w:type="gramEnd"/>
      <w:r w:rsidRPr="009C4FC5">
        <w:t xml:space="preserve"> </w:t>
      </w:r>
    </w:p>
    <w:p w:rsidR="009C4FC5" w:rsidRDefault="009C4FC5" w:rsidP="009C4FC5"/>
    <w:p w:rsidR="009C4FC5" w:rsidRDefault="009C4FC5" w:rsidP="009C4FC5">
      <w:pPr>
        <w:pStyle w:val="Heading4"/>
      </w:pPr>
      <w:r>
        <w:t xml:space="preserve">Discursive focus is bad – ignores real political consequences and abandons political action. </w:t>
      </w:r>
    </w:p>
    <w:p w:rsidR="009C4FC5" w:rsidRDefault="009C4FC5" w:rsidP="009C4FC5">
      <w:r>
        <w:rPr>
          <w:rStyle w:val="StyleStyleBold12pt"/>
        </w:rPr>
        <w:t>Taft-Kaufman 95 (</w:t>
      </w:r>
      <w:r>
        <w:t xml:space="preserve">Jill, Professor of Speech – CMU, Southern Communication Journal, 60(3), </w:t>
      </w:r>
      <w:proofErr w:type="gramStart"/>
      <w:r>
        <w:t>Spring</w:t>
      </w:r>
      <w:proofErr w:type="gramEnd"/>
      <w:r>
        <w:t>)</w:t>
      </w:r>
    </w:p>
    <w:p w:rsidR="009C4FC5" w:rsidRDefault="009C4FC5" w:rsidP="009C4FC5"/>
    <w:p w:rsidR="009C4FC5" w:rsidRDefault="009C4FC5" w:rsidP="009C4FC5">
      <w:r w:rsidRPr="009C4FC5">
        <w:t>The postmodern passwords of "</w:t>
      </w:r>
      <w:proofErr w:type="spellStart"/>
      <w:r w:rsidRPr="009C4FC5">
        <w:t>polyvocality</w:t>
      </w:r>
      <w:proofErr w:type="spellEnd"/>
      <w:r w:rsidRPr="009C4FC5">
        <w:t xml:space="preserve">," "Otherness," and "difference," unsupported </w:t>
      </w:r>
    </w:p>
    <w:p w:rsidR="009C4FC5" w:rsidRDefault="009C4FC5" w:rsidP="009C4FC5">
      <w:r>
        <w:t>AND</w:t>
      </w:r>
    </w:p>
    <w:p w:rsidR="009C4FC5" w:rsidRPr="009C4FC5" w:rsidRDefault="009C4FC5" w:rsidP="009C4FC5">
      <w:proofErr w:type="gramStart"/>
      <w:r w:rsidRPr="009C4FC5">
        <w:t>political</w:t>
      </w:r>
      <w:proofErr w:type="gramEnd"/>
      <w:r w:rsidRPr="009C4FC5">
        <w:t xml:space="preserve"> agendas, institutions, agencies, and the budgets that fuel them. </w:t>
      </w:r>
    </w:p>
    <w:p w:rsidR="009C4FC5" w:rsidRDefault="009C4FC5" w:rsidP="009C4FC5"/>
    <w:p w:rsidR="009C4FC5" w:rsidRDefault="009C4FC5" w:rsidP="009C4FC5">
      <w:pPr>
        <w:pStyle w:val="Heading4"/>
      </w:pPr>
      <w:r>
        <w:t>Depictions of death and injustice sparks anger that is needed to mobilize activism</w:t>
      </w:r>
    </w:p>
    <w:p w:rsidR="009C4FC5" w:rsidRDefault="009C4FC5" w:rsidP="009C4FC5">
      <w:r>
        <w:rPr>
          <w:rStyle w:val="StyleStyleBold12pt"/>
        </w:rPr>
        <w:t>Adams 86</w:t>
      </w:r>
      <w:r>
        <w:t xml:space="preserve"> (David, Former Director of the Unit for the International Year for the Culture of Peace @ the United Nations Educational, Scientific, and Cultural Organization, Former Professor of Psychology, Wesleyan University, and Specialist, Yale on Brain Mechanisms of Aggressive Behavior (“The Role of Anger in the Consciousness Development of Peace Activists” – International Journal of Psychophysiology, Vol. 4) </w:t>
      </w:r>
      <w:hyperlink r:id="rId11" w:history="1">
        <w:r>
          <w:rPr>
            <w:rStyle w:val="Hyperlink"/>
          </w:rPr>
          <w:t xml:space="preserve"> http://www.culture-of-peace.info/psychophysiology/title-page.html) </w:t>
        </w:r>
      </w:hyperlink>
    </w:p>
    <w:p w:rsidR="009C4FC5" w:rsidRDefault="009C4FC5" w:rsidP="009C4FC5"/>
    <w:p w:rsidR="009C4FC5" w:rsidRDefault="009C4FC5" w:rsidP="009C4FC5">
      <w:r w:rsidRPr="009C4FC5">
        <w:t xml:space="preserve">Similarly, the first action of Helen </w:t>
      </w:r>
      <w:proofErr w:type="spellStart"/>
      <w:r w:rsidRPr="009C4FC5">
        <w:t>Caldicott</w:t>
      </w:r>
      <w:proofErr w:type="spellEnd"/>
      <w:r w:rsidRPr="009C4FC5">
        <w:t xml:space="preserve"> was preceded by anger. The following </w:t>
      </w:r>
    </w:p>
    <w:p w:rsidR="009C4FC5" w:rsidRDefault="009C4FC5" w:rsidP="009C4FC5">
      <w:r>
        <w:t>AND</w:t>
      </w:r>
    </w:p>
    <w:p w:rsidR="009C4FC5" w:rsidRPr="009C4FC5" w:rsidRDefault="009C4FC5" w:rsidP="009C4FC5">
      <w:proofErr w:type="gramStart"/>
      <w:r w:rsidRPr="009C4FC5">
        <w:t>anger</w:t>
      </w:r>
      <w:proofErr w:type="gramEnd"/>
      <w:r w:rsidRPr="009C4FC5">
        <w:t xml:space="preserve"> inspires the initial act which consists of writing a letter of protest. </w:t>
      </w:r>
    </w:p>
    <w:p w:rsidR="009C4FC5" w:rsidRDefault="009C4FC5" w:rsidP="009C4FC5"/>
    <w:p w:rsidR="009C4FC5" w:rsidRDefault="009C4FC5" w:rsidP="009C4FC5">
      <w:pPr>
        <w:pStyle w:val="Heading4"/>
      </w:pPr>
      <w:r>
        <w:t>Thinking about death is necessary to enjoy life</w:t>
      </w:r>
    </w:p>
    <w:p w:rsidR="009C4FC5" w:rsidRDefault="009C4FC5" w:rsidP="009C4FC5">
      <w:r w:rsidRPr="008864C3">
        <w:t xml:space="preserve">Christine </w:t>
      </w:r>
      <w:r w:rsidRPr="008864C3">
        <w:rPr>
          <w:b/>
        </w:rPr>
        <w:t>Overall</w:t>
      </w:r>
      <w:r w:rsidRPr="008864C3">
        <w:t xml:space="preserve">, Associate Dean of Arts and Sciences at Queen’s University, Kingston, PhD in Philosophy from the University of Toronto, </w:t>
      </w:r>
      <w:r w:rsidRPr="008864C3">
        <w:rPr>
          <w:b/>
        </w:rPr>
        <w:t>2003</w:t>
      </w:r>
      <w:r w:rsidRPr="008864C3">
        <w:t>, Aging, Death and Human Longevity: A Philosophical Inquiry, p. 2-3</w:t>
      </w:r>
    </w:p>
    <w:p w:rsidR="009C4FC5" w:rsidRPr="008864C3" w:rsidRDefault="009C4FC5" w:rsidP="009C4FC5"/>
    <w:p w:rsidR="009C4FC5" w:rsidRDefault="009C4FC5" w:rsidP="009C4FC5">
      <w:r w:rsidRPr="009C4FC5">
        <w:t>I believe it is neither immature nor irresponsible to dwell on human mortality. Indeed</w:t>
      </w:r>
    </w:p>
    <w:p w:rsidR="009C4FC5" w:rsidRDefault="009C4FC5" w:rsidP="009C4FC5">
      <w:r>
        <w:t>AND</w:t>
      </w:r>
    </w:p>
    <w:p w:rsidR="009C4FC5" w:rsidRPr="009C4FC5" w:rsidRDefault="009C4FC5" w:rsidP="009C4FC5">
      <w:proofErr w:type="gramStart"/>
      <w:r w:rsidRPr="009C4FC5">
        <w:t>may</w:t>
      </w:r>
      <w:proofErr w:type="gramEnd"/>
      <w:r w:rsidRPr="009C4FC5">
        <w:t xml:space="preserve"> give new life to perennial philosophical questions about human purposes and values.</w:t>
      </w:r>
    </w:p>
    <w:p w:rsidR="009C4FC5" w:rsidRPr="00306F89" w:rsidRDefault="009C4FC5" w:rsidP="009C4FC5">
      <w:pPr>
        <w:rPr>
          <w:rStyle w:val="StyleBoldUnderline"/>
        </w:rPr>
      </w:pPr>
    </w:p>
    <w:p w:rsidR="009C4FC5" w:rsidRDefault="009C4FC5" w:rsidP="009C4FC5">
      <w:pPr>
        <w:pStyle w:val="Heading4"/>
      </w:pPr>
      <w:r>
        <w:t>Only focusing on death allows us to truly follow our dreams and live life to our full potential</w:t>
      </w:r>
    </w:p>
    <w:p w:rsidR="009C4FC5" w:rsidRDefault="009C4FC5" w:rsidP="009C4FC5">
      <w:r w:rsidRPr="008864C3">
        <w:t xml:space="preserve">Steve </w:t>
      </w:r>
      <w:r w:rsidRPr="008864C3">
        <w:rPr>
          <w:b/>
        </w:rPr>
        <w:t>Jobs</w:t>
      </w:r>
      <w:r w:rsidRPr="008864C3">
        <w:t xml:space="preserve">, CEO of Apple Computers, June 12, </w:t>
      </w:r>
      <w:r w:rsidRPr="008864C3">
        <w:rPr>
          <w:b/>
        </w:rPr>
        <w:t>2005</w:t>
      </w:r>
      <w:r w:rsidRPr="008864C3">
        <w:t xml:space="preserve"> </w:t>
      </w:r>
      <w:hyperlink r:id="rId12" w:history="1">
        <w:r w:rsidRPr="00D27F08">
          <w:rPr>
            <w:rStyle w:val="Hyperlink"/>
          </w:rPr>
          <w:t>http://news-service.stanford.edu/news/2005/june15/jobs-061505</w:t>
        </w:r>
      </w:hyperlink>
    </w:p>
    <w:p w:rsidR="009C4FC5" w:rsidRPr="008864C3" w:rsidRDefault="009C4FC5" w:rsidP="009C4FC5"/>
    <w:p w:rsidR="009C4FC5" w:rsidRDefault="009C4FC5" w:rsidP="009C4FC5">
      <w:r w:rsidRPr="009C4FC5">
        <w:t xml:space="preserve">My third story is about death. When I was 17, I read a </w:t>
      </w:r>
    </w:p>
    <w:p w:rsidR="009C4FC5" w:rsidRDefault="009C4FC5" w:rsidP="009C4FC5">
      <w:r>
        <w:t>AND</w:t>
      </w:r>
    </w:p>
    <w:p w:rsidR="009C4FC5" w:rsidRPr="009C4FC5" w:rsidRDefault="009C4FC5" w:rsidP="009C4FC5">
      <w:proofErr w:type="gramStart"/>
      <w:r w:rsidRPr="009C4FC5">
        <w:t>already</w:t>
      </w:r>
      <w:proofErr w:type="gramEnd"/>
      <w:r w:rsidRPr="009C4FC5">
        <w:t xml:space="preserve"> know what you truly want to become. Everything else is secondary.</w:t>
      </w:r>
    </w:p>
    <w:p w:rsidR="009C4FC5" w:rsidRDefault="009C4FC5" w:rsidP="009C4FC5"/>
    <w:p w:rsidR="009C4FC5" w:rsidRDefault="009C4FC5" w:rsidP="009C4FC5">
      <w:pPr>
        <w:pStyle w:val="Heading4"/>
      </w:pPr>
      <w:r>
        <w:t>Death outweighs ontology.</w:t>
      </w:r>
    </w:p>
    <w:p w:rsidR="009C4FC5" w:rsidRPr="003D1A4D" w:rsidRDefault="009C4FC5" w:rsidP="009C4FC5">
      <w:pPr>
        <w:rPr>
          <w:b/>
          <w:sz w:val="24"/>
        </w:rPr>
      </w:pPr>
      <w:r w:rsidRPr="003D1A4D">
        <w:rPr>
          <w:rStyle w:val="CiteChar"/>
        </w:rPr>
        <w:t>Paterson 3</w:t>
      </w:r>
      <w:r w:rsidRPr="003D1A4D">
        <w:t>—</w:t>
      </w:r>
      <w:r>
        <w:t xml:space="preserve">Craig Paterson, Department of Philosophy, Providence College, Rhode Island ,“A Life Not Worth Living?”, Studies in Christian Ethics, </w:t>
      </w:r>
      <w:proofErr w:type="spellStart"/>
      <w:r>
        <w:t>SAGEPub</w:t>
      </w:r>
      <w:proofErr w:type="spellEnd"/>
      <w:r>
        <w:t>.</w:t>
      </w:r>
    </w:p>
    <w:p w:rsidR="009C4FC5" w:rsidRDefault="009C4FC5" w:rsidP="009C4FC5"/>
    <w:p w:rsidR="009C4FC5" w:rsidRDefault="009C4FC5" w:rsidP="009C4FC5">
      <w:r w:rsidRPr="009C4FC5">
        <w:t xml:space="preserve">Contrary to those accounts, I would argue that it is death per se that </w:t>
      </w:r>
    </w:p>
    <w:p w:rsidR="009C4FC5" w:rsidRDefault="009C4FC5" w:rsidP="009C4FC5">
      <w:r>
        <w:t>AND</w:t>
      </w:r>
    </w:p>
    <w:p w:rsidR="009C4FC5" w:rsidRPr="009C4FC5" w:rsidRDefault="009C4FC5" w:rsidP="009C4FC5">
      <w:proofErr w:type="gramStart"/>
      <w:r w:rsidRPr="009C4FC5">
        <w:t>the</w:t>
      </w:r>
      <w:proofErr w:type="gramEnd"/>
      <w:r w:rsidRPr="009C4FC5">
        <w:t xml:space="preserve"> person, the very source and condition of all human possibility.82</w:t>
      </w:r>
    </w:p>
    <w:p w:rsidR="009C4FC5" w:rsidRDefault="009C4FC5" w:rsidP="009C4FC5"/>
    <w:p w:rsidR="009C4FC5" w:rsidRPr="0094540D" w:rsidRDefault="009C4FC5" w:rsidP="009C4FC5"/>
    <w:p w:rsidR="009C4FC5" w:rsidRDefault="009C4FC5" w:rsidP="009C4FC5">
      <w:pPr>
        <w:pStyle w:val="Heading3"/>
      </w:pPr>
      <w:r>
        <w:lastRenderedPageBreak/>
        <w:t>2AC Consumption/De-</w:t>
      </w:r>
      <w:proofErr w:type="spellStart"/>
      <w:r>
        <w:t>Dev</w:t>
      </w:r>
      <w:proofErr w:type="spellEnd"/>
      <w:r>
        <w:t xml:space="preserve"> </w:t>
      </w:r>
      <w:proofErr w:type="spellStart"/>
      <w:r>
        <w:t>Kritik</w:t>
      </w:r>
      <w:proofErr w:type="spellEnd"/>
    </w:p>
    <w:p w:rsidR="009C4FC5" w:rsidRDefault="009C4FC5" w:rsidP="009C4FC5">
      <w:pPr>
        <w:rPr>
          <w:rFonts w:eastAsiaTheme="majorEastAsia" w:cstheme="majorBidi"/>
          <w:b/>
          <w:bCs/>
          <w:iCs/>
          <w:sz w:val="24"/>
        </w:rPr>
      </w:pPr>
    </w:p>
    <w:p w:rsidR="009C4FC5" w:rsidRPr="00CB56AF" w:rsidRDefault="009C4FC5" w:rsidP="009C4FC5">
      <w:pPr>
        <w:rPr>
          <w:b/>
        </w:rPr>
      </w:pPr>
      <w:r>
        <w:rPr>
          <w:rFonts w:cs="Arial"/>
          <w:b/>
          <w:sz w:val="24"/>
        </w:rPr>
        <w:t>Methodological focus is bad.</w:t>
      </w:r>
    </w:p>
    <w:p w:rsidR="009C4FC5" w:rsidRPr="00CB56AF" w:rsidRDefault="009C4FC5" w:rsidP="009C4FC5">
      <w:pPr>
        <w:rPr>
          <w:rStyle w:val="StyleBoldUnderline"/>
          <w:rFonts w:cs="Arial"/>
        </w:rPr>
      </w:pPr>
      <w:r w:rsidRPr="00CB56AF">
        <w:rPr>
          <w:rStyle w:val="CardTagandCiteChar"/>
          <w:rFonts w:ascii="Arial" w:eastAsia="Calibri" w:hAnsi="Arial" w:cs="Arial"/>
          <w:sz w:val="24"/>
          <w:u w:val="single"/>
        </w:rPr>
        <w:t>Wendt ‘2</w:t>
      </w:r>
      <w:r w:rsidRPr="00CB56AF">
        <w:t xml:space="preserve"> </w:t>
      </w:r>
      <w:r w:rsidRPr="00CB56AF">
        <w:rPr>
          <w:rStyle w:val="StyleBoldUnderline"/>
          <w:rFonts w:cs="Arial"/>
        </w:rPr>
        <w:t>(Handbook of IR, 2002 p. 68</w:t>
      </w:r>
    </w:p>
    <w:p w:rsidR="009C4FC5" w:rsidRPr="00CB56AF" w:rsidRDefault="009C4FC5" w:rsidP="009C4FC5">
      <w:pPr>
        <w:pStyle w:val="SmallText"/>
        <w:rPr>
          <w:rFonts w:ascii="Georgia" w:hAnsi="Georgia"/>
          <w:sz w:val="16"/>
        </w:rPr>
      </w:pPr>
    </w:p>
    <w:p w:rsidR="009C4FC5" w:rsidRDefault="009C4FC5" w:rsidP="009C4FC5">
      <w:r w:rsidRPr="009C4FC5">
        <w:t>It should be stressed that in advocating a pragmatic view we are not endorsing method</w:t>
      </w:r>
    </w:p>
    <w:p w:rsidR="009C4FC5" w:rsidRDefault="009C4FC5" w:rsidP="009C4FC5">
      <w:r>
        <w:t>AND</w:t>
      </w:r>
    </w:p>
    <w:p w:rsidR="009C4FC5" w:rsidRPr="009C4FC5" w:rsidRDefault="009C4FC5" w:rsidP="009C4FC5">
      <w:r w:rsidRPr="009C4FC5">
        <w:t>, but we certainly believe a conversation should continue on all three levels.</w:t>
      </w:r>
    </w:p>
    <w:p w:rsidR="009C4FC5" w:rsidRPr="008B2E2E" w:rsidRDefault="009C4FC5" w:rsidP="009C4FC5"/>
    <w:p w:rsidR="009C4FC5" w:rsidRPr="00306F89" w:rsidRDefault="009C4FC5" w:rsidP="009C4FC5">
      <w:pPr>
        <w:keepNext/>
        <w:keepLines/>
        <w:outlineLvl w:val="3"/>
        <w:rPr>
          <w:rFonts w:eastAsiaTheme="majorEastAsia" w:cstheme="majorBidi"/>
          <w:b/>
          <w:bCs/>
          <w:iCs/>
          <w:sz w:val="24"/>
        </w:rPr>
      </w:pPr>
      <w:r>
        <w:rPr>
          <w:rFonts w:eastAsiaTheme="majorEastAsia" w:cstheme="majorBidi"/>
          <w:b/>
          <w:bCs/>
          <w:iCs/>
          <w:sz w:val="24"/>
        </w:rPr>
        <w:t>Perm solves---rethinking and with actions solves.</w:t>
      </w:r>
    </w:p>
    <w:p w:rsidR="009C4FC5" w:rsidRPr="00306F89" w:rsidRDefault="009C4FC5" w:rsidP="009C4FC5">
      <w:r w:rsidRPr="00306F89">
        <w:rPr>
          <w:b/>
          <w:bCs/>
          <w:sz w:val="24"/>
        </w:rPr>
        <w:t xml:space="preserve">Zeller 12 </w:t>
      </w:r>
      <w:r w:rsidRPr="00306F89">
        <w:t xml:space="preserve">Tom Zeller Jr. Ozzie </w:t>
      </w:r>
      <w:proofErr w:type="spellStart"/>
      <w:r w:rsidRPr="00306F89">
        <w:t>Zehner's</w:t>
      </w:r>
      <w:proofErr w:type="spellEnd"/>
      <w:r w:rsidRPr="00306F89">
        <w:t xml:space="preserve"> 'Green Illusions' Ruffles Feathers, </w:t>
      </w:r>
      <w:proofErr w:type="spellStart"/>
      <w:r w:rsidRPr="00306F89">
        <w:t>HuffPo</w:t>
      </w:r>
      <w:proofErr w:type="spellEnd"/>
      <w:r w:rsidRPr="00306F89">
        <w:t xml:space="preserve">, 7/27/12, </w:t>
      </w:r>
      <w:hyperlink r:id="rId13" w:history="1">
        <w:r w:rsidRPr="00306F89">
          <w:t>http://www.huffingtonpost.com/tom-zeller-jr/ozzie-zehner-green-illusions_b_1710382.html</w:t>
        </w:r>
      </w:hyperlink>
      <w:r w:rsidRPr="00306F89">
        <w:t xml:space="preserve">, Accessed 11/3/12, </w:t>
      </w:r>
      <w:proofErr w:type="spellStart"/>
      <w:r w:rsidRPr="00306F89">
        <w:t>mcmc</w:t>
      </w:r>
      <w:proofErr w:type="spellEnd"/>
    </w:p>
    <w:p w:rsidR="009C4FC5" w:rsidRPr="00306F89" w:rsidRDefault="009C4FC5" w:rsidP="009C4FC5"/>
    <w:p w:rsidR="009C4FC5" w:rsidRDefault="009C4FC5" w:rsidP="009C4FC5">
      <w:r w:rsidRPr="009C4FC5">
        <w:t xml:space="preserve">Does this mean that </w:t>
      </w:r>
      <w:proofErr w:type="spellStart"/>
      <w:r w:rsidRPr="009C4FC5">
        <w:t>Zehner</w:t>
      </w:r>
      <w:proofErr w:type="spellEnd"/>
      <w:r w:rsidRPr="009C4FC5">
        <w:t xml:space="preserve"> thinks wind power is pure folly? Again he says </w:t>
      </w:r>
    </w:p>
    <w:p w:rsidR="009C4FC5" w:rsidRDefault="009C4FC5" w:rsidP="009C4FC5">
      <w:r>
        <w:t>AND</w:t>
      </w:r>
    </w:p>
    <w:p w:rsidR="009C4FC5" w:rsidRPr="009C4FC5" w:rsidRDefault="009C4FC5" w:rsidP="009C4FC5">
      <w:proofErr w:type="gramStart"/>
      <w:r w:rsidRPr="009C4FC5">
        <w:t>important</w:t>
      </w:r>
      <w:proofErr w:type="gramEnd"/>
      <w:r w:rsidRPr="009C4FC5">
        <w:t xml:space="preserve"> and relevant -- even for those who might disagree with the particulars.</w:t>
      </w:r>
    </w:p>
    <w:p w:rsidR="009C4FC5" w:rsidRDefault="009C4FC5" w:rsidP="009C4FC5"/>
    <w:p w:rsidR="009C4FC5" w:rsidRPr="00020CF9" w:rsidRDefault="009C4FC5" w:rsidP="009C4FC5">
      <w:pPr>
        <w:pStyle w:val="Heading4"/>
        <w:framePr w:hSpace="144" w:wrap="notBeside" w:vAnchor="page" w:hAnchor="page" w:xAlign="center" w:yAlign="bottom" w:anchorLock="1"/>
      </w:pPr>
      <w:proofErr w:type="spellStart"/>
      <w:r>
        <w:t>Neolib</w:t>
      </w:r>
      <w:proofErr w:type="spellEnd"/>
      <w:r w:rsidRPr="00020CF9">
        <w:t xml:space="preserve"> prevents extinction</w:t>
      </w:r>
    </w:p>
    <w:p w:rsidR="009C4FC5" w:rsidRPr="00CB56AF" w:rsidRDefault="009C4FC5" w:rsidP="009C4FC5">
      <w:pPr>
        <w:framePr w:hSpace="144" w:wrap="notBeside" w:vAnchor="page" w:hAnchor="page" w:xAlign="center" w:yAlign="bottom" w:anchorLock="1"/>
      </w:pPr>
      <w:r w:rsidRPr="00CB56AF">
        <w:rPr>
          <w:b/>
          <w:sz w:val="24"/>
        </w:rPr>
        <w:t>Rockwell 2</w:t>
      </w:r>
      <w:r w:rsidRPr="00CB56AF">
        <w:t xml:space="preserve">—Llewellyn H. Rockwell is the President of the </w:t>
      </w:r>
      <w:proofErr w:type="spellStart"/>
      <w:r w:rsidRPr="00CB56AF">
        <w:t>Mises</w:t>
      </w:r>
      <w:proofErr w:type="spellEnd"/>
      <w:r w:rsidRPr="00CB56AF">
        <w:t xml:space="preserve"> Institute, The Free Market, “Why They Attack Capitalism”, Volume 20, Number 10, October, http://www.mises.org/freemarket_detail.asp?control=418&amp;sortorder-articledate</w:t>
      </w:r>
    </w:p>
    <w:p w:rsidR="009C4FC5" w:rsidRPr="00CB56AF" w:rsidRDefault="009C4FC5" w:rsidP="009C4FC5">
      <w:pPr>
        <w:framePr w:hSpace="144" w:wrap="notBeside" w:vAnchor="page" w:hAnchor="page" w:xAlign="center" w:yAlign="bottom" w:anchorLock="1"/>
      </w:pPr>
    </w:p>
    <w:p w:rsidR="009C4FC5" w:rsidRDefault="009C4FC5" w:rsidP="009C4FC5">
      <w:r w:rsidRPr="009C4FC5">
        <w:t xml:space="preserve">If you think about it, this hysteria </w:t>
      </w:r>
      <w:proofErr w:type="gramStart"/>
      <w:r w:rsidRPr="009C4FC5">
        <w:t>is astonishing</w:t>
      </w:r>
      <w:proofErr w:type="gramEnd"/>
      <w:r w:rsidRPr="009C4FC5">
        <w:t xml:space="preserve">, even terrifying. The </w:t>
      </w:r>
    </w:p>
    <w:p w:rsidR="009C4FC5" w:rsidRDefault="009C4FC5" w:rsidP="009C4FC5">
      <w:r>
        <w:t>AND</w:t>
      </w:r>
    </w:p>
    <w:p w:rsidR="009C4FC5" w:rsidRPr="009C4FC5" w:rsidRDefault="009C4FC5" w:rsidP="009C4FC5">
      <w:proofErr w:type="gramStart"/>
      <w:r w:rsidRPr="009C4FC5">
        <w:t>planning</w:t>
      </w:r>
      <w:proofErr w:type="gramEnd"/>
      <w:r w:rsidRPr="009C4FC5">
        <w:t xml:space="preserve"> of the type now being urged on American enterprise is perfectly abysmal. </w:t>
      </w:r>
    </w:p>
    <w:p w:rsidR="009C4FC5" w:rsidRDefault="009C4FC5" w:rsidP="009C4FC5"/>
    <w:p w:rsidR="009C4FC5" w:rsidRDefault="009C4FC5" w:rsidP="009C4FC5">
      <w:pPr>
        <w:pStyle w:val="Heading4"/>
        <w:framePr w:hSpace="144" w:wrap="notBeside" w:vAnchor="page" w:hAnchor="page" w:xAlign="center" w:yAlign="bottom" w:anchorLock="1"/>
      </w:pPr>
      <w:r>
        <w:t>Industrial production is necessary to survival.</w:t>
      </w:r>
    </w:p>
    <w:p w:rsidR="009C4FC5" w:rsidRDefault="009C4FC5" w:rsidP="009C4FC5">
      <w:pPr>
        <w:framePr w:hSpace="144" w:wrap="notBeside" w:vAnchor="page" w:hAnchor="page" w:xAlign="center" w:yAlign="bottom" w:anchorLock="1"/>
      </w:pPr>
      <w:proofErr w:type="spellStart"/>
      <w:r w:rsidRPr="00004535">
        <w:rPr>
          <w:rStyle w:val="CiteChar"/>
        </w:rPr>
        <w:t>Zizek</w:t>
      </w:r>
      <w:proofErr w:type="spellEnd"/>
      <w:r w:rsidRPr="00004535">
        <w:rPr>
          <w:rStyle w:val="CiteChar"/>
        </w:rPr>
        <w:t xml:space="preserve"> 7</w:t>
      </w:r>
      <w:r>
        <w:t>—</w:t>
      </w:r>
      <w:proofErr w:type="spellStart"/>
      <w:r>
        <w:t>Slavoj</w:t>
      </w:r>
      <w:proofErr w:type="spellEnd"/>
      <w:r>
        <w:t xml:space="preserve"> </w:t>
      </w:r>
      <w:proofErr w:type="spellStart"/>
      <w:r>
        <w:t>Zizek</w:t>
      </w:r>
      <w:proofErr w:type="spellEnd"/>
      <w:r>
        <w:t xml:space="preserve"> is a senior researcher at the Institute for Sociology and Philosophy @ University of Ljubljana, Slovenia, and a professor @ European Graduate School. “</w:t>
      </w:r>
      <w:proofErr w:type="spellStart"/>
      <w:r>
        <w:t>Zizek</w:t>
      </w:r>
      <w:proofErr w:type="spellEnd"/>
      <w:r>
        <w:t>: Ecology as a New Opium for the Masses,” 11-26-7, http://kasamaproject.org/2008/12/28/zizek-ecology-as-a-new-opium-for-the-masse/</w:t>
      </w:r>
    </w:p>
    <w:p w:rsidR="009C4FC5" w:rsidRDefault="009C4FC5" w:rsidP="009C4FC5">
      <w:pPr>
        <w:framePr w:hSpace="144" w:wrap="notBeside" w:vAnchor="page" w:hAnchor="page" w:xAlign="center" w:yAlign="bottom" w:anchorLock="1"/>
      </w:pPr>
    </w:p>
    <w:p w:rsidR="009C4FC5" w:rsidRDefault="009C4FC5" w:rsidP="009C4FC5">
      <w:r w:rsidRPr="009C4FC5">
        <w:t xml:space="preserve">The lesson to be fully endorsed is thus that of another environmental scientist who came </w:t>
      </w:r>
    </w:p>
    <w:p w:rsidR="009C4FC5" w:rsidRDefault="009C4FC5" w:rsidP="009C4FC5">
      <w:r>
        <w:t>AND</w:t>
      </w:r>
    </w:p>
    <w:p w:rsidR="009C4FC5" w:rsidRPr="009C4FC5" w:rsidRDefault="009C4FC5" w:rsidP="009C4FC5">
      <w:proofErr w:type="gramStart"/>
      <w:r w:rsidRPr="009C4FC5">
        <w:t>the</w:t>
      </w:r>
      <w:proofErr w:type="gramEnd"/>
      <w:r w:rsidRPr="009C4FC5">
        <w:t xml:space="preserve"> nearby city </w:t>
      </w:r>
      <w:proofErr w:type="spellStart"/>
      <w:r w:rsidRPr="009C4FC5">
        <w:t>Pripyat</w:t>
      </w:r>
      <w:proofErr w:type="spellEnd"/>
      <w:r w:rsidRPr="009C4FC5">
        <w:t xml:space="preserve"> which was abandoned, left the way it was. </w:t>
      </w:r>
    </w:p>
    <w:p w:rsidR="009C4FC5" w:rsidRDefault="009C4FC5" w:rsidP="009C4FC5"/>
    <w:p w:rsidR="009C4FC5" w:rsidRPr="0048600D" w:rsidRDefault="009C4FC5" w:rsidP="009C4FC5">
      <w:pPr>
        <w:pStyle w:val="TagNew"/>
      </w:pPr>
      <w:proofErr w:type="gramStart"/>
      <w:r>
        <w:t>Scenario planning key.</w:t>
      </w:r>
      <w:proofErr w:type="gramEnd"/>
    </w:p>
    <w:p w:rsidR="009C4FC5" w:rsidRPr="0048600D" w:rsidRDefault="009C4FC5" w:rsidP="009C4FC5">
      <w:pPr>
        <w:rPr>
          <w:rStyle w:val="CitesChar2"/>
          <w:rFonts w:ascii="Arial" w:eastAsia="Calibri" w:hAnsi="Arial" w:cs="Arial"/>
        </w:rPr>
      </w:pPr>
      <w:r w:rsidRPr="0048600D">
        <w:rPr>
          <w:rStyle w:val="Author-Date"/>
          <w:rFonts w:cs="Arial"/>
        </w:rPr>
        <w:t xml:space="preserve">Fitzsimmons </w:t>
      </w:r>
      <w:proofErr w:type="gramStart"/>
      <w:r w:rsidRPr="0048600D">
        <w:rPr>
          <w:rStyle w:val="Author-Date"/>
          <w:rFonts w:cs="Arial"/>
        </w:rPr>
        <w:t>‘7</w:t>
      </w:r>
      <w:r w:rsidRPr="00D12E7D">
        <w:t xml:space="preserve">  </w:t>
      </w:r>
      <w:r w:rsidRPr="0048600D">
        <w:rPr>
          <w:rStyle w:val="CitesChar2"/>
          <w:rFonts w:ascii="Arial" w:eastAsia="Calibri" w:hAnsi="Arial" w:cs="Arial"/>
        </w:rPr>
        <w:t>(</w:t>
      </w:r>
      <w:proofErr w:type="gramEnd"/>
      <w:r w:rsidRPr="0048600D">
        <w:rPr>
          <w:rStyle w:val="CitesChar2"/>
          <w:rFonts w:ascii="Arial" w:eastAsia="Calibri" w:hAnsi="Arial" w:cs="Arial"/>
        </w:rPr>
        <w:t xml:space="preserve">Michael, “The Problem of Uncertainty in Strategic Planning”, Survival, Winter 06/07) </w:t>
      </w:r>
    </w:p>
    <w:p w:rsidR="009C4FC5" w:rsidRPr="0048600D" w:rsidRDefault="009C4FC5" w:rsidP="009C4FC5">
      <w:pPr>
        <w:rPr>
          <w:rFonts w:cs="Arial"/>
        </w:rPr>
      </w:pPr>
    </w:p>
    <w:p w:rsidR="009C4FC5" w:rsidRDefault="009C4FC5" w:rsidP="009C4FC5">
      <w:r w:rsidRPr="009C4FC5">
        <w:t xml:space="preserve">But handling even this weaker form of uncertainty is still quite </w:t>
      </w:r>
      <w:proofErr w:type="spellStart"/>
      <w:r w:rsidRPr="009C4FC5">
        <w:t>challeng</w:t>
      </w:r>
      <w:proofErr w:type="spellEnd"/>
      <w:proofErr w:type="gramStart"/>
      <w:r w:rsidRPr="009C4FC5">
        <w:t xml:space="preserve">-  </w:t>
      </w:r>
      <w:proofErr w:type="spellStart"/>
      <w:r w:rsidRPr="009C4FC5">
        <w:t>ing</w:t>
      </w:r>
      <w:proofErr w:type="spellEnd"/>
      <w:proofErr w:type="gramEnd"/>
      <w:r w:rsidRPr="009C4FC5">
        <w:t xml:space="preserve">. </w:t>
      </w:r>
    </w:p>
    <w:p w:rsidR="009C4FC5" w:rsidRDefault="009C4FC5" w:rsidP="009C4FC5">
      <w:r>
        <w:t>AND</w:t>
      </w:r>
    </w:p>
    <w:p w:rsidR="009C4FC5" w:rsidRPr="009C4FC5" w:rsidRDefault="009C4FC5" w:rsidP="009C4FC5">
      <w:r w:rsidRPr="009C4FC5">
        <w:t>, such decisions may be poorly understood by the decision-</w:t>
      </w:r>
      <w:proofErr w:type="gramStart"/>
      <w:r w:rsidRPr="009C4FC5">
        <w:t>makers  themselves</w:t>
      </w:r>
      <w:proofErr w:type="gramEnd"/>
      <w:r w:rsidRPr="009C4FC5">
        <w:t xml:space="preserve">. </w:t>
      </w:r>
    </w:p>
    <w:p w:rsidR="009C4FC5" w:rsidRDefault="009C4FC5" w:rsidP="009C4FC5">
      <w:pPr>
        <w:rPr>
          <w:rFonts w:cs="Arial"/>
          <w:szCs w:val="20"/>
        </w:rPr>
      </w:pPr>
    </w:p>
    <w:p w:rsidR="009C4FC5" w:rsidRPr="00271E34" w:rsidRDefault="009C4FC5" w:rsidP="009C4FC5">
      <w:pPr>
        <w:pStyle w:val="Heading4"/>
        <w:framePr w:hSpace="144" w:wrap="notBeside" w:vAnchor="page" w:hAnchor="page" w:xAlign="center" w:yAlign="bottom" w:anchorLock="1"/>
      </w:pPr>
      <w:r>
        <w:t xml:space="preserve">Growth sustainable—provides </w:t>
      </w:r>
      <w:r w:rsidRPr="000A3734">
        <w:rPr>
          <w:u w:val="single"/>
        </w:rPr>
        <w:t>incentive</w:t>
      </w:r>
      <w:r>
        <w:t xml:space="preserve"> for preservation.</w:t>
      </w:r>
    </w:p>
    <w:p w:rsidR="009C4FC5" w:rsidRPr="00271E34" w:rsidRDefault="009C4FC5" w:rsidP="009C4FC5">
      <w:pPr>
        <w:framePr w:hSpace="144" w:wrap="notBeside" w:vAnchor="page" w:hAnchor="page" w:xAlign="center" w:yAlign="bottom" w:anchorLock="1"/>
      </w:pPr>
      <w:proofErr w:type="spellStart"/>
      <w:r w:rsidRPr="00271E34">
        <w:rPr>
          <w:rStyle w:val="CiteChar"/>
        </w:rPr>
        <w:t>Cudd</w:t>
      </w:r>
      <w:proofErr w:type="spellEnd"/>
      <w:r w:rsidRPr="00271E34">
        <w:rPr>
          <w:rStyle w:val="CiteChar"/>
        </w:rPr>
        <w:t xml:space="preserve"> 11</w:t>
      </w:r>
      <w:r>
        <w:t>—</w:t>
      </w:r>
      <w:r w:rsidRPr="00271E34">
        <w:t>Ann E., Professor of Philosophy, Associate Dean for Humanities, University of Kansas, “Capitalism, For and Against - A Feminist Debate,” Cambri</w:t>
      </w:r>
      <w:r>
        <w:t>dge University Press, Section 3</w:t>
      </w:r>
    </w:p>
    <w:p w:rsidR="009C4FC5" w:rsidRPr="00CF43FF" w:rsidRDefault="009C4FC5" w:rsidP="009C4FC5">
      <w:pPr>
        <w:framePr w:hSpace="144" w:wrap="notBeside" w:vAnchor="page" w:hAnchor="page" w:xAlign="center" w:yAlign="bottom" w:anchorLock="1"/>
      </w:pPr>
    </w:p>
    <w:p w:rsidR="009C4FC5" w:rsidRDefault="009C4FC5" w:rsidP="009C4FC5">
      <w:r w:rsidRPr="009C4FC5">
        <w:t xml:space="preserve">I agree with Professor </w:t>
      </w:r>
      <w:proofErr w:type="spellStart"/>
      <w:r w:rsidRPr="009C4FC5">
        <w:t>Holmstrom</w:t>
      </w:r>
      <w:proofErr w:type="spellEnd"/>
      <w:r w:rsidRPr="009C4FC5">
        <w:t xml:space="preserve"> that we should be very concerned with pollution, and </w:t>
      </w:r>
    </w:p>
    <w:p w:rsidR="009C4FC5" w:rsidRDefault="009C4FC5" w:rsidP="009C4FC5">
      <w:r>
        <w:t>AND</w:t>
      </w:r>
    </w:p>
    <w:p w:rsidR="009C4FC5" w:rsidRPr="009C4FC5" w:rsidRDefault="009C4FC5" w:rsidP="009C4FC5">
      <w:proofErr w:type="gramStart"/>
      <w:r w:rsidRPr="009C4FC5">
        <w:t>from</w:t>
      </w:r>
      <w:proofErr w:type="gramEnd"/>
      <w:r w:rsidRPr="009C4FC5">
        <w:t xml:space="preserve"> the more scarce, and therefore more expensive, privately owned good. </w:t>
      </w:r>
    </w:p>
    <w:p w:rsidR="009C4FC5" w:rsidRDefault="009C4FC5" w:rsidP="009C4FC5">
      <w:pPr>
        <w:framePr w:hSpace="144" w:wrap="notBeside" w:vAnchor="page" w:hAnchor="page" w:xAlign="center" w:yAlign="bottom" w:anchorLock="1"/>
      </w:pPr>
    </w:p>
    <w:p w:rsidR="009C4FC5" w:rsidRDefault="009C4FC5" w:rsidP="009C4FC5">
      <w:pPr>
        <w:pStyle w:val="Heading4"/>
      </w:pPr>
      <w:proofErr w:type="spellStart"/>
      <w:r>
        <w:t>Fracking</w:t>
      </w:r>
      <w:proofErr w:type="spellEnd"/>
      <w:r>
        <w:t xml:space="preserve"> is also inevitable---takes out the alt.</w:t>
      </w:r>
    </w:p>
    <w:p w:rsidR="009C4FC5" w:rsidRPr="0094540D" w:rsidRDefault="009C4FC5" w:rsidP="009C4FC5"/>
    <w:p w:rsidR="009C4FC5" w:rsidRDefault="009C4FC5" w:rsidP="009C4FC5">
      <w:pPr>
        <w:pStyle w:val="Heading4"/>
        <w:framePr w:hSpace="144" w:wrap="notBeside" w:vAnchor="page" w:hAnchor="page" w:xAlign="center" w:yAlign="bottom" w:anchorLock="1"/>
      </w:pPr>
      <w:r>
        <w:t>Prefer consequentialism even if our epistemology is suspect.</w:t>
      </w:r>
    </w:p>
    <w:p w:rsidR="009C4FC5" w:rsidRPr="00210A33" w:rsidRDefault="009C4FC5" w:rsidP="009C4FC5">
      <w:pPr>
        <w:framePr w:hSpace="144" w:wrap="notBeside" w:vAnchor="page" w:hAnchor="page" w:xAlign="center" w:yAlign="bottom" w:anchorLock="1"/>
      </w:pPr>
      <w:r w:rsidRPr="00210A33">
        <w:rPr>
          <w:rStyle w:val="CiteChar"/>
        </w:rPr>
        <w:t>Cowen 4</w:t>
      </w:r>
      <w:r>
        <w:t xml:space="preserve">—Tyler Cowen, Department of Economics @ </w:t>
      </w:r>
      <w:r w:rsidRPr="00210A33">
        <w:rPr>
          <w:rStyle w:val="Box"/>
        </w:rPr>
        <w:t>G</w:t>
      </w:r>
      <w:r>
        <w:t xml:space="preserve">eorge </w:t>
      </w:r>
      <w:r w:rsidRPr="00210A33">
        <w:rPr>
          <w:rStyle w:val="Box"/>
        </w:rPr>
        <w:t>M</w:t>
      </w:r>
      <w:r>
        <w:t xml:space="preserve">ason </w:t>
      </w:r>
      <w:r w:rsidRPr="00210A33">
        <w:rPr>
          <w:rStyle w:val="Box"/>
        </w:rPr>
        <w:t>U</w:t>
      </w:r>
      <w:r>
        <w:t xml:space="preserve">niversity, </w:t>
      </w:r>
      <w:r w:rsidRPr="00210A33">
        <w:t>"The Epistemic Problem Does Not Refute Consequentialism," November 2, http://www.gmu.edu/jbc/Tyler/Epistemic2.pdf, p. 14-15</w:t>
      </w:r>
    </w:p>
    <w:p w:rsidR="009C4FC5" w:rsidRDefault="009C4FC5" w:rsidP="009C4FC5">
      <w:pPr>
        <w:framePr w:hSpace="144" w:wrap="notBeside" w:vAnchor="page" w:hAnchor="page" w:xAlign="center" w:yAlign="bottom" w:anchorLock="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1"/>
          <w:szCs w:val="21"/>
          <w:u w:val="single"/>
        </w:rPr>
      </w:pPr>
    </w:p>
    <w:p w:rsidR="009C4FC5" w:rsidRDefault="009C4FC5" w:rsidP="009C4FC5">
      <w:r w:rsidRPr="009C4FC5">
        <w:t xml:space="preserve">The epistemic critique relies heavily on a complete lack of information about initial circumstances. </w:t>
      </w:r>
    </w:p>
    <w:p w:rsidR="009C4FC5" w:rsidRDefault="009C4FC5" w:rsidP="009C4FC5">
      <w:r>
        <w:t>AND</w:t>
      </w:r>
    </w:p>
    <w:p w:rsidR="009C4FC5" w:rsidRPr="009C4FC5" w:rsidRDefault="009C4FC5" w:rsidP="009C4FC5">
      <w:proofErr w:type="gramStart"/>
      <w:r w:rsidRPr="009C4FC5">
        <w:t>uncertainty</w:t>
      </w:r>
      <w:proofErr w:type="gramEnd"/>
      <w:r w:rsidRPr="009C4FC5">
        <w:t xml:space="preserve"> should not stop us from pursuing large upfront benefits of obvious importance.</w:t>
      </w:r>
    </w:p>
    <w:p w:rsidR="009C4FC5" w:rsidRDefault="009C4FC5" w:rsidP="009C4FC5">
      <w:pPr>
        <w:framePr w:hSpace="144" w:wrap="notBeside" w:vAnchor="page" w:hAnchor="page" w:xAlign="center" w:yAlign="bottom" w:anchorLock="1"/>
        <w:tabs>
          <w:tab w:val="left" w:pos="1155"/>
        </w:tabs>
      </w:pPr>
      <w:r>
        <w:tab/>
      </w:r>
    </w:p>
    <w:p w:rsidR="009C4FC5" w:rsidRDefault="009C4FC5" w:rsidP="009C4FC5">
      <w:pPr>
        <w:pStyle w:val="Heading4"/>
        <w:framePr w:hSpace="144" w:wrap="notBeside" w:vAnchor="page" w:hAnchor="page" w:xAlign="center" w:yAlign="bottom" w:anchorLock="1"/>
      </w:pPr>
      <w:r>
        <w:t>Consumption is inevitable and good—key to ethical and democratic solidarity.</w:t>
      </w:r>
    </w:p>
    <w:p w:rsidR="009C4FC5" w:rsidRDefault="009C4FC5" w:rsidP="009C4FC5">
      <w:pPr>
        <w:framePr w:hSpace="144" w:wrap="notBeside" w:vAnchor="page" w:hAnchor="page" w:xAlign="center" w:yAlign="bottom" w:anchorLock="1"/>
      </w:pPr>
      <w:r>
        <w:t xml:space="preserve">Patricia </w:t>
      </w:r>
      <w:r w:rsidRPr="00A57485">
        <w:rPr>
          <w:rStyle w:val="StyleStyleBold12pt"/>
        </w:rPr>
        <w:t>Cohen 2</w:t>
      </w:r>
      <w:r>
        <w:t xml:space="preserve"> is Writer for the New York Times, citing James B. </w:t>
      </w:r>
      <w:proofErr w:type="spellStart"/>
      <w:r>
        <w:t>Twitchell</w:t>
      </w:r>
      <w:proofErr w:type="spellEnd"/>
      <w:r>
        <w:t xml:space="preserve">, Professor of English at the University of Florida, “In Defense Of Our Wicked, Wicked Way”, The New York Times, July 7, </w:t>
      </w:r>
      <w:hyperlink r:id="rId14" w:history="1">
        <w:r w:rsidRPr="00162C67">
          <w:rPr>
            <w:rStyle w:val="Hyperlink"/>
          </w:rPr>
          <w:t>http://www.clas.ufl.edu/users/jtwitche/nytimesarticle.pdf</w:t>
        </w:r>
      </w:hyperlink>
      <w:r>
        <w:t>, Accessed date: 10/26/12 y2k</w:t>
      </w:r>
    </w:p>
    <w:p w:rsidR="009C4FC5" w:rsidRPr="007132CE" w:rsidRDefault="009C4FC5" w:rsidP="009C4FC5">
      <w:pPr>
        <w:framePr w:hSpace="144" w:wrap="notBeside" w:vAnchor="page" w:hAnchor="page" w:xAlign="center" w:yAlign="bottom" w:anchorLock="1"/>
      </w:pPr>
    </w:p>
    <w:p w:rsidR="009C4FC5" w:rsidRDefault="009C4FC5" w:rsidP="009C4FC5">
      <w:r w:rsidRPr="009C4FC5">
        <w:t>"I CAN stand here and look at this for hours," said James B</w:t>
      </w:r>
    </w:p>
    <w:p w:rsidR="009C4FC5" w:rsidRDefault="009C4FC5" w:rsidP="009C4FC5">
      <w:r>
        <w:t>AND</w:t>
      </w:r>
    </w:p>
    <w:p w:rsidR="009C4FC5" w:rsidRPr="009C4FC5" w:rsidRDefault="009C4FC5" w:rsidP="009C4FC5">
      <w:proofErr w:type="gramStart"/>
      <w:r w:rsidRPr="009C4FC5">
        <w:t>consumption</w:t>
      </w:r>
      <w:proofErr w:type="gramEnd"/>
      <w:r w:rsidRPr="009C4FC5">
        <w:t xml:space="preserve"> is eternal. The ad slogan is right: Diamonds are forever.</w:t>
      </w:r>
    </w:p>
    <w:p w:rsidR="009C4FC5" w:rsidRDefault="009C4FC5" w:rsidP="009C4FC5"/>
    <w:p w:rsidR="009C4FC5" w:rsidRDefault="009C4FC5" w:rsidP="009C4FC5">
      <w:pPr>
        <w:pStyle w:val="Heading4"/>
      </w:pPr>
      <w:r>
        <w:t>Ideological environmental frameworks are bad – they prevent effective environmental policymaking.</w:t>
      </w:r>
    </w:p>
    <w:p w:rsidR="009C4FC5" w:rsidRPr="00D520FF" w:rsidRDefault="009C4FC5" w:rsidP="009C4FC5">
      <w:r w:rsidRPr="00DA33EC">
        <w:rPr>
          <w:rStyle w:val="StyleStyleBold12pt"/>
        </w:rPr>
        <w:t>Norton 2003</w:t>
      </w:r>
      <w:r w:rsidRPr="00D520FF">
        <w:rPr>
          <w:b/>
        </w:rPr>
        <w:t xml:space="preserve"> </w:t>
      </w:r>
      <w:r w:rsidRPr="00D520FF">
        <w:t xml:space="preserve">Bryan Norton, Prof. of Philosophy, Science, and Technology at School of Public Policy, Georgia Institute of Technology, Fall 2003, Environs, 27 Environs </w:t>
      </w:r>
      <w:proofErr w:type="spellStart"/>
      <w:r w:rsidRPr="00D520FF">
        <w:t>Envtl</w:t>
      </w:r>
      <w:proofErr w:type="spellEnd"/>
      <w:r w:rsidRPr="00D520FF">
        <w:t xml:space="preserve">. L. &amp; </w:t>
      </w:r>
      <w:proofErr w:type="spellStart"/>
      <w:r w:rsidRPr="00D520FF">
        <w:t>Pol'y</w:t>
      </w:r>
      <w:proofErr w:type="spellEnd"/>
      <w:r w:rsidRPr="00D520FF">
        <w:t xml:space="preserve"> J. 81</w:t>
      </w:r>
    </w:p>
    <w:p w:rsidR="009C4FC5" w:rsidRPr="00D520FF" w:rsidRDefault="009C4FC5" w:rsidP="009C4FC5"/>
    <w:p w:rsidR="009C4FC5" w:rsidRDefault="009C4FC5" w:rsidP="009C4FC5">
      <w:r w:rsidRPr="009C4FC5">
        <w:t xml:space="preserve">I accept Stone's data, which shows that environmental ethicists have had little impact on </w:t>
      </w:r>
    </w:p>
    <w:p w:rsidR="009C4FC5" w:rsidRDefault="009C4FC5" w:rsidP="009C4FC5">
      <w:r>
        <w:t>AND</w:t>
      </w:r>
    </w:p>
    <w:p w:rsidR="009C4FC5" w:rsidRPr="009C4FC5" w:rsidRDefault="009C4FC5" w:rsidP="009C4FC5">
      <w:proofErr w:type="gramStart"/>
      <w:r w:rsidRPr="009C4FC5">
        <w:t>limiting</w:t>
      </w:r>
      <w:proofErr w:type="gramEnd"/>
      <w:r w:rsidRPr="009C4FC5">
        <w:t xml:space="preserve"> the scope of environmental ethics and philosophy to non-anthropocentric approaches. </w:t>
      </w:r>
    </w:p>
    <w:p w:rsidR="009C4FC5" w:rsidRDefault="009C4FC5" w:rsidP="009C4FC5"/>
    <w:p w:rsidR="009C4FC5" w:rsidRPr="00D520FF" w:rsidRDefault="009C4FC5" w:rsidP="009C4FC5">
      <w:pPr>
        <w:pStyle w:val="Heading4"/>
      </w:pPr>
      <w:r>
        <w:t>That</w:t>
      </w:r>
      <w:r w:rsidRPr="00D520FF">
        <w:t xml:space="preserve"> shuts down democratic deliberation over environmental action. </w:t>
      </w:r>
    </w:p>
    <w:p w:rsidR="009C4FC5" w:rsidRPr="00D520FF" w:rsidRDefault="009C4FC5" w:rsidP="009C4FC5">
      <w:r w:rsidRPr="00D520FF">
        <w:rPr>
          <w:b/>
          <w:bCs/>
        </w:rPr>
        <w:t>Norton 2003</w:t>
      </w:r>
      <w:r w:rsidRPr="00D520FF">
        <w:rPr>
          <w:b/>
        </w:rPr>
        <w:t xml:space="preserve"> </w:t>
      </w:r>
      <w:r w:rsidRPr="00D520FF">
        <w:t xml:space="preserve">Bryan Norton, Prof. of Philosophy, Science, and Technology at School of Public Policy, Georgia Institute of Technology, </w:t>
      </w:r>
      <w:r w:rsidRPr="00D520FF">
        <w:lastRenderedPageBreak/>
        <w:t xml:space="preserve">Fall 2003, Environs, 27 Environs </w:t>
      </w:r>
      <w:proofErr w:type="spellStart"/>
      <w:r w:rsidRPr="00D520FF">
        <w:t>Envtl</w:t>
      </w:r>
      <w:proofErr w:type="spellEnd"/>
      <w:r w:rsidRPr="00D520FF">
        <w:t xml:space="preserve">. L. &amp; </w:t>
      </w:r>
      <w:proofErr w:type="spellStart"/>
      <w:r w:rsidRPr="00D520FF">
        <w:t>Pol'y</w:t>
      </w:r>
      <w:proofErr w:type="spellEnd"/>
      <w:r w:rsidRPr="00D520FF">
        <w:t xml:space="preserve"> J. 81</w:t>
      </w:r>
    </w:p>
    <w:p w:rsidR="009C4FC5" w:rsidRPr="00D520FF" w:rsidRDefault="009C4FC5" w:rsidP="009C4FC5"/>
    <w:p w:rsidR="009C4FC5" w:rsidRDefault="009C4FC5" w:rsidP="009C4FC5">
      <w:r w:rsidRPr="009C4FC5">
        <w:t xml:space="preserve">We should hope for an end to the Age of Ideology because the effects of </w:t>
      </w:r>
    </w:p>
    <w:p w:rsidR="009C4FC5" w:rsidRDefault="009C4FC5" w:rsidP="009C4FC5">
      <w:r>
        <w:t>AND</w:t>
      </w:r>
    </w:p>
    <w:p w:rsidR="009C4FC5" w:rsidRPr="009C4FC5" w:rsidRDefault="009C4FC5" w:rsidP="009C4FC5">
      <w:proofErr w:type="gramStart"/>
      <w:r w:rsidRPr="009C4FC5">
        <w:t>simply</w:t>
      </w:r>
      <w:proofErr w:type="gramEnd"/>
      <w:r w:rsidRPr="009C4FC5">
        <w:t xml:space="preserve"> exacerbates the ideological ferment and blocks reasonable deliberation about what to do.</w:t>
      </w:r>
    </w:p>
    <w:p w:rsidR="009C4FC5" w:rsidRDefault="009C4FC5" w:rsidP="009C4FC5"/>
    <w:p w:rsidR="009C4FC5" w:rsidRDefault="009C4FC5" w:rsidP="009C4FC5">
      <w:pPr>
        <w:framePr w:hSpace="144" w:wrap="notBeside" w:vAnchor="page" w:hAnchor="page" w:xAlign="center" w:yAlign="bottom" w:anchorLock="1"/>
        <w:rPr>
          <w:sz w:val="12"/>
        </w:rPr>
      </w:pPr>
    </w:p>
    <w:p w:rsidR="009C4FC5" w:rsidRPr="007132CE" w:rsidRDefault="009C4FC5" w:rsidP="009C4FC5"/>
    <w:p w:rsidR="009C4FC5" w:rsidRPr="00CB56AF" w:rsidRDefault="009C4FC5" w:rsidP="009C4FC5">
      <w:pPr>
        <w:framePr w:hSpace="144" w:wrap="notBeside" w:vAnchor="page" w:hAnchor="page" w:xAlign="center" w:yAlign="bottom" w:anchorLock="1"/>
        <w:rPr>
          <w:rFonts w:cs="Arial"/>
          <w:b/>
          <w:sz w:val="24"/>
        </w:rPr>
      </w:pPr>
      <w:r>
        <w:rPr>
          <w:rFonts w:cs="Arial"/>
          <w:b/>
          <w:sz w:val="24"/>
        </w:rPr>
        <w:t xml:space="preserve">Effective political engagement is </w:t>
      </w:r>
      <w:proofErr w:type="gramStart"/>
      <w:r>
        <w:rPr>
          <w:rFonts w:cs="Arial"/>
          <w:b/>
          <w:sz w:val="24"/>
        </w:rPr>
        <w:t>key</w:t>
      </w:r>
      <w:proofErr w:type="gramEnd"/>
      <w:r>
        <w:rPr>
          <w:rFonts w:cs="Arial"/>
          <w:b/>
          <w:sz w:val="24"/>
        </w:rPr>
        <w:t>—their radical politics fail.</w:t>
      </w:r>
    </w:p>
    <w:p w:rsidR="009C4FC5" w:rsidRPr="00D76458" w:rsidRDefault="009C4FC5" w:rsidP="009C4FC5">
      <w:pPr>
        <w:framePr w:hSpace="144" w:wrap="notBeside" w:vAnchor="page" w:hAnchor="page" w:xAlign="center" w:yAlign="bottom" w:anchorLock="1"/>
      </w:pPr>
      <w:r w:rsidRPr="00D76458">
        <w:rPr>
          <w:rStyle w:val="CiteChar"/>
        </w:rPr>
        <w:t>De-</w:t>
      </w:r>
      <w:proofErr w:type="spellStart"/>
      <w:r w:rsidRPr="00D76458">
        <w:rPr>
          <w:rStyle w:val="CiteChar"/>
        </w:rPr>
        <w:t>Shalit</w:t>
      </w:r>
      <w:proofErr w:type="spellEnd"/>
      <w:r w:rsidRPr="00D76458">
        <w:rPr>
          <w:rStyle w:val="CiteChar"/>
        </w:rPr>
        <w:t xml:space="preserve"> 2K</w:t>
      </w:r>
      <w:r>
        <w:t>—</w:t>
      </w:r>
      <w:r w:rsidRPr="00D76458">
        <w:t>Professor of Political Theory at the Hebrew University of Jerusalem and Associate Fellow at the Oxford Centre for Environment, Ethics, and Society, Mansfield College, Oxford University. “The Environment: Between Theory and Practice,” p. 4-6</w:t>
      </w:r>
    </w:p>
    <w:p w:rsidR="009C4FC5" w:rsidRPr="00CB56AF" w:rsidRDefault="009C4FC5" w:rsidP="009C4FC5">
      <w:pPr>
        <w:framePr w:hSpace="144" w:wrap="notBeside" w:vAnchor="page" w:hAnchor="page" w:xAlign="center" w:yAlign="bottom" w:anchorLock="1"/>
        <w:rPr>
          <w:sz w:val="16"/>
        </w:rPr>
      </w:pPr>
    </w:p>
    <w:p w:rsidR="009C4FC5" w:rsidRDefault="009C4FC5" w:rsidP="009C4FC5">
      <w:r w:rsidRPr="009C4FC5">
        <w:t>However, it would be wrong, if not dangerous, to blame the 'other'</w:t>
      </w:r>
    </w:p>
    <w:p w:rsidR="009C4FC5" w:rsidRDefault="009C4FC5" w:rsidP="009C4FC5">
      <w:r>
        <w:t>AND</w:t>
      </w:r>
    </w:p>
    <w:p w:rsidR="009C4FC5" w:rsidRPr="009C4FC5" w:rsidRDefault="009C4FC5" w:rsidP="009C4FC5">
      <w:proofErr w:type="gramStart"/>
      <w:r w:rsidRPr="009C4FC5">
        <w:t>approach</w:t>
      </w:r>
      <w:proofErr w:type="gramEnd"/>
      <w:r w:rsidRPr="009C4FC5">
        <w:t xml:space="preserve"> to philosophizing about the environment; it should not replace political philosophy.</w:t>
      </w:r>
    </w:p>
    <w:p w:rsidR="009C4FC5" w:rsidRDefault="009C4FC5" w:rsidP="009C4FC5">
      <w:pPr>
        <w:framePr w:hSpace="144" w:wrap="notBeside" w:vAnchor="page" w:hAnchor="page" w:xAlign="center" w:yAlign="bottom" w:anchorLock="1"/>
      </w:pPr>
    </w:p>
    <w:p w:rsidR="009C4FC5" w:rsidRPr="00CB56AF" w:rsidRDefault="009C4FC5" w:rsidP="009C4FC5">
      <w:pPr>
        <w:pStyle w:val="Heading4"/>
        <w:framePr w:hSpace="144" w:wrap="notBeside" w:vAnchor="page" w:hAnchor="page" w:xAlign="center" w:yAlign="bottom" w:anchorLock="1"/>
      </w:pPr>
      <w:r w:rsidRPr="00CB56AF">
        <w:t>Radical alternatives prevent pragmatic reform and worsen environmental degradation.</w:t>
      </w:r>
    </w:p>
    <w:p w:rsidR="009C4FC5" w:rsidRPr="00CB56AF" w:rsidRDefault="009C4FC5" w:rsidP="009C4FC5">
      <w:pPr>
        <w:pStyle w:val="SmallText"/>
        <w:framePr w:hSpace="144" w:wrap="notBeside" w:vAnchor="page" w:hAnchor="page" w:xAlign="center" w:yAlign="bottom" w:anchorLock="1"/>
        <w:rPr>
          <w:rFonts w:ascii="Arial" w:hAnsi="Arial" w:cs="Arial"/>
        </w:rPr>
      </w:pPr>
      <w:proofErr w:type="gramStart"/>
      <w:r w:rsidRPr="00CB56AF">
        <w:rPr>
          <w:rFonts w:ascii="Arial" w:hAnsi="Arial" w:cs="Arial"/>
          <w:b/>
          <w:sz w:val="24"/>
          <w:u w:val="single"/>
        </w:rPr>
        <w:t>Lewis ‘94</w:t>
      </w:r>
      <w:r w:rsidRPr="00CB56AF">
        <w:rPr>
          <w:rFonts w:ascii="Georgia" w:hAnsi="Georgia"/>
          <w:sz w:val="16"/>
        </w:rPr>
        <w:t xml:space="preserve"> </w:t>
      </w:r>
      <w:r w:rsidRPr="00CB56AF">
        <w:rPr>
          <w:rFonts w:ascii="Arial" w:hAnsi="Arial" w:cs="Arial"/>
        </w:rPr>
        <w:t>(Martin, Lecturer in history and director of the International Relations program at Stanford.</w:t>
      </w:r>
      <w:proofErr w:type="gramEnd"/>
      <w:r w:rsidRPr="00CB56AF">
        <w:rPr>
          <w:rFonts w:ascii="Arial" w:hAnsi="Arial" w:cs="Arial"/>
        </w:rPr>
        <w:t xml:space="preserve"> </w:t>
      </w:r>
      <w:proofErr w:type="gramStart"/>
      <w:r w:rsidRPr="00CB56AF">
        <w:rPr>
          <w:rFonts w:ascii="Arial" w:hAnsi="Arial" w:cs="Arial"/>
        </w:rPr>
        <w:t>Green Delusions, p. 7, Google Books.</w:t>
      </w:r>
      <w:proofErr w:type="gramEnd"/>
    </w:p>
    <w:p w:rsidR="009C4FC5" w:rsidRPr="00CB56AF" w:rsidRDefault="009C4FC5" w:rsidP="009C4FC5">
      <w:pPr>
        <w:framePr w:hSpace="144" w:wrap="notBeside" w:vAnchor="page" w:hAnchor="page" w:xAlign="center" w:yAlign="bottom" w:anchorLock="1"/>
        <w:rPr>
          <w:sz w:val="16"/>
        </w:rPr>
      </w:pPr>
    </w:p>
    <w:p w:rsidR="009C4FC5" w:rsidRDefault="009C4FC5" w:rsidP="009C4FC5">
      <w:r w:rsidRPr="009C4FC5">
        <w:t xml:space="preserve">More frightening, and more immediate, is the specter of a few radicals actually </w:t>
      </w:r>
    </w:p>
    <w:p w:rsidR="009C4FC5" w:rsidRDefault="009C4FC5" w:rsidP="009C4FC5">
      <w:r>
        <w:t>AND</w:t>
      </w:r>
    </w:p>
    <w:p w:rsidR="009C4FC5" w:rsidRPr="009C4FC5" w:rsidRDefault="009C4FC5" w:rsidP="009C4FC5">
      <w:proofErr w:type="gramStart"/>
      <w:r w:rsidRPr="009C4FC5">
        <w:t>firms</w:t>
      </w:r>
      <w:proofErr w:type="gramEnd"/>
      <w:r w:rsidRPr="009C4FC5">
        <w:t xml:space="preserve"> are able to devise, or afford, adequate pollution abatement equipment.</w:t>
      </w:r>
    </w:p>
    <w:p w:rsidR="009C4FC5" w:rsidRDefault="009C4FC5" w:rsidP="009C4FC5">
      <w:pPr>
        <w:framePr w:hSpace="144" w:wrap="notBeside" w:vAnchor="page" w:hAnchor="page" w:xAlign="center" w:yAlign="bottom" w:anchorLock="1"/>
        <w:rPr>
          <w:rFonts w:cs="Arial"/>
          <w:sz w:val="16"/>
        </w:rPr>
      </w:pPr>
    </w:p>
    <w:p w:rsidR="009C4FC5" w:rsidRPr="00F90F92" w:rsidRDefault="009C4FC5" w:rsidP="009C4FC5">
      <w:pPr>
        <w:pStyle w:val="Heading4"/>
        <w:framePr w:hSpace="144" w:wrap="notBeside" w:vAnchor="page" w:hAnchor="page" w:xAlign="center" w:yAlign="bottom" w:anchorLock="1"/>
      </w:pPr>
      <w:r w:rsidRPr="00F90F92">
        <w:t xml:space="preserve">Abandoning politics </w:t>
      </w:r>
      <w:r>
        <w:t xml:space="preserve">independently turns the k </w:t>
      </w:r>
      <w:r w:rsidRPr="00F90F92">
        <w:t xml:space="preserve">results in extinction. </w:t>
      </w:r>
    </w:p>
    <w:p w:rsidR="009C4FC5" w:rsidRDefault="009C4FC5" w:rsidP="009C4FC5">
      <w:r w:rsidRPr="009C4FC5">
        <w:t>Krauthammer 11—Charles Krauthammer is Pulitzer Prize–winning syndicated columnist, political commentator</w:t>
      </w:r>
    </w:p>
    <w:p w:rsidR="009C4FC5" w:rsidRDefault="009C4FC5" w:rsidP="009C4FC5">
      <w:r>
        <w:t>AND</w:t>
      </w:r>
    </w:p>
    <w:p w:rsidR="009C4FC5" w:rsidRPr="009C4FC5" w:rsidRDefault="009C4FC5" w:rsidP="009C4FC5">
      <w:r w:rsidRPr="009C4FC5">
        <w:t xml:space="preserve">?”  Dec 30, 2011 @ 03:19 PM, </w:t>
      </w:r>
      <w:proofErr w:type="gramStart"/>
      <w:r w:rsidRPr="009C4FC5">
        <w:t>The</w:t>
      </w:r>
      <w:proofErr w:type="gramEnd"/>
      <w:r w:rsidRPr="009C4FC5">
        <w:t xml:space="preserve"> Washington Post</w:t>
      </w:r>
    </w:p>
    <w:p w:rsidR="009C4FC5" w:rsidRDefault="009C4FC5" w:rsidP="009C4FC5">
      <w:r w:rsidRPr="009C4FC5">
        <w:br/>
        <w:t xml:space="preserve">Rather than despair, however, let’s put the most hopeful face on the </w:t>
      </w:r>
    </w:p>
    <w:p w:rsidR="009C4FC5" w:rsidRDefault="009C4FC5" w:rsidP="009C4FC5">
      <w:r>
        <w:t>AND</w:t>
      </w:r>
    </w:p>
    <w:p w:rsidR="009C4FC5" w:rsidRPr="009C4FC5" w:rsidRDefault="009C4FC5" w:rsidP="009C4FC5">
      <w:r w:rsidRPr="009C4FC5">
        <w:t>By them, the few — the only — who got it right.</w:t>
      </w:r>
    </w:p>
    <w:p w:rsidR="009C4FC5" w:rsidRDefault="009C4FC5" w:rsidP="009C4FC5">
      <w:pPr>
        <w:framePr w:hSpace="144" w:wrap="notBeside" w:vAnchor="page" w:hAnchor="page" w:xAlign="center" w:yAlign="bottom" w:anchorLock="1"/>
        <w:rPr>
          <w:b/>
        </w:rPr>
      </w:pPr>
    </w:p>
    <w:p w:rsidR="009C4FC5" w:rsidRPr="00D520FF" w:rsidRDefault="009C4FC5" w:rsidP="009C4FC5">
      <w:pPr>
        <w:keepNext/>
        <w:keepLines/>
        <w:framePr w:hSpace="144" w:wrap="notBeside" w:vAnchor="page" w:hAnchor="page" w:xAlign="center" w:yAlign="bottom" w:anchorLock="1"/>
        <w:outlineLvl w:val="3"/>
        <w:rPr>
          <w:rFonts w:eastAsiaTheme="majorEastAsia" w:cstheme="majorBidi"/>
          <w:b/>
          <w:bCs/>
          <w:iCs/>
          <w:sz w:val="24"/>
        </w:rPr>
      </w:pPr>
      <w:r w:rsidRPr="00D520FF">
        <w:rPr>
          <w:rFonts w:eastAsiaTheme="majorEastAsia" w:cstheme="majorBidi"/>
          <w:b/>
          <w:bCs/>
          <w:iCs/>
          <w:sz w:val="24"/>
        </w:rPr>
        <w:t>Environmental philosophy doesn’t solve short-term degradation, which makes their ethic irrelevant</w:t>
      </w:r>
    </w:p>
    <w:p w:rsidR="009C4FC5" w:rsidRPr="00D520FF" w:rsidRDefault="009C4FC5" w:rsidP="009C4FC5">
      <w:pPr>
        <w:framePr w:hSpace="144" w:wrap="notBeside" w:vAnchor="page" w:hAnchor="page" w:xAlign="center" w:yAlign="bottom" w:anchorLock="1"/>
      </w:pPr>
      <w:r w:rsidRPr="00D520FF">
        <w:rPr>
          <w:b/>
          <w:bCs/>
          <w:sz w:val="24"/>
        </w:rPr>
        <w:t>Norton 2003</w:t>
      </w:r>
      <w:r w:rsidRPr="00D520FF">
        <w:rPr>
          <w:b/>
        </w:rPr>
        <w:t xml:space="preserve"> </w:t>
      </w:r>
      <w:r w:rsidRPr="00D520FF">
        <w:t xml:space="preserve">Bryan, Prof. of Philosophy, Science, and Technology at School of Public Policy, Georgia Institute of Technology, Fall, Environs, 27 Environs </w:t>
      </w:r>
      <w:proofErr w:type="spellStart"/>
      <w:r w:rsidRPr="00D520FF">
        <w:t>Envtl</w:t>
      </w:r>
      <w:proofErr w:type="spellEnd"/>
      <w:r w:rsidRPr="00D520FF">
        <w:t xml:space="preserve">. L. &amp; </w:t>
      </w:r>
      <w:proofErr w:type="spellStart"/>
      <w:r w:rsidRPr="00D520FF">
        <w:t>Pol'y</w:t>
      </w:r>
      <w:proofErr w:type="spellEnd"/>
      <w:r w:rsidRPr="00D520FF">
        <w:t xml:space="preserve"> J. 81</w:t>
      </w:r>
    </w:p>
    <w:p w:rsidR="009C4FC5" w:rsidRPr="00D520FF" w:rsidRDefault="009C4FC5" w:rsidP="009C4FC5">
      <w:pPr>
        <w:framePr w:hSpace="144" w:wrap="notBeside" w:vAnchor="page" w:hAnchor="page" w:xAlign="center" w:yAlign="bottom" w:anchorLock="1"/>
      </w:pPr>
    </w:p>
    <w:p w:rsidR="009C4FC5" w:rsidRDefault="009C4FC5" w:rsidP="009C4FC5">
      <w:r w:rsidRPr="009C4FC5">
        <w:t xml:space="preserve">Given this distinction between internal and external questions, environmental ethicists can be sorted into </w:t>
      </w:r>
    </w:p>
    <w:p w:rsidR="009C4FC5" w:rsidRDefault="009C4FC5" w:rsidP="009C4FC5">
      <w:r>
        <w:t>AND</w:t>
      </w:r>
    </w:p>
    <w:p w:rsidR="009C4FC5" w:rsidRPr="009C4FC5" w:rsidRDefault="009C4FC5" w:rsidP="009C4FC5">
      <w:proofErr w:type="gramStart"/>
      <w:r w:rsidRPr="009C4FC5">
        <w:t>environmental</w:t>
      </w:r>
      <w:proofErr w:type="gramEnd"/>
      <w:r w:rsidRPr="009C4FC5">
        <w:t xml:space="preserve"> resources and damage to ecological systems will likely occur in the interim.</w:t>
      </w:r>
    </w:p>
    <w:p w:rsidR="009C4FC5" w:rsidRPr="00CB56AF" w:rsidRDefault="009C4FC5" w:rsidP="009C4FC5">
      <w:pPr>
        <w:framePr w:hSpace="144" w:wrap="notBeside" w:vAnchor="page" w:hAnchor="page" w:xAlign="center" w:yAlign="bottom" w:anchorLock="1"/>
      </w:pPr>
    </w:p>
    <w:p w:rsidR="009C4FC5" w:rsidRPr="00444385" w:rsidRDefault="009C4FC5" w:rsidP="009C4FC5">
      <w:pPr>
        <w:pStyle w:val="Heading4"/>
        <w:framePr w:hSpace="144" w:wrap="notBeside" w:vAnchor="page" w:hAnchor="page" w:xAlign="center" w:yAlign="bottom" w:anchorLock="1"/>
      </w:pPr>
      <w:r w:rsidRPr="00444385">
        <w:t xml:space="preserve">Neoliberalism is inevitable – markets control our thought </w:t>
      </w:r>
    </w:p>
    <w:p w:rsidR="009C4FC5" w:rsidRDefault="009C4FC5" w:rsidP="009C4FC5">
      <w:pPr>
        <w:pStyle w:val="card"/>
        <w:framePr w:hSpace="144" w:wrap="notBeside" w:vAnchor="page" w:hAnchor="page" w:xAlign="center" w:yAlign="bottom" w:anchorLock="1"/>
        <w:ind w:left="0"/>
      </w:pPr>
      <w:r w:rsidRPr="00444385">
        <w:rPr>
          <w:rStyle w:val="StyleBoldUnderline"/>
          <w:rFonts w:ascii="Arial" w:eastAsia="Calibri" w:hAnsi="Arial" w:cs="Arial"/>
          <w:szCs w:val="22"/>
        </w:rPr>
        <w:t xml:space="preserve">Hudson </w:t>
      </w:r>
      <w:r>
        <w:rPr>
          <w:rStyle w:val="StyleBoldUnderline"/>
          <w:rFonts w:ascii="Arial" w:eastAsia="Calibri" w:hAnsi="Arial" w:cs="Arial"/>
          <w:szCs w:val="22"/>
        </w:rPr>
        <w:t>‘</w:t>
      </w:r>
      <w:r w:rsidRPr="00444385">
        <w:rPr>
          <w:rStyle w:val="StyleBoldUnderline"/>
          <w:rFonts w:ascii="Arial" w:eastAsia="Calibri" w:hAnsi="Arial" w:cs="Arial"/>
          <w:szCs w:val="22"/>
        </w:rPr>
        <w:t>99</w:t>
      </w:r>
      <w:r w:rsidRPr="00444385">
        <w:rPr>
          <w:rFonts w:ascii="Arial" w:eastAsia="Calibri" w:hAnsi="Arial" w:cs="Arial"/>
          <w:sz w:val="24"/>
          <w:szCs w:val="22"/>
        </w:rPr>
        <w:t xml:space="preserve"> </w:t>
      </w:r>
      <w:r w:rsidRPr="00444385">
        <w:rPr>
          <w:rFonts w:ascii="Arial" w:eastAsia="Calibri" w:hAnsi="Arial" w:cs="Arial"/>
          <w:szCs w:val="22"/>
        </w:rPr>
        <w:t xml:space="preserve">[Mark, Progressive Librarian, </w:t>
      </w:r>
      <w:proofErr w:type="gramStart"/>
      <w:r w:rsidRPr="00444385">
        <w:rPr>
          <w:rFonts w:ascii="Arial" w:eastAsia="Calibri" w:hAnsi="Arial" w:cs="Arial"/>
          <w:szCs w:val="22"/>
        </w:rPr>
        <w:t>Fall</w:t>
      </w:r>
      <w:proofErr w:type="gramEnd"/>
      <w:r w:rsidRPr="00444385">
        <w:rPr>
          <w:rFonts w:ascii="Arial" w:eastAsia="Calibri" w:hAnsi="Arial" w:cs="Arial"/>
          <w:szCs w:val="22"/>
        </w:rPr>
        <w:t>, “Understanding Information Media in the Age of Neoliberalism: The Contributions of Herbert Schiller”]</w:t>
      </w:r>
    </w:p>
    <w:p w:rsidR="009C4FC5" w:rsidRDefault="009C4FC5" w:rsidP="009C4FC5">
      <w:pPr>
        <w:pStyle w:val="card"/>
        <w:framePr w:hSpace="144" w:wrap="notBeside" w:vAnchor="page" w:hAnchor="page" w:xAlign="center" w:yAlign="bottom" w:anchorLock="1"/>
        <w:rPr>
          <w:rStyle w:val="underline"/>
        </w:rPr>
      </w:pPr>
    </w:p>
    <w:p w:rsidR="009C4FC5" w:rsidRDefault="009C4FC5" w:rsidP="009C4FC5">
      <w:r w:rsidRPr="009C4FC5">
        <w:t xml:space="preserve">Neoliberal ideas are as old as capitalism itself, but in recent decades they have </w:t>
      </w:r>
    </w:p>
    <w:p w:rsidR="009C4FC5" w:rsidRDefault="009C4FC5" w:rsidP="009C4FC5">
      <w:r>
        <w:t>AND</w:t>
      </w:r>
    </w:p>
    <w:p w:rsidR="009C4FC5" w:rsidRPr="009C4FC5" w:rsidRDefault="009C4FC5" w:rsidP="009C4FC5">
      <w:proofErr w:type="gramStart"/>
      <w:r w:rsidRPr="009C4FC5">
        <w:t>consequences</w:t>
      </w:r>
      <w:proofErr w:type="gramEnd"/>
      <w:r w:rsidRPr="009C4FC5">
        <w:t xml:space="preserve"> of that hegemony for our politics, economy and culture. </w:t>
      </w:r>
      <w:proofErr w:type="gramStart"/>
      <w:r w:rsidRPr="009C4FC5">
        <w:t>goods</w:t>
      </w:r>
      <w:proofErr w:type="gramEnd"/>
      <w:r w:rsidRPr="009C4FC5">
        <w:t>.</w:t>
      </w:r>
    </w:p>
    <w:p w:rsidR="009C4FC5" w:rsidRDefault="009C4FC5" w:rsidP="009C4FC5">
      <w:pPr>
        <w:framePr w:hSpace="144" w:wrap="notBeside" w:vAnchor="page" w:hAnchor="page" w:xAlign="center" w:yAlign="bottom" w:anchorLock="1"/>
      </w:pPr>
    </w:p>
    <w:p w:rsidR="009C4FC5" w:rsidRPr="00444385" w:rsidRDefault="009C4FC5" w:rsidP="009C4FC5">
      <w:pPr>
        <w:pStyle w:val="Heading4"/>
        <w:framePr w:hSpace="144" w:wrap="notBeside" w:vAnchor="page" w:hAnchor="page" w:xAlign="center" w:yAlign="bottom" w:anchorLock="1"/>
      </w:pPr>
      <w:r w:rsidRPr="00444385">
        <w:t>Neoliberalism is cyclical and self-correcting</w:t>
      </w:r>
    </w:p>
    <w:p w:rsidR="009C4FC5" w:rsidRPr="00510926" w:rsidRDefault="009C4FC5" w:rsidP="009C4FC5">
      <w:pPr>
        <w:framePr w:hSpace="144" w:wrap="notBeside" w:vAnchor="page" w:hAnchor="page" w:xAlign="center" w:yAlign="bottom" w:anchorLock="1"/>
        <w:spacing w:beforeLines="1" w:before="2" w:afterLines="1" w:after="2"/>
        <w:rPr>
          <w:sz w:val="16"/>
        </w:rPr>
      </w:pPr>
      <w:r w:rsidRPr="00444385">
        <w:rPr>
          <w:rStyle w:val="StyleBoldUnderline"/>
          <w:rFonts w:ascii="Arial" w:hAnsi="Arial" w:cs="Arial"/>
        </w:rPr>
        <w:t xml:space="preserve">Li </w:t>
      </w:r>
      <w:r>
        <w:rPr>
          <w:rStyle w:val="StyleBoldUnderline"/>
          <w:rFonts w:ascii="Arial" w:hAnsi="Arial" w:cs="Arial"/>
        </w:rPr>
        <w:t>‘</w:t>
      </w:r>
      <w:r w:rsidRPr="00444385">
        <w:rPr>
          <w:rStyle w:val="StyleBoldUnderline"/>
          <w:rFonts w:ascii="Arial" w:hAnsi="Arial" w:cs="Arial"/>
        </w:rPr>
        <w:t>8</w:t>
      </w:r>
      <w:r>
        <w:rPr>
          <w:rFonts w:ascii="Times" w:hAnsi="Times"/>
        </w:rPr>
        <w:t xml:space="preserve"> </w:t>
      </w:r>
      <w:r w:rsidRPr="00444385">
        <w:rPr>
          <w:rFonts w:cs="Arial"/>
        </w:rPr>
        <w:t xml:space="preserve">(Ming Professor of Economics at the University of Utah, April, </w:t>
      </w:r>
      <w:proofErr w:type="gramStart"/>
      <w:r w:rsidRPr="00444385">
        <w:rPr>
          <w:rFonts w:cs="Arial"/>
        </w:rPr>
        <w:t>An</w:t>
      </w:r>
      <w:proofErr w:type="gramEnd"/>
      <w:r w:rsidRPr="00444385">
        <w:rPr>
          <w:rFonts w:cs="Arial"/>
        </w:rPr>
        <w:t xml:space="preserve"> Age of Transition: The United States, China, Peak Oil, and the Demise of Neoliberalism, Monthly Review, Vol. 59, </w:t>
      </w:r>
      <w:proofErr w:type="spellStart"/>
      <w:r w:rsidRPr="00444385">
        <w:rPr>
          <w:rFonts w:cs="Arial"/>
        </w:rPr>
        <w:t>Iss</w:t>
      </w:r>
      <w:proofErr w:type="spellEnd"/>
      <w:r w:rsidRPr="00444385">
        <w:rPr>
          <w:rFonts w:cs="Arial"/>
        </w:rPr>
        <w:t>. 11</w:t>
      </w:r>
    </w:p>
    <w:p w:rsidR="009C4FC5" w:rsidRDefault="009C4FC5" w:rsidP="009C4FC5">
      <w:pPr>
        <w:pStyle w:val="card"/>
        <w:framePr w:hSpace="144" w:wrap="notBeside" w:vAnchor="page" w:hAnchor="page" w:xAlign="center" w:yAlign="bottom" w:anchorLock="1"/>
      </w:pPr>
    </w:p>
    <w:p w:rsidR="009C4FC5" w:rsidRDefault="009C4FC5" w:rsidP="009C4FC5">
      <w:r w:rsidRPr="009C4FC5">
        <w:t xml:space="preserve">On February 1, Immanuel </w:t>
      </w:r>
      <w:proofErr w:type="spellStart"/>
      <w:r w:rsidRPr="009C4FC5">
        <w:t>Wallerstein</w:t>
      </w:r>
      <w:proofErr w:type="spellEnd"/>
      <w:r w:rsidRPr="009C4FC5">
        <w:t xml:space="preserve">, the leading world system theorist, in his </w:t>
      </w:r>
    </w:p>
    <w:p w:rsidR="009C4FC5" w:rsidRDefault="009C4FC5" w:rsidP="009C4FC5">
      <w:r>
        <w:t>AND</w:t>
      </w:r>
    </w:p>
    <w:p w:rsidR="009C4FC5" w:rsidRPr="009C4FC5" w:rsidRDefault="009C4FC5" w:rsidP="009C4FC5">
      <w:proofErr w:type="gramStart"/>
      <w:r w:rsidRPr="009C4FC5">
        <w:t>the</w:t>
      </w:r>
      <w:proofErr w:type="gramEnd"/>
      <w:r w:rsidRPr="009C4FC5">
        <w:t xml:space="preserve"> dominance of Keynesian or state capitalist policies and institutions throughout the world. </w:t>
      </w:r>
    </w:p>
    <w:p w:rsidR="009C4FC5" w:rsidRDefault="009C4FC5" w:rsidP="009C4FC5">
      <w:pPr>
        <w:framePr w:hSpace="144" w:wrap="notBeside" w:vAnchor="page" w:hAnchor="page" w:xAlign="center" w:yAlign="bottom" w:anchorLock="1"/>
        <w:rPr>
          <w:rFonts w:eastAsia="Calibri"/>
          <w:b/>
          <w:sz w:val="24"/>
        </w:rPr>
      </w:pPr>
    </w:p>
    <w:p w:rsidR="009C4FC5" w:rsidRDefault="009C4FC5" w:rsidP="009C4FC5">
      <w:pPr>
        <w:pStyle w:val="Heading4"/>
      </w:pPr>
      <w:r>
        <w:t xml:space="preserve">Turn – Collapsing neoliberalism results in </w:t>
      </w:r>
      <w:r>
        <w:rPr>
          <w:u w:val="single"/>
        </w:rPr>
        <w:t>increased</w:t>
      </w:r>
      <w:r>
        <w:t xml:space="preserve"> corporate power</w:t>
      </w:r>
    </w:p>
    <w:p w:rsidR="009C4FC5" w:rsidRDefault="009C4FC5" w:rsidP="009C4FC5">
      <w:pPr>
        <w:framePr w:hSpace="144" w:wrap="notBeside" w:vAnchor="page" w:hAnchor="page" w:xAlign="center" w:yAlign="bottom" w:anchorLock="1"/>
      </w:pPr>
      <w:proofErr w:type="spellStart"/>
      <w:r>
        <w:rPr>
          <w:rStyle w:val="StyleStyleBold12pt"/>
          <w:rFonts w:cs="Calibri"/>
        </w:rPr>
        <w:t>Legrain</w:t>
      </w:r>
      <w:proofErr w:type="spellEnd"/>
      <w:r>
        <w:rPr>
          <w:rStyle w:val="StyleStyleBold12pt"/>
          <w:rFonts w:cs="Calibri"/>
        </w:rPr>
        <w:t xml:space="preserve"> 00 (</w:t>
      </w:r>
      <w:proofErr w:type="spellStart"/>
      <w:r>
        <w:t>Phillipe</w:t>
      </w:r>
      <w:proofErr w:type="spellEnd"/>
      <w:r>
        <w:t xml:space="preserve"> </w:t>
      </w:r>
      <w:proofErr w:type="spellStart"/>
      <w:r>
        <w:t>Legrain</w:t>
      </w:r>
      <w:proofErr w:type="spellEnd"/>
      <w:r>
        <w:t xml:space="preserve">, special adviser to the WTO director general Mike Moore, 2000, The WTO: Boon or Bane for the Developing World, p. </w:t>
      </w:r>
      <w:hyperlink r:id="rId15" w:history="1">
        <w:r w:rsidRPr="00923867">
          <w:rPr>
            <w:rStyle w:val="Hyperlink"/>
          </w:rPr>
          <w:t>http://www.focusweb.org/publications/2000/The%20WTOThe%20WTO-Boon%20or%20Bane%20for%20the%20Developing%20World.htm</w:t>
        </w:r>
      </w:hyperlink>
      <w:r>
        <w:t>)</w:t>
      </w:r>
    </w:p>
    <w:p w:rsidR="009C4FC5" w:rsidRDefault="009C4FC5" w:rsidP="009C4FC5">
      <w:pPr>
        <w:framePr w:hSpace="144" w:wrap="notBeside" w:vAnchor="page" w:hAnchor="page" w:xAlign="center" w:yAlign="bottom" w:anchorLock="1"/>
      </w:pPr>
    </w:p>
    <w:p w:rsidR="009C4FC5" w:rsidRDefault="009C4FC5" w:rsidP="009C4FC5">
      <w:r w:rsidRPr="009C4FC5">
        <w:t xml:space="preserve">A convincing case for the WTO’s abolition must show two things. First, that </w:t>
      </w:r>
    </w:p>
    <w:p w:rsidR="009C4FC5" w:rsidRDefault="009C4FC5" w:rsidP="009C4FC5">
      <w:r>
        <w:t>AND</w:t>
      </w:r>
    </w:p>
    <w:p w:rsidR="009C4FC5" w:rsidRPr="009C4FC5" w:rsidRDefault="009C4FC5" w:rsidP="009C4FC5">
      <w:proofErr w:type="gramStart"/>
      <w:r w:rsidRPr="009C4FC5">
        <w:t>poorest</w:t>
      </w:r>
      <w:proofErr w:type="gramEnd"/>
      <w:r w:rsidRPr="009C4FC5">
        <w:t xml:space="preserve"> South Koreans today are much richer than their counterparts 30 years ago. </w:t>
      </w:r>
    </w:p>
    <w:p w:rsidR="009C4FC5" w:rsidRDefault="009C4FC5" w:rsidP="009C4FC5">
      <w:pPr>
        <w:framePr w:hSpace="144" w:wrap="notBeside" w:vAnchor="page" w:hAnchor="page" w:xAlign="center" w:yAlign="bottom" w:anchorLock="1"/>
        <w:rPr>
          <w:rFonts w:eastAsia="Calibri"/>
          <w:b/>
          <w:sz w:val="24"/>
        </w:rPr>
      </w:pPr>
    </w:p>
    <w:p w:rsidR="009C4FC5" w:rsidRPr="00735009" w:rsidRDefault="009C4FC5" w:rsidP="009C4FC5">
      <w:pPr>
        <w:framePr w:hSpace="144" w:wrap="notBeside" w:vAnchor="page" w:hAnchor="page" w:xAlign="center" w:yAlign="bottom" w:anchorLock="1"/>
        <w:rPr>
          <w:rFonts w:eastAsia="Calibri"/>
          <w:b/>
          <w:sz w:val="24"/>
        </w:rPr>
      </w:pPr>
      <w:r w:rsidRPr="00735009">
        <w:rPr>
          <w:rFonts w:eastAsia="Calibri"/>
          <w:b/>
          <w:sz w:val="24"/>
        </w:rPr>
        <w:t>Transition Won’t Happen. People Don’t Have Time to Rebuild, and There Are Better Alternatives</w:t>
      </w:r>
    </w:p>
    <w:p w:rsidR="009C4FC5" w:rsidRPr="00735009" w:rsidRDefault="009C4FC5" w:rsidP="009C4FC5">
      <w:pPr>
        <w:framePr w:hSpace="144" w:wrap="notBeside" w:vAnchor="page" w:hAnchor="page" w:xAlign="center" w:yAlign="bottom" w:anchorLock="1"/>
        <w:rPr>
          <w:sz w:val="16"/>
        </w:rPr>
      </w:pPr>
      <w:r w:rsidRPr="00735009">
        <w:rPr>
          <w:b/>
          <w:u w:val="single"/>
        </w:rPr>
        <w:t>Davey 9 –</w:t>
      </w:r>
      <w:r w:rsidRPr="00735009">
        <w:rPr>
          <w:sz w:val="16"/>
        </w:rPr>
        <w:t xml:space="preserve"> Marine Geophysicist, New Zealand Geophysical Society: Member, Council Rep since 2003(Brian, Brian Davey Responds to Ted Trainer, December 3 2009, </w:t>
      </w:r>
      <w:hyperlink r:id="rId16" w:history="1">
        <w:r w:rsidRPr="00735009">
          <w:rPr>
            <w:sz w:val="16"/>
          </w:rPr>
          <w:t>http://transitionculture.org/2009/12/03/brian-davey-responds-to-ted-trainer/</w:t>
        </w:r>
      </w:hyperlink>
      <w:r w:rsidRPr="00735009">
        <w:rPr>
          <w:sz w:val="16"/>
        </w:rPr>
        <w:t>)</w:t>
      </w:r>
    </w:p>
    <w:p w:rsidR="009C4FC5" w:rsidRPr="00735009" w:rsidRDefault="009C4FC5" w:rsidP="009C4FC5">
      <w:pPr>
        <w:framePr w:hSpace="144" w:wrap="notBeside" w:vAnchor="page" w:hAnchor="page" w:xAlign="center" w:yAlign="bottom" w:anchorLock="1"/>
      </w:pPr>
    </w:p>
    <w:p w:rsidR="009C4FC5" w:rsidRDefault="009C4FC5" w:rsidP="009C4FC5">
      <w:r w:rsidRPr="009C4FC5">
        <w:t xml:space="preserve">At that point I HAD TO GET REAL. Ted, it took me years </w:t>
      </w:r>
    </w:p>
    <w:p w:rsidR="009C4FC5" w:rsidRDefault="009C4FC5" w:rsidP="009C4FC5">
      <w:r>
        <w:t>AND</w:t>
      </w:r>
    </w:p>
    <w:p w:rsidR="009C4FC5" w:rsidRPr="009C4FC5" w:rsidRDefault="009C4FC5" w:rsidP="009C4FC5">
      <w:proofErr w:type="gramStart"/>
      <w:r w:rsidRPr="009C4FC5">
        <w:t>they</w:t>
      </w:r>
      <w:proofErr w:type="gramEnd"/>
      <w:r w:rsidRPr="009C4FC5">
        <w:t xml:space="preserve"> are essentially the same principles employed at the Mondragon co-ops.</w:t>
      </w:r>
    </w:p>
    <w:p w:rsidR="009C4FC5" w:rsidRDefault="009C4FC5" w:rsidP="009C4FC5">
      <w:pPr>
        <w:framePr w:hSpace="144" w:wrap="notBeside" w:vAnchor="page" w:hAnchor="page" w:xAlign="center" w:yAlign="bottom" w:anchorLock="1"/>
        <w:rPr>
          <w:sz w:val="14"/>
        </w:rPr>
      </w:pPr>
    </w:p>
    <w:p w:rsidR="009C4FC5" w:rsidRPr="00306F89" w:rsidRDefault="009C4FC5" w:rsidP="009C4FC5">
      <w:pPr>
        <w:rPr>
          <w:bCs/>
          <w:u w:val="single"/>
        </w:rPr>
      </w:pPr>
      <w:r w:rsidRPr="00306F89">
        <w:rPr>
          <w:bCs/>
          <w:u w:val="single"/>
        </w:rPr>
        <w:t>.</w:t>
      </w:r>
    </w:p>
    <w:p w:rsidR="009C4FC5" w:rsidRPr="00306F89" w:rsidRDefault="009C4FC5" w:rsidP="009C4FC5"/>
    <w:p w:rsidR="004B4C3D" w:rsidRPr="004B4C3D" w:rsidRDefault="004B4C3D" w:rsidP="009C4FC5"/>
    <w:sectPr w:rsidR="004B4C3D" w:rsidRPr="004B4C3D" w:rsidSect="00502157">
      <w:headerReference w:type="default" r:id="rId17"/>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80D" w:rsidRDefault="0018280D" w:rsidP="005F5576">
      <w:r>
        <w:separator/>
      </w:r>
    </w:p>
  </w:endnote>
  <w:endnote w:type="continuationSeparator" w:id="0">
    <w:p w:rsidR="0018280D" w:rsidRDefault="001828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80D" w:rsidRDefault="0018280D" w:rsidP="005F5576">
      <w:r>
        <w:separator/>
      </w:r>
    </w:p>
  </w:footnote>
  <w:footnote w:type="continuationSeparator" w:id="0">
    <w:p w:rsidR="0018280D" w:rsidRDefault="0018280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C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80D"/>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C4FC5"/>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1ADB"/>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Char Char Char Char1,Char2,Heading 2 Char Char1,Heading 2 Char Char Char,Heading 2 Char Char Char1 Char,Heading 2 Char Char2 Char,Heading 2 Cha,Ch,T"/>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Char Char Char Char1 Char1,Char2 Char,Heading 2 Char Char1 Char,Heading 2 Char Char Char Char1,Heading 2 Char Char Char1 Char Char,Heading 2 Char Char2 Char Char,Heading 2 Cha Char,Ch Char,T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ci,Bold Cite Char,Citation Char Char Char,Intense Emphasis111,Bo,cite,c"/>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1,Heading 2 Char1 Char Char Char,Heading 2 Char Char Char Char Char,TAG Char2, Ch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basedOn w:val="DefaultParagraphFont"/>
    <w:uiPriority w:val="1"/>
    <w:rsid w:val="005B2477"/>
    <w:rPr>
      <w:rFonts w:ascii="Times New Roman" w:hAnsi="Times New Roman"/>
      <w:b/>
      <w:sz w:val="20"/>
      <w:u w:val="single"/>
      <w:bdr w:val="single" w:sz="4" w:space="0" w:color="auto"/>
    </w:rPr>
  </w:style>
  <w:style w:type="character" w:customStyle="1" w:styleId="CiteChar">
    <w:name w:val="Cite Char"/>
    <w:aliases w:val="cite_tag Char,Char Char Char Char1 Char Char1,Char Char Char Char1 Char,Heading 2 Char Char Char Char Char1,Heading 2 Char Char,Taglines Char Char,TAG Char,tag Char,Heading 2 Char2,TAG Char Char,TAG Char1,Heading 2 Char2 Char Char,Heading "/>
    <w:rsid w:val="009C4FC5"/>
    <w:rPr>
      <w:rFonts w:ascii="Times New Roman" w:hAnsi="Times New Roman"/>
      <w:b/>
      <w:sz w:val="24"/>
      <w:szCs w:val="22"/>
    </w:rPr>
  </w:style>
  <w:style w:type="character" w:customStyle="1" w:styleId="UnderlineBold">
    <w:name w:val="Underline + Bold"/>
    <w:uiPriority w:val="1"/>
    <w:qFormat/>
    <w:rsid w:val="009C4FC5"/>
    <w:rPr>
      <w:b/>
      <w:sz w:val="20"/>
      <w:u w:val="single"/>
    </w:rPr>
  </w:style>
  <w:style w:type="character" w:customStyle="1" w:styleId="underline">
    <w:name w:val="underline"/>
    <w:link w:val="textbold"/>
    <w:qFormat/>
    <w:rsid w:val="009C4FC5"/>
    <w:rPr>
      <w:sz w:val="20"/>
      <w:u w:val="single"/>
    </w:rPr>
  </w:style>
  <w:style w:type="paragraph" w:customStyle="1" w:styleId="textbold">
    <w:name w:val="text bold"/>
    <w:basedOn w:val="Normal"/>
    <w:link w:val="underline"/>
    <w:rsid w:val="009C4FC5"/>
    <w:pPr>
      <w:ind w:left="720"/>
      <w:jc w:val="both"/>
    </w:pPr>
    <w:rPr>
      <w:rFonts w:asciiTheme="minorHAnsi" w:hAnsiTheme="minorHAnsi" w:cstheme="minorBidi"/>
      <w:u w:val="single"/>
    </w:rPr>
  </w:style>
  <w:style w:type="character" w:customStyle="1" w:styleId="TitleChar">
    <w:name w:val="Title Char"/>
    <w:link w:val="Title"/>
    <w:uiPriority w:val="1"/>
    <w:qFormat/>
    <w:rsid w:val="009C4FC5"/>
    <w:rPr>
      <w:sz w:val="20"/>
      <w:u w:val="single"/>
    </w:rPr>
  </w:style>
  <w:style w:type="paragraph" w:styleId="Title">
    <w:name w:val="Title"/>
    <w:basedOn w:val="Normal"/>
    <w:next w:val="Normal"/>
    <w:link w:val="TitleChar"/>
    <w:uiPriority w:val="1"/>
    <w:qFormat/>
    <w:rsid w:val="009C4FC5"/>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9C4FC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9C4FC5"/>
    <w:pPr>
      <w:ind w:left="288" w:right="288"/>
    </w:pPr>
    <w:rPr>
      <w:rFonts w:eastAsia="Times New Roman"/>
      <w:sz w:val="16"/>
      <w:szCs w:val="24"/>
    </w:rPr>
  </w:style>
  <w:style w:type="character" w:customStyle="1" w:styleId="cardChar">
    <w:name w:val="card Char"/>
    <w:link w:val="card"/>
    <w:rsid w:val="009C4FC5"/>
    <w:rPr>
      <w:rFonts w:ascii="Times New Roman" w:eastAsia="Times New Roman" w:hAnsi="Times New Roman" w:cs="Times New Roman"/>
      <w:sz w:val="16"/>
      <w:szCs w:val="24"/>
    </w:rPr>
  </w:style>
  <w:style w:type="paragraph" w:customStyle="1" w:styleId="SmallText">
    <w:name w:val="Small Text"/>
    <w:basedOn w:val="Normal"/>
    <w:next w:val="Normal"/>
    <w:link w:val="SmallTextChar"/>
    <w:rsid w:val="009C4FC5"/>
    <w:rPr>
      <w:rFonts w:ascii="Arial Narrow" w:hAnsi="Arial Narrow"/>
    </w:rPr>
  </w:style>
  <w:style w:type="character" w:customStyle="1" w:styleId="SmallTextChar">
    <w:name w:val="Small Text Char"/>
    <w:link w:val="SmallText"/>
    <w:rsid w:val="009C4FC5"/>
    <w:rPr>
      <w:rFonts w:ascii="Arial Narrow" w:hAnsi="Arial Narrow" w:cs="Times New Roman"/>
      <w:sz w:val="20"/>
    </w:rPr>
  </w:style>
  <w:style w:type="paragraph" w:customStyle="1" w:styleId="TagNew">
    <w:name w:val="Tag New"/>
    <w:qFormat/>
    <w:rsid w:val="009C4FC5"/>
    <w:pPr>
      <w:spacing w:after="0" w:line="240" w:lineRule="auto"/>
    </w:pPr>
    <w:rPr>
      <w:rFonts w:ascii="Times New Roman" w:eastAsiaTheme="minorEastAsia" w:hAnsi="Times New Roman" w:cs="Times New Roman"/>
      <w:b/>
      <w:sz w:val="24"/>
      <w:szCs w:val="20"/>
    </w:rPr>
  </w:style>
  <w:style w:type="paragraph" w:customStyle="1" w:styleId="Style1">
    <w:name w:val="Style1"/>
    <w:basedOn w:val="Normal"/>
    <w:link w:val="Style1Char"/>
    <w:rsid w:val="009C4FC5"/>
    <w:rPr>
      <w:rFonts w:eastAsia="SimSun"/>
      <w:szCs w:val="24"/>
      <w:u w:val="single"/>
      <w:lang w:eastAsia="zh-CN"/>
    </w:rPr>
  </w:style>
  <w:style w:type="character" w:customStyle="1" w:styleId="Style1Char">
    <w:name w:val="Style1 Char"/>
    <w:link w:val="Style1"/>
    <w:rsid w:val="009C4FC5"/>
    <w:rPr>
      <w:rFonts w:ascii="Times New Roman" w:eastAsia="SimSun" w:hAnsi="Times New Roman" w:cs="Times New Roman"/>
      <w:sz w:val="20"/>
      <w:szCs w:val="24"/>
      <w:u w:val="single"/>
      <w:lang w:eastAsia="zh-CN"/>
    </w:rPr>
  </w:style>
  <w:style w:type="character" w:customStyle="1" w:styleId="DebateUnderline">
    <w:name w:val="Debate Underline"/>
    <w:qFormat/>
    <w:rsid w:val="009C4FC5"/>
    <w:rPr>
      <w:rFonts w:ascii="Times New Roman" w:hAnsi="Times New Roman"/>
      <w:sz w:val="24"/>
      <w:u w:val="thick"/>
    </w:rPr>
  </w:style>
  <w:style w:type="character" w:customStyle="1" w:styleId="Author-Date">
    <w:name w:val="Author-Date"/>
    <w:rsid w:val="009C4FC5"/>
    <w:rPr>
      <w:b/>
      <w:sz w:val="24"/>
    </w:rPr>
  </w:style>
  <w:style w:type="paragraph" w:customStyle="1" w:styleId="underlined">
    <w:name w:val="underlined"/>
    <w:next w:val="Normal"/>
    <w:link w:val="underlinedChar"/>
    <w:autoRedefine/>
    <w:rsid w:val="009C4FC5"/>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9C4FC5"/>
    <w:rPr>
      <w:rFonts w:ascii="Times New Roman" w:eastAsia="맑은 고딕" w:hAnsi="Times New Roman" w:cs="Times New Roman"/>
      <w:sz w:val="24"/>
      <w:szCs w:val="24"/>
      <w:u w:val="single"/>
    </w:rPr>
  </w:style>
  <w:style w:type="paragraph" w:customStyle="1" w:styleId="Cites">
    <w:name w:val="Cites"/>
    <w:next w:val="Normal"/>
    <w:link w:val="CitesChar2"/>
    <w:rsid w:val="009C4FC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2">
    <w:name w:val="Cites Char2"/>
    <w:link w:val="Cites"/>
    <w:rsid w:val="009C4FC5"/>
    <w:rPr>
      <w:rFonts w:ascii="Times New Roman" w:eastAsia="Times New Roman" w:hAnsi="Times New Roman" w:cs="Times New Roman"/>
      <w:sz w:val="20"/>
      <w:szCs w:val="24"/>
    </w:rPr>
  </w:style>
  <w:style w:type="character" w:customStyle="1" w:styleId="AuthorChar">
    <w:name w:val="Author Char"/>
    <w:rsid w:val="009C4FC5"/>
    <w:rPr>
      <w:b/>
      <w:sz w:val="22"/>
      <w:lang w:val="en-US" w:eastAsia="en-US" w:bidi="ar-SA"/>
    </w:rPr>
  </w:style>
  <w:style w:type="paragraph" w:customStyle="1" w:styleId="Style4">
    <w:name w:val="Style4"/>
    <w:basedOn w:val="Normal"/>
    <w:link w:val="Style4Char"/>
    <w:rsid w:val="009C4FC5"/>
    <w:rPr>
      <w:rFonts w:eastAsia="Times New Roman"/>
      <w:szCs w:val="24"/>
      <w:u w:val="single"/>
    </w:rPr>
  </w:style>
  <w:style w:type="character" w:customStyle="1" w:styleId="Style4Char">
    <w:name w:val="Style4 Char"/>
    <w:link w:val="Style4"/>
    <w:rsid w:val="009C4FC5"/>
    <w:rPr>
      <w:rFonts w:ascii="Times New Roman" w:eastAsia="Times New Roman" w:hAnsi="Times New Roman" w:cs="Times New Roman"/>
      <w:sz w:val="20"/>
      <w:szCs w:val="24"/>
      <w:u w:val="single"/>
    </w:rPr>
  </w:style>
  <w:style w:type="paragraph" w:customStyle="1" w:styleId="Nothing">
    <w:name w:val="Nothing"/>
    <w:link w:val="NothingChar"/>
    <w:rsid w:val="009C4FC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C4FC5"/>
    <w:rPr>
      <w:rFonts w:ascii="Times New Roman" w:eastAsia="Times New Roman" w:hAnsi="Times New Roman" w:cs="Times New Roman"/>
      <w:sz w:val="20"/>
      <w:szCs w:val="24"/>
    </w:rPr>
  </w:style>
  <w:style w:type="character" w:styleId="IntenseEmphasis">
    <w:name w:val="Intense Emphasis"/>
    <w:aliases w:val="Underline Char"/>
    <w:uiPriority w:val="6"/>
    <w:qFormat/>
    <w:rsid w:val="009C4FC5"/>
    <w:rPr>
      <w:rFonts w:ascii="Times New Roman" w:hAnsi="Times New Roman"/>
      <w:bCs/>
      <w:u w:val="single"/>
    </w:rPr>
  </w:style>
  <w:style w:type="paragraph" w:customStyle="1" w:styleId="CardTagandCite">
    <w:name w:val="Card Tag and Cite"/>
    <w:next w:val="Normal"/>
    <w:link w:val="CardTagandCiteChar"/>
    <w:rsid w:val="009C4FC5"/>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9C4FC5"/>
    <w:rPr>
      <w:rFonts w:ascii="Arial Narrow" w:eastAsia="Times New Roman" w:hAnsi="Arial Narrow" w:cs="Times New Roman"/>
      <w:b/>
      <w:sz w:val="26"/>
      <w:szCs w:val="24"/>
    </w:rPr>
  </w:style>
  <w:style w:type="paragraph" w:customStyle="1" w:styleId="CardText1">
    <w:name w:val="Card Text 1"/>
    <w:link w:val="CardText1Char"/>
    <w:rsid w:val="009C4FC5"/>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9C4FC5"/>
    <w:rPr>
      <w:rFonts w:ascii="Arial Narrow" w:eastAsia="Times New Roman" w:hAnsi="Arial Narrow" w:cs="Times New Roman"/>
      <w:color w:val="000000"/>
      <w:u w:val="single"/>
    </w:rPr>
  </w:style>
  <w:style w:type="character" w:customStyle="1" w:styleId="CardText2Char">
    <w:name w:val="Card Text 2 Char"/>
    <w:link w:val="CardText2"/>
    <w:rsid w:val="009C4FC5"/>
    <w:rPr>
      <w:rFonts w:ascii="Arial Narrow" w:eastAsia="Times New Roman" w:hAnsi="Arial Narrow"/>
      <w:b/>
      <w:color w:val="000000"/>
      <w:u w:val="single"/>
    </w:rPr>
  </w:style>
  <w:style w:type="paragraph" w:customStyle="1" w:styleId="CardText2">
    <w:name w:val="Card Text 2"/>
    <w:basedOn w:val="CardText1"/>
    <w:link w:val="CardText2Char"/>
    <w:rsid w:val="009C4FC5"/>
    <w:rPr>
      <w:rFonts w:cstheme="minorBid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Char Char Char Char1,Char2,Heading 2 Char Char1,Heading 2 Char Char Char,Heading 2 Char Char Char1 Char,Heading 2 Char Char2 Char,Heading 2 Cha,Ch,T"/>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Char Char Char Char1 Char1,Char2 Char,Heading 2 Char Char1 Char,Heading 2 Char Char Char Char1,Heading 2 Char Char Char1 Char Char,Heading 2 Char Char2 Char Char,Heading 2 Cha Char,Ch Char,T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ci,Bold Cite Char,Citation Char Char Char,Intense Emphasis111,Bo,cite,c"/>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1,Heading 2 Char1 Char Char Char,Heading 2 Char Char Char Char Char,TAG Char2, Ch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basedOn w:val="DefaultParagraphFont"/>
    <w:uiPriority w:val="1"/>
    <w:rsid w:val="005B2477"/>
    <w:rPr>
      <w:rFonts w:ascii="Times New Roman" w:hAnsi="Times New Roman"/>
      <w:b/>
      <w:sz w:val="20"/>
      <w:u w:val="single"/>
      <w:bdr w:val="single" w:sz="4" w:space="0" w:color="auto"/>
    </w:rPr>
  </w:style>
  <w:style w:type="character" w:customStyle="1" w:styleId="CiteChar">
    <w:name w:val="Cite Char"/>
    <w:aliases w:val="cite_tag Char,Char Char Char Char1 Char Char1,Char Char Char Char1 Char,Heading 2 Char Char Char Char Char1,Heading 2 Char Char,Taglines Char Char,TAG Char,tag Char,Heading 2 Char2,TAG Char Char,TAG Char1,Heading 2 Char2 Char Char,Heading "/>
    <w:rsid w:val="009C4FC5"/>
    <w:rPr>
      <w:rFonts w:ascii="Times New Roman" w:hAnsi="Times New Roman"/>
      <w:b/>
      <w:sz w:val="24"/>
      <w:szCs w:val="22"/>
    </w:rPr>
  </w:style>
  <w:style w:type="character" w:customStyle="1" w:styleId="UnderlineBold">
    <w:name w:val="Underline + Bold"/>
    <w:uiPriority w:val="1"/>
    <w:qFormat/>
    <w:rsid w:val="009C4FC5"/>
    <w:rPr>
      <w:b/>
      <w:sz w:val="20"/>
      <w:u w:val="single"/>
    </w:rPr>
  </w:style>
  <w:style w:type="character" w:customStyle="1" w:styleId="underline">
    <w:name w:val="underline"/>
    <w:link w:val="textbold"/>
    <w:qFormat/>
    <w:rsid w:val="009C4FC5"/>
    <w:rPr>
      <w:sz w:val="20"/>
      <w:u w:val="single"/>
    </w:rPr>
  </w:style>
  <w:style w:type="paragraph" w:customStyle="1" w:styleId="textbold">
    <w:name w:val="text bold"/>
    <w:basedOn w:val="Normal"/>
    <w:link w:val="underline"/>
    <w:rsid w:val="009C4FC5"/>
    <w:pPr>
      <w:ind w:left="720"/>
      <w:jc w:val="both"/>
    </w:pPr>
    <w:rPr>
      <w:rFonts w:asciiTheme="minorHAnsi" w:hAnsiTheme="minorHAnsi" w:cstheme="minorBidi"/>
      <w:u w:val="single"/>
    </w:rPr>
  </w:style>
  <w:style w:type="character" w:customStyle="1" w:styleId="TitleChar">
    <w:name w:val="Title Char"/>
    <w:link w:val="Title"/>
    <w:uiPriority w:val="1"/>
    <w:qFormat/>
    <w:rsid w:val="009C4FC5"/>
    <w:rPr>
      <w:sz w:val="20"/>
      <w:u w:val="single"/>
    </w:rPr>
  </w:style>
  <w:style w:type="paragraph" w:styleId="Title">
    <w:name w:val="Title"/>
    <w:basedOn w:val="Normal"/>
    <w:next w:val="Normal"/>
    <w:link w:val="TitleChar"/>
    <w:uiPriority w:val="1"/>
    <w:qFormat/>
    <w:rsid w:val="009C4FC5"/>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9C4FC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9C4FC5"/>
    <w:pPr>
      <w:ind w:left="288" w:right="288"/>
    </w:pPr>
    <w:rPr>
      <w:rFonts w:eastAsia="Times New Roman"/>
      <w:sz w:val="16"/>
      <w:szCs w:val="24"/>
    </w:rPr>
  </w:style>
  <w:style w:type="character" w:customStyle="1" w:styleId="cardChar">
    <w:name w:val="card Char"/>
    <w:link w:val="card"/>
    <w:rsid w:val="009C4FC5"/>
    <w:rPr>
      <w:rFonts w:ascii="Times New Roman" w:eastAsia="Times New Roman" w:hAnsi="Times New Roman" w:cs="Times New Roman"/>
      <w:sz w:val="16"/>
      <w:szCs w:val="24"/>
    </w:rPr>
  </w:style>
  <w:style w:type="paragraph" w:customStyle="1" w:styleId="SmallText">
    <w:name w:val="Small Text"/>
    <w:basedOn w:val="Normal"/>
    <w:next w:val="Normal"/>
    <w:link w:val="SmallTextChar"/>
    <w:rsid w:val="009C4FC5"/>
    <w:rPr>
      <w:rFonts w:ascii="Arial Narrow" w:hAnsi="Arial Narrow"/>
    </w:rPr>
  </w:style>
  <w:style w:type="character" w:customStyle="1" w:styleId="SmallTextChar">
    <w:name w:val="Small Text Char"/>
    <w:link w:val="SmallText"/>
    <w:rsid w:val="009C4FC5"/>
    <w:rPr>
      <w:rFonts w:ascii="Arial Narrow" w:hAnsi="Arial Narrow" w:cs="Times New Roman"/>
      <w:sz w:val="20"/>
    </w:rPr>
  </w:style>
  <w:style w:type="paragraph" w:customStyle="1" w:styleId="TagNew">
    <w:name w:val="Tag New"/>
    <w:qFormat/>
    <w:rsid w:val="009C4FC5"/>
    <w:pPr>
      <w:spacing w:after="0" w:line="240" w:lineRule="auto"/>
    </w:pPr>
    <w:rPr>
      <w:rFonts w:ascii="Times New Roman" w:eastAsiaTheme="minorEastAsia" w:hAnsi="Times New Roman" w:cs="Times New Roman"/>
      <w:b/>
      <w:sz w:val="24"/>
      <w:szCs w:val="20"/>
    </w:rPr>
  </w:style>
  <w:style w:type="paragraph" w:customStyle="1" w:styleId="Style1">
    <w:name w:val="Style1"/>
    <w:basedOn w:val="Normal"/>
    <w:link w:val="Style1Char"/>
    <w:rsid w:val="009C4FC5"/>
    <w:rPr>
      <w:rFonts w:eastAsia="SimSun"/>
      <w:szCs w:val="24"/>
      <w:u w:val="single"/>
      <w:lang w:eastAsia="zh-CN"/>
    </w:rPr>
  </w:style>
  <w:style w:type="character" w:customStyle="1" w:styleId="Style1Char">
    <w:name w:val="Style1 Char"/>
    <w:link w:val="Style1"/>
    <w:rsid w:val="009C4FC5"/>
    <w:rPr>
      <w:rFonts w:ascii="Times New Roman" w:eastAsia="SimSun" w:hAnsi="Times New Roman" w:cs="Times New Roman"/>
      <w:sz w:val="20"/>
      <w:szCs w:val="24"/>
      <w:u w:val="single"/>
      <w:lang w:eastAsia="zh-CN"/>
    </w:rPr>
  </w:style>
  <w:style w:type="character" w:customStyle="1" w:styleId="DebateUnderline">
    <w:name w:val="Debate Underline"/>
    <w:qFormat/>
    <w:rsid w:val="009C4FC5"/>
    <w:rPr>
      <w:rFonts w:ascii="Times New Roman" w:hAnsi="Times New Roman"/>
      <w:sz w:val="24"/>
      <w:u w:val="thick"/>
    </w:rPr>
  </w:style>
  <w:style w:type="character" w:customStyle="1" w:styleId="Author-Date">
    <w:name w:val="Author-Date"/>
    <w:rsid w:val="009C4FC5"/>
    <w:rPr>
      <w:b/>
      <w:sz w:val="24"/>
    </w:rPr>
  </w:style>
  <w:style w:type="paragraph" w:customStyle="1" w:styleId="underlined">
    <w:name w:val="underlined"/>
    <w:next w:val="Normal"/>
    <w:link w:val="underlinedChar"/>
    <w:autoRedefine/>
    <w:rsid w:val="009C4FC5"/>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9C4FC5"/>
    <w:rPr>
      <w:rFonts w:ascii="Times New Roman" w:eastAsia="맑은 고딕" w:hAnsi="Times New Roman" w:cs="Times New Roman"/>
      <w:sz w:val="24"/>
      <w:szCs w:val="24"/>
      <w:u w:val="single"/>
    </w:rPr>
  </w:style>
  <w:style w:type="paragraph" w:customStyle="1" w:styleId="Cites">
    <w:name w:val="Cites"/>
    <w:next w:val="Normal"/>
    <w:link w:val="CitesChar2"/>
    <w:rsid w:val="009C4FC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2">
    <w:name w:val="Cites Char2"/>
    <w:link w:val="Cites"/>
    <w:rsid w:val="009C4FC5"/>
    <w:rPr>
      <w:rFonts w:ascii="Times New Roman" w:eastAsia="Times New Roman" w:hAnsi="Times New Roman" w:cs="Times New Roman"/>
      <w:sz w:val="20"/>
      <w:szCs w:val="24"/>
    </w:rPr>
  </w:style>
  <w:style w:type="character" w:customStyle="1" w:styleId="AuthorChar">
    <w:name w:val="Author Char"/>
    <w:rsid w:val="009C4FC5"/>
    <w:rPr>
      <w:b/>
      <w:sz w:val="22"/>
      <w:lang w:val="en-US" w:eastAsia="en-US" w:bidi="ar-SA"/>
    </w:rPr>
  </w:style>
  <w:style w:type="paragraph" w:customStyle="1" w:styleId="Style4">
    <w:name w:val="Style4"/>
    <w:basedOn w:val="Normal"/>
    <w:link w:val="Style4Char"/>
    <w:rsid w:val="009C4FC5"/>
    <w:rPr>
      <w:rFonts w:eastAsia="Times New Roman"/>
      <w:szCs w:val="24"/>
      <w:u w:val="single"/>
    </w:rPr>
  </w:style>
  <w:style w:type="character" w:customStyle="1" w:styleId="Style4Char">
    <w:name w:val="Style4 Char"/>
    <w:link w:val="Style4"/>
    <w:rsid w:val="009C4FC5"/>
    <w:rPr>
      <w:rFonts w:ascii="Times New Roman" w:eastAsia="Times New Roman" w:hAnsi="Times New Roman" w:cs="Times New Roman"/>
      <w:sz w:val="20"/>
      <w:szCs w:val="24"/>
      <w:u w:val="single"/>
    </w:rPr>
  </w:style>
  <w:style w:type="paragraph" w:customStyle="1" w:styleId="Nothing">
    <w:name w:val="Nothing"/>
    <w:link w:val="NothingChar"/>
    <w:rsid w:val="009C4FC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C4FC5"/>
    <w:rPr>
      <w:rFonts w:ascii="Times New Roman" w:eastAsia="Times New Roman" w:hAnsi="Times New Roman" w:cs="Times New Roman"/>
      <w:sz w:val="20"/>
      <w:szCs w:val="24"/>
    </w:rPr>
  </w:style>
  <w:style w:type="character" w:styleId="IntenseEmphasis">
    <w:name w:val="Intense Emphasis"/>
    <w:aliases w:val="Underline Char"/>
    <w:uiPriority w:val="6"/>
    <w:qFormat/>
    <w:rsid w:val="009C4FC5"/>
    <w:rPr>
      <w:rFonts w:ascii="Times New Roman" w:hAnsi="Times New Roman"/>
      <w:bCs/>
      <w:u w:val="single"/>
    </w:rPr>
  </w:style>
  <w:style w:type="paragraph" w:customStyle="1" w:styleId="CardTagandCite">
    <w:name w:val="Card Tag and Cite"/>
    <w:next w:val="Normal"/>
    <w:link w:val="CardTagandCiteChar"/>
    <w:rsid w:val="009C4FC5"/>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9C4FC5"/>
    <w:rPr>
      <w:rFonts w:ascii="Arial Narrow" w:eastAsia="Times New Roman" w:hAnsi="Arial Narrow" w:cs="Times New Roman"/>
      <w:b/>
      <w:sz w:val="26"/>
      <w:szCs w:val="24"/>
    </w:rPr>
  </w:style>
  <w:style w:type="paragraph" w:customStyle="1" w:styleId="CardText1">
    <w:name w:val="Card Text 1"/>
    <w:link w:val="CardText1Char"/>
    <w:rsid w:val="009C4FC5"/>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9C4FC5"/>
    <w:rPr>
      <w:rFonts w:ascii="Arial Narrow" w:eastAsia="Times New Roman" w:hAnsi="Arial Narrow" w:cs="Times New Roman"/>
      <w:color w:val="000000"/>
      <w:u w:val="single"/>
    </w:rPr>
  </w:style>
  <w:style w:type="character" w:customStyle="1" w:styleId="CardText2Char">
    <w:name w:val="Card Text 2 Char"/>
    <w:link w:val="CardText2"/>
    <w:rsid w:val="009C4FC5"/>
    <w:rPr>
      <w:rFonts w:ascii="Arial Narrow" w:eastAsia="Times New Roman" w:hAnsi="Arial Narrow"/>
      <w:b/>
      <w:color w:val="000000"/>
      <w:u w:val="single"/>
    </w:rPr>
  </w:style>
  <w:style w:type="paragraph" w:customStyle="1" w:styleId="CardText2">
    <w:name w:val="Card Text 2"/>
    <w:basedOn w:val="CardText1"/>
    <w:link w:val="CardText2Char"/>
    <w:rsid w:val="009C4FC5"/>
    <w:rPr>
      <w:rFonts w:cstheme="min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tom-zeller-jr/ozzie-zehner-green-illusions_b_1710382.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ews-service.stanford.edu/news/2005/june15/jobs-061505"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transitionculture.org/2009/12/03/brian-davey-responds-to-ted-traine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ulture-of-peace.info/ppa/title-page.html" TargetMode="External"/><Relationship Id="rId5" Type="http://schemas.openxmlformats.org/officeDocument/2006/relationships/styles" Target="styles.xml"/><Relationship Id="rId15" Type="http://schemas.openxmlformats.org/officeDocument/2006/relationships/hyperlink" Target="http://www.focusweb.org/publications/2000/The%20WTOThe%20WTO-Boon%20or%20Bane%20for%20the%20Developing%20World.ht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las.ufl.edu/users/jtwitche/nytimesarticl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112482B4-1CF8-40A1-AF67-ACE671D58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2012-11-10T18:05:00Z</dcterms:created>
  <dcterms:modified xsi:type="dcterms:W3CDTF">2012-11-10T18:07:00Z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