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A9" w:rsidRPr="00D3187A" w:rsidRDefault="00236AA9" w:rsidP="00236AA9">
      <w:pPr>
        <w:pStyle w:val="Heading4"/>
      </w:pPr>
      <w:proofErr w:type="gramStart"/>
      <w:r>
        <w:rPr>
          <w:u w:val="single"/>
        </w:rPr>
        <w:t>S</w:t>
      </w:r>
      <w:r w:rsidRPr="00D3187A">
        <w:rPr>
          <w:u w:val="single"/>
        </w:rPr>
        <w:t>ustains</w:t>
      </w:r>
      <w:r>
        <w:t xml:space="preserve"> leadership through smart power---modest scientific diplomacy shores up </w:t>
      </w:r>
      <w:r>
        <w:rPr>
          <w:u w:val="single"/>
        </w:rPr>
        <w:t>legitimacy</w:t>
      </w:r>
      <w:r>
        <w:t>.</w:t>
      </w:r>
      <w:proofErr w:type="gramEnd"/>
    </w:p>
    <w:p w:rsidR="00236AA9" w:rsidRDefault="00236AA9" w:rsidP="00236AA9">
      <w:r>
        <w:t xml:space="preserve">Damon </w:t>
      </w:r>
      <w:proofErr w:type="spellStart"/>
      <w:r w:rsidRPr="00D3187A">
        <w:rPr>
          <w:rStyle w:val="StyleStyleBold12pt"/>
        </w:rPr>
        <w:t>Coletta</w:t>
      </w:r>
      <w:proofErr w:type="spellEnd"/>
      <w:r w:rsidRPr="00D3187A">
        <w:rPr>
          <w:rStyle w:val="StyleStyleBold12pt"/>
        </w:rPr>
        <w:t xml:space="preserve"> 9</w:t>
      </w:r>
      <w:r>
        <w:t xml:space="preserve"> Professor of Political Science at the United States Air Force Academy, September 2009, “Science, Technology, and the Quest for International Influence,” </w:t>
      </w:r>
      <w:hyperlink r:id="rId11" w:history="1">
        <w:r w:rsidRPr="00B00927">
          <w:rPr>
            <w:rStyle w:val="Hyperlink"/>
          </w:rPr>
          <w:t>http://www.dtic.mil/cgi-bin/GetTRDoc?AD=ADA536133&amp;Location=U2&amp;doc=GetTRDoc.pdf</w:t>
        </w:r>
      </w:hyperlink>
      <w:r>
        <w:t>, Accessed date: 11-6-12 y2k</w:t>
      </w:r>
    </w:p>
    <w:p w:rsidR="00236AA9" w:rsidRPr="00A367C1" w:rsidRDefault="00236AA9" w:rsidP="00236AA9"/>
    <w:p w:rsidR="00236AA9" w:rsidRDefault="00236AA9" w:rsidP="00236AA9">
      <w:r w:rsidRPr="00236AA9">
        <w:t xml:space="preserve">Scientific objectivity notwithstanding, it still matters if the most advanced knowledge about Nature consistently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not</w:t>
      </w:r>
      <w:proofErr w:type="gramEnd"/>
      <w:r w:rsidRPr="00236AA9">
        <w:t xml:space="preserve"> just consumed in terrifying, often violent rampages through global trouble areas…..</w:t>
      </w:r>
    </w:p>
    <w:p w:rsidR="00236AA9" w:rsidRDefault="00236AA9" w:rsidP="00236AA9">
      <w:pPr>
        <w:rPr>
          <w:sz w:val="10"/>
        </w:rPr>
      </w:pPr>
    </w:p>
    <w:p w:rsidR="00236AA9" w:rsidRDefault="00236AA9" w:rsidP="00236AA9"/>
    <w:p w:rsidR="00236AA9" w:rsidRPr="003B6510" w:rsidRDefault="00236AA9" w:rsidP="00236AA9">
      <w:pPr>
        <w:pStyle w:val="Heading4"/>
      </w:pPr>
      <w:r>
        <w:t>Hegemony solves great power conflict---</w:t>
      </w:r>
      <w:r w:rsidRPr="003B6510">
        <w:rPr>
          <w:u w:val="single"/>
        </w:rPr>
        <w:t>even if</w:t>
      </w:r>
      <w:r>
        <w:t xml:space="preserve"> decline is inevitable, </w:t>
      </w:r>
      <w:r w:rsidRPr="003B6510">
        <w:rPr>
          <w:u w:val="single"/>
        </w:rPr>
        <w:t>delaying the collapse</w:t>
      </w:r>
      <w:r>
        <w:t xml:space="preserve"> is critical to global peace.</w:t>
      </w:r>
    </w:p>
    <w:p w:rsidR="00236AA9" w:rsidRDefault="00236AA9" w:rsidP="00236AA9">
      <w:r>
        <w:t xml:space="preserve">Robert </w:t>
      </w:r>
      <w:proofErr w:type="spellStart"/>
      <w:r w:rsidRPr="003B6510">
        <w:rPr>
          <w:rStyle w:val="StyleStyleBold12pt"/>
        </w:rPr>
        <w:t>Kagan</w:t>
      </w:r>
      <w:proofErr w:type="spellEnd"/>
      <w:r w:rsidRPr="003B6510">
        <w:rPr>
          <w:rStyle w:val="StyleStyleBold12pt"/>
        </w:rPr>
        <w:t xml:space="preserve"> 12</w:t>
      </w:r>
      <w:r>
        <w:t xml:space="preserve"> is a senior fellow in foreign policy at the Brookings Institution and a columnist for The Washington Post. “Not Fade Away: The myth of American decline,” January 11, 2012, </w:t>
      </w:r>
      <w:hyperlink r:id="rId12" w:history="1">
        <w:r w:rsidRPr="003E14EB">
          <w:rPr>
            <w:rStyle w:val="Hyperlink"/>
          </w:rPr>
          <w:t>http://www.tnr.com/print/article/politics/magazine/99521/america-world-power-declinism</w:t>
        </w:r>
      </w:hyperlink>
      <w:r>
        <w:t xml:space="preserve">, Accessed date: 11-8-12 </w:t>
      </w:r>
      <w:proofErr w:type="gramStart"/>
      <w:r>
        <w:t>y2k</w:t>
      </w:r>
      <w:proofErr w:type="gramEnd"/>
    </w:p>
    <w:p w:rsidR="00236AA9" w:rsidRDefault="00236AA9" w:rsidP="00236AA9"/>
    <w:p w:rsidR="00236AA9" w:rsidRDefault="00236AA9" w:rsidP="00236AA9">
      <w:r w:rsidRPr="00236AA9">
        <w:t xml:space="preserve">BUT THERE IS a danger. It is that in the meantime, while the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both</w:t>
      </w:r>
      <w:proofErr w:type="gramEnd"/>
      <w:r w:rsidRPr="00236AA9">
        <w:t xml:space="preserve"> to Americans and to the nature of the world they live in.</w:t>
      </w:r>
    </w:p>
    <w:p w:rsidR="00236AA9" w:rsidRDefault="00236AA9" w:rsidP="00236AA9">
      <w:pPr>
        <w:rPr>
          <w:sz w:val="10"/>
        </w:rPr>
      </w:pPr>
    </w:p>
    <w:p w:rsidR="00236AA9" w:rsidRPr="005973DC" w:rsidRDefault="00236AA9" w:rsidP="00236AA9">
      <w:pPr>
        <w:pStyle w:val="Heading4"/>
      </w:pPr>
      <w:r w:rsidRPr="005973DC">
        <w:t xml:space="preserve">Perception of decline will cause the US to </w:t>
      </w:r>
      <w:proofErr w:type="spellStart"/>
      <w:r w:rsidRPr="005973DC">
        <w:rPr>
          <w:u w:val="single"/>
        </w:rPr>
        <w:t>lashout</w:t>
      </w:r>
      <w:proofErr w:type="spellEnd"/>
      <w:r w:rsidRPr="005973DC">
        <w:t>---triggers hegemonic wars</w:t>
      </w:r>
    </w:p>
    <w:p w:rsidR="00236AA9" w:rsidRDefault="00236AA9" w:rsidP="00236AA9">
      <w:r w:rsidRPr="005973DC">
        <w:rPr>
          <w:rStyle w:val="StyleStyleBold12pt"/>
        </w:rPr>
        <w:t>Goldstein 7</w:t>
      </w:r>
      <w:r w:rsidRPr="005973DC">
        <w:t xml:space="preserve"> Professor of Global Politics and International Relations @ University of Pennsylvania “Power transitions, institutions, and China's rise in East Asia: Theoretical expectations and evidence,” Journal of Strategic Studies, Volume 30, Issue 4 &amp; 5 August 2007, pages 639 – 682</w:t>
      </w:r>
    </w:p>
    <w:p w:rsidR="00236AA9" w:rsidRPr="005973DC" w:rsidRDefault="00236AA9" w:rsidP="00236AA9"/>
    <w:p w:rsidR="00236AA9" w:rsidRDefault="00236AA9" w:rsidP="00236AA9">
      <w:r w:rsidRPr="00236AA9">
        <w:t xml:space="preserve">Two closely related, though distinct, theoretical arguments focus explicitly on the consequences for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the</w:t>
      </w:r>
      <w:proofErr w:type="gramEnd"/>
      <w:r w:rsidRPr="00236AA9">
        <w:t xml:space="preserve"> period prior to the possible crossover.19 pg. 647-650</w:t>
      </w:r>
    </w:p>
    <w:p w:rsidR="00236AA9" w:rsidRDefault="00236AA9" w:rsidP="00236AA9">
      <w:pPr>
        <w:rPr>
          <w:sz w:val="10"/>
        </w:rPr>
      </w:pPr>
    </w:p>
    <w:p w:rsidR="00236AA9" w:rsidRPr="00025519" w:rsidRDefault="00236AA9" w:rsidP="00236AA9">
      <w:pPr>
        <w:pStyle w:val="Heading4"/>
      </w:pPr>
      <w:proofErr w:type="spellStart"/>
      <w:r>
        <w:t>Unipolarity</w:t>
      </w:r>
      <w:proofErr w:type="spellEnd"/>
      <w:r>
        <w:t xml:space="preserve"> is </w:t>
      </w:r>
      <w:proofErr w:type="gramStart"/>
      <w:r>
        <w:t>key</w:t>
      </w:r>
      <w:proofErr w:type="gramEnd"/>
      <w:r>
        <w:t xml:space="preserve"> to </w:t>
      </w:r>
      <w:r w:rsidRPr="00192773">
        <w:rPr>
          <w:u w:val="single"/>
        </w:rPr>
        <w:t>status bargaining</w:t>
      </w:r>
      <w:r>
        <w:t>—massive interdisciplinary research prove---</w:t>
      </w:r>
      <w:proofErr w:type="spellStart"/>
      <w:r>
        <w:t>multipolarity</w:t>
      </w:r>
      <w:proofErr w:type="spellEnd"/>
      <w:r>
        <w:t xml:space="preserve"> fails.</w:t>
      </w:r>
    </w:p>
    <w:p w:rsidR="00236AA9" w:rsidRPr="00F67471" w:rsidRDefault="00236AA9" w:rsidP="00236AA9">
      <w:r w:rsidRPr="00F67471">
        <w:t xml:space="preserve">William </w:t>
      </w:r>
      <w:proofErr w:type="spellStart"/>
      <w:r w:rsidRPr="00F67471">
        <w:rPr>
          <w:rStyle w:val="StyleStyleBold12pt"/>
        </w:rPr>
        <w:t>Wolfworth</w:t>
      </w:r>
      <w:proofErr w:type="spellEnd"/>
      <w:r w:rsidRPr="00F67471">
        <w:rPr>
          <w:rStyle w:val="StyleStyleBold12pt"/>
        </w:rPr>
        <w:t xml:space="preserve"> 9</w:t>
      </w:r>
      <w:r w:rsidRPr="00F67471">
        <w:t xml:space="preserve"> is Professor of government @ Dartmouth College “</w:t>
      </w:r>
      <w:proofErr w:type="spellStart"/>
      <w:r w:rsidRPr="00F67471">
        <w:t>Unipolarity</w:t>
      </w:r>
      <w:proofErr w:type="spellEnd"/>
      <w:r w:rsidRPr="00F67471">
        <w:t>, Status Competition, and Great Power War,” World Politics, Volume 61, Number 1, January 2009</w:t>
      </w:r>
    </w:p>
    <w:p w:rsidR="00236AA9" w:rsidRDefault="00236AA9" w:rsidP="00236AA9">
      <w:pPr>
        <w:rPr>
          <w:sz w:val="16"/>
        </w:rPr>
      </w:pPr>
    </w:p>
    <w:p w:rsidR="00236AA9" w:rsidRDefault="00236AA9" w:rsidP="00236AA9">
      <w:r w:rsidRPr="00236AA9">
        <w:t xml:space="preserve">Second, I question the dominant view that status quo evaluations are relatively independent of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ways</w:t>
      </w:r>
      <w:proofErr w:type="gramEnd"/>
      <w:r w:rsidRPr="00236AA9">
        <w:t xml:space="preserve"> that directly contradict their material interest in security and/or prosperity.</w:t>
      </w:r>
    </w:p>
    <w:p w:rsidR="00236AA9" w:rsidRDefault="00236AA9" w:rsidP="00236AA9">
      <w:pPr>
        <w:rPr>
          <w:sz w:val="10"/>
        </w:rPr>
      </w:pPr>
    </w:p>
    <w:p w:rsidR="00236AA9" w:rsidRDefault="00236AA9" w:rsidP="00236AA9">
      <w:pPr>
        <w:pStyle w:val="Heading4"/>
      </w:pPr>
      <w:r>
        <w:t>American hegemony prevents the worst forms of imperialism</w:t>
      </w:r>
    </w:p>
    <w:p w:rsidR="00236AA9" w:rsidRPr="00955C40" w:rsidRDefault="00236AA9" w:rsidP="00236AA9">
      <w:pPr>
        <w:rPr>
          <w:b/>
          <w:bCs/>
          <w:sz w:val="24"/>
        </w:rPr>
      </w:pPr>
      <w:r w:rsidRPr="00955C40">
        <w:rPr>
          <w:rStyle w:val="StyleStyleBold12pt"/>
        </w:rPr>
        <w:t>Kaufman 7</w:t>
      </w:r>
      <w:r>
        <w:rPr>
          <w:rStyle w:val="StyleStyleBold12pt"/>
        </w:rPr>
        <w:t xml:space="preserve"> </w:t>
      </w:r>
      <w:r>
        <w:rPr>
          <w:sz w:val="16"/>
        </w:rPr>
        <w:t xml:space="preserve">(Robert, professor of public policy at the Pepperdine School of Public Policy. In Defense </w:t>
      </w:r>
      <w:proofErr w:type="gramStart"/>
      <w:r>
        <w:rPr>
          <w:sz w:val="16"/>
        </w:rPr>
        <w:t>Of</w:t>
      </w:r>
      <w:proofErr w:type="gramEnd"/>
      <w:r>
        <w:rPr>
          <w:sz w:val="16"/>
        </w:rPr>
        <w:t xml:space="preserve"> The Bush Doctrine. Pg. 66)</w:t>
      </w:r>
    </w:p>
    <w:p w:rsidR="00236AA9" w:rsidRDefault="00236AA9" w:rsidP="00236AA9">
      <w:pPr>
        <w:rPr>
          <w:sz w:val="16"/>
        </w:rPr>
      </w:pPr>
    </w:p>
    <w:p w:rsidR="00236AA9" w:rsidRDefault="00236AA9" w:rsidP="00236AA9">
      <w:r w:rsidRPr="00236AA9">
        <w:t xml:space="preserve">The issue is not whether a broad coalition is desirable, but when in what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to</w:t>
      </w:r>
      <w:proofErr w:type="gramEnd"/>
      <w:r w:rsidRPr="00236AA9">
        <w:t xml:space="preserve"> strengthen the forces of good government – the two are sometimes related –</w:t>
      </w:r>
    </w:p>
    <w:p w:rsidR="00236AA9" w:rsidRDefault="00236AA9" w:rsidP="00236AA9"/>
    <w:p w:rsidR="00236AA9" w:rsidRDefault="00236AA9" w:rsidP="00236AA9"/>
    <w:p w:rsidR="00236AA9" w:rsidRDefault="00236AA9" w:rsidP="00236AA9">
      <w:pPr>
        <w:pStyle w:val="Heading3"/>
      </w:pPr>
      <w:r>
        <w:lastRenderedPageBreak/>
        <w:t>Environment Turn</w:t>
      </w:r>
    </w:p>
    <w:p w:rsidR="00236AA9" w:rsidRDefault="00236AA9" w:rsidP="00236AA9"/>
    <w:p w:rsidR="00236AA9" w:rsidRDefault="00236AA9" w:rsidP="00236AA9">
      <w:pPr>
        <w:pStyle w:val="Heading4"/>
      </w:pPr>
      <w:r>
        <w:t xml:space="preserve">Water shortage inevitable – agriculture </w:t>
      </w:r>
    </w:p>
    <w:p w:rsidR="00236AA9" w:rsidRDefault="00236AA9" w:rsidP="00236AA9">
      <w:pPr>
        <w:rPr>
          <w:rFonts w:cs="Arial"/>
        </w:rPr>
      </w:pPr>
      <w:proofErr w:type="spellStart"/>
      <w:r>
        <w:rPr>
          <w:rStyle w:val="CiteChar"/>
        </w:rPr>
        <w:t>Tarlock</w:t>
      </w:r>
      <w:proofErr w:type="spellEnd"/>
      <w:r>
        <w:rPr>
          <w:rStyle w:val="CiteChar"/>
        </w:rPr>
        <w:t>, Chicago-Kent Law Professor</w:t>
      </w:r>
      <w:r>
        <w:rPr>
          <w:rFonts w:cs="Arial"/>
        </w:rPr>
        <w:t>, 20</w:t>
      </w:r>
      <w:r>
        <w:rPr>
          <w:rStyle w:val="CiteChar"/>
        </w:rPr>
        <w:t>12</w:t>
      </w:r>
      <w:r>
        <w:rPr>
          <w:rFonts w:cs="Arial"/>
        </w:rPr>
        <w:t xml:space="preserve">, </w:t>
      </w:r>
    </w:p>
    <w:p w:rsidR="00236AA9" w:rsidRDefault="00236AA9" w:rsidP="00236AA9">
      <w:pPr>
        <w:rPr>
          <w:rFonts w:cs="Arial"/>
        </w:rPr>
      </w:pPr>
      <w:r>
        <w:rPr>
          <w:rFonts w:cs="Arial"/>
        </w:rPr>
        <w:t xml:space="preserve">(A. Dan, "LITIGATING TAKINGS CHALLENGES TO LAND USE AND ENVIRONMENTAL REGULATIONS: 14TH ANNUAL CONFERENCE-NOVEMBER 18, 2011: VERMONT LAW SCHOOL &amp; GEORGETOWN UNIVERSITY LAW CENTER: TAKINGS, WATER RIGHTS, AND CLIMATE CHANGE", Vermont Law Review, 36 Vt. L. Rev. 731, </w:t>
      </w:r>
      <w:proofErr w:type="gramStart"/>
      <w:r>
        <w:rPr>
          <w:rFonts w:cs="Arial"/>
        </w:rPr>
        <w:t>Spring</w:t>
      </w:r>
      <w:proofErr w:type="gramEnd"/>
      <w:r>
        <w:rPr>
          <w:rFonts w:cs="Arial"/>
        </w:rPr>
        <w:t>, PAS) Accessed on LexisNexis 9-14-12</w:t>
      </w:r>
    </w:p>
    <w:p w:rsidR="00236AA9" w:rsidRDefault="00236AA9" w:rsidP="00236AA9">
      <w:pPr>
        <w:rPr>
          <w:rFonts w:cs="Arial"/>
        </w:rPr>
      </w:pPr>
    </w:p>
    <w:p w:rsidR="00236AA9" w:rsidRDefault="00236AA9" w:rsidP="00236AA9">
      <w:r w:rsidRPr="00236AA9">
        <w:t xml:space="preserve">The greatest consumptive use of water is to grow crops or to irrigate grass.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is</w:t>
      </w:r>
      <w:proofErr w:type="gramEnd"/>
      <w:r w:rsidRPr="00236AA9">
        <w:t xml:space="preserve"> between $ 0.3 and $ 4.3 billion. n25</w:t>
      </w:r>
    </w:p>
    <w:p w:rsidR="00236AA9" w:rsidRDefault="00236AA9" w:rsidP="00236AA9">
      <w:pPr>
        <w:rPr>
          <w:rFonts w:cs="Arial"/>
          <w:sz w:val="14"/>
        </w:rPr>
      </w:pPr>
    </w:p>
    <w:p w:rsidR="00236AA9" w:rsidRDefault="00236AA9" w:rsidP="00236AA9">
      <w:pPr>
        <w:pStyle w:val="Heading3"/>
      </w:pPr>
      <w:r>
        <w:lastRenderedPageBreak/>
        <w:t>2AC Consumption/De-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Kritik</w:t>
      </w:r>
      <w:proofErr w:type="spellEnd"/>
    </w:p>
    <w:p w:rsidR="00236AA9" w:rsidRDefault="00236AA9" w:rsidP="00236AA9">
      <w:pPr>
        <w:framePr w:hSpace="144" w:wrap="notBeside" w:vAnchor="page" w:hAnchor="page" w:xAlign="center" w:yAlign="bottom" w:anchorLock="1"/>
      </w:pPr>
    </w:p>
    <w:p w:rsidR="00236AA9" w:rsidRPr="00306F89" w:rsidRDefault="00236AA9" w:rsidP="00236AA9">
      <w:pPr>
        <w:keepNext/>
        <w:keepLines/>
        <w:outlineLvl w:val="3"/>
        <w:rPr>
          <w:rFonts w:eastAsiaTheme="majorEastAsia" w:cstheme="majorBidi"/>
          <w:b/>
          <w:bCs/>
          <w:iCs/>
          <w:sz w:val="24"/>
        </w:rPr>
      </w:pPr>
      <w:r>
        <w:rPr>
          <w:rFonts w:eastAsiaTheme="majorEastAsia" w:cstheme="majorBidi"/>
          <w:b/>
          <w:bCs/>
          <w:iCs/>
          <w:sz w:val="24"/>
        </w:rPr>
        <w:t>Perm do both---rethinking and with actions solves.</w:t>
      </w:r>
    </w:p>
    <w:p w:rsidR="00236AA9" w:rsidRPr="00306F89" w:rsidRDefault="00236AA9" w:rsidP="00236AA9">
      <w:r w:rsidRPr="00306F89">
        <w:rPr>
          <w:b/>
          <w:bCs/>
          <w:sz w:val="24"/>
        </w:rPr>
        <w:t xml:space="preserve">Zeller 12 </w:t>
      </w:r>
      <w:r w:rsidRPr="00306F89">
        <w:t xml:space="preserve">Tom Zeller Jr. Ozzie </w:t>
      </w:r>
      <w:proofErr w:type="spellStart"/>
      <w:r w:rsidRPr="00306F89">
        <w:t>Zehner's</w:t>
      </w:r>
      <w:proofErr w:type="spellEnd"/>
      <w:r w:rsidRPr="00306F89">
        <w:t xml:space="preserve"> 'Green Illusions' Ruffles Feathers, </w:t>
      </w:r>
      <w:proofErr w:type="spellStart"/>
      <w:r w:rsidRPr="00306F89">
        <w:t>HuffPo</w:t>
      </w:r>
      <w:proofErr w:type="spellEnd"/>
      <w:r w:rsidRPr="00306F89">
        <w:t xml:space="preserve">, 7/27/12, </w:t>
      </w:r>
      <w:hyperlink r:id="rId13" w:history="1">
        <w:r w:rsidRPr="00306F89">
          <w:t>http://www.huffingtonpost.com/tom-zeller-jr/ozzie-zehner-green-illusions_b_1710382.html</w:t>
        </w:r>
      </w:hyperlink>
      <w:r w:rsidRPr="00306F89">
        <w:t xml:space="preserve">, Accessed 11/3/12, </w:t>
      </w:r>
      <w:proofErr w:type="spellStart"/>
      <w:r w:rsidRPr="00306F89">
        <w:t>mcmc</w:t>
      </w:r>
      <w:proofErr w:type="spellEnd"/>
    </w:p>
    <w:p w:rsidR="00236AA9" w:rsidRPr="00306F89" w:rsidRDefault="00236AA9" w:rsidP="00236AA9"/>
    <w:p w:rsidR="00236AA9" w:rsidRDefault="00236AA9" w:rsidP="00236AA9">
      <w:r w:rsidRPr="00236AA9">
        <w:t xml:space="preserve">Does this mean that </w:t>
      </w:r>
      <w:proofErr w:type="spellStart"/>
      <w:r w:rsidRPr="00236AA9">
        <w:t>Zehner</w:t>
      </w:r>
      <w:proofErr w:type="spellEnd"/>
      <w:r w:rsidRPr="00236AA9">
        <w:t xml:space="preserve"> thinks wind power is pure folly? Again he says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important</w:t>
      </w:r>
      <w:proofErr w:type="gramEnd"/>
      <w:r w:rsidRPr="00236AA9">
        <w:t xml:space="preserve"> and relevant -- even for those who might disagree with the particulars.</w:t>
      </w:r>
    </w:p>
    <w:p w:rsidR="00236AA9" w:rsidRDefault="00236AA9" w:rsidP="00236AA9">
      <w:pPr>
        <w:rPr>
          <w:rFonts w:cs="Arial"/>
          <w:b/>
          <w:sz w:val="24"/>
        </w:rPr>
      </w:pPr>
    </w:p>
    <w:p w:rsidR="00236AA9" w:rsidRPr="00271E34" w:rsidRDefault="00236AA9" w:rsidP="00236AA9">
      <w:pPr>
        <w:pStyle w:val="Heading4"/>
      </w:pPr>
      <w:r>
        <w:t xml:space="preserve">Growth sustainable—provides </w:t>
      </w:r>
      <w:r w:rsidRPr="000A3734">
        <w:rPr>
          <w:u w:val="single"/>
        </w:rPr>
        <w:t>incentive</w:t>
      </w:r>
      <w:r>
        <w:t xml:space="preserve"> for preservation.</w:t>
      </w:r>
    </w:p>
    <w:p w:rsidR="00236AA9" w:rsidRPr="00271E34" w:rsidRDefault="00236AA9" w:rsidP="00236AA9">
      <w:proofErr w:type="spellStart"/>
      <w:r w:rsidRPr="00271E34">
        <w:rPr>
          <w:rStyle w:val="CiteChar"/>
        </w:rPr>
        <w:t>Cudd</w:t>
      </w:r>
      <w:proofErr w:type="spellEnd"/>
      <w:r w:rsidRPr="00271E34">
        <w:rPr>
          <w:rStyle w:val="CiteChar"/>
        </w:rPr>
        <w:t xml:space="preserve"> 11</w:t>
      </w:r>
      <w:r>
        <w:t>—</w:t>
      </w:r>
      <w:r w:rsidRPr="00271E34">
        <w:t>Ann E., Professor of Philosophy, Associate Dean for Humanities, University of Kansas, “Capitalism, For and Against - A Feminist Debate,” Cambri</w:t>
      </w:r>
      <w:r>
        <w:t>dge University Press, Section 3</w:t>
      </w:r>
    </w:p>
    <w:p w:rsidR="00236AA9" w:rsidRPr="00CF43FF" w:rsidRDefault="00236AA9" w:rsidP="00236AA9"/>
    <w:p w:rsidR="00236AA9" w:rsidRDefault="00236AA9" w:rsidP="00236AA9">
      <w:r w:rsidRPr="00236AA9">
        <w:t xml:space="preserve">I agree with Professor </w:t>
      </w:r>
      <w:proofErr w:type="spellStart"/>
      <w:r w:rsidRPr="00236AA9">
        <w:t>Holmstrom</w:t>
      </w:r>
      <w:proofErr w:type="spellEnd"/>
      <w:r w:rsidRPr="00236AA9">
        <w:t xml:space="preserve"> that we should be very concerned with pollution, and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from</w:t>
      </w:r>
      <w:proofErr w:type="gramEnd"/>
      <w:r w:rsidRPr="00236AA9">
        <w:t xml:space="preserve"> the more scarce, and therefore more expensive, privately owned good. </w:t>
      </w:r>
    </w:p>
    <w:p w:rsidR="00236AA9" w:rsidRDefault="00236AA9" w:rsidP="00236AA9">
      <w:pPr>
        <w:rPr>
          <w:rFonts w:cs="Arial"/>
          <w:b/>
          <w:sz w:val="24"/>
        </w:rPr>
      </w:pPr>
    </w:p>
    <w:p w:rsidR="00236AA9" w:rsidRPr="00020CF9" w:rsidRDefault="00236AA9" w:rsidP="00236AA9">
      <w:pPr>
        <w:pStyle w:val="Heading4"/>
        <w:framePr w:hSpace="144" w:wrap="notBeside" w:vAnchor="page" w:hAnchor="page" w:xAlign="center" w:yAlign="bottom" w:anchorLock="1"/>
      </w:pPr>
      <w:proofErr w:type="spellStart"/>
      <w:r>
        <w:t>Neolib</w:t>
      </w:r>
      <w:proofErr w:type="spellEnd"/>
      <w:r w:rsidRPr="00020CF9">
        <w:t xml:space="preserve"> prevents extinction</w:t>
      </w:r>
    </w:p>
    <w:p w:rsidR="00236AA9" w:rsidRPr="00CB56AF" w:rsidRDefault="00236AA9" w:rsidP="00236AA9">
      <w:pPr>
        <w:framePr w:hSpace="144" w:wrap="notBeside" w:vAnchor="page" w:hAnchor="page" w:xAlign="center" w:yAlign="bottom" w:anchorLock="1"/>
      </w:pPr>
      <w:r w:rsidRPr="00CB56AF">
        <w:rPr>
          <w:b/>
          <w:sz w:val="24"/>
        </w:rPr>
        <w:t>Rockwell 2</w:t>
      </w:r>
      <w:r w:rsidRPr="00CB56AF">
        <w:t xml:space="preserve">—Llewellyn H. Rockwell is the President of the </w:t>
      </w:r>
      <w:proofErr w:type="spellStart"/>
      <w:r w:rsidRPr="00CB56AF">
        <w:t>Mises</w:t>
      </w:r>
      <w:proofErr w:type="spellEnd"/>
      <w:r w:rsidRPr="00CB56AF">
        <w:t xml:space="preserve"> Institute, The Free Market, “Why They Attack Capitalism”, Volume 20, Number 10, October, http://www.mises.org/freemarket_detail.asp?control=418&amp;sortorder-articledate</w:t>
      </w:r>
    </w:p>
    <w:p w:rsidR="00236AA9" w:rsidRPr="00CB56AF" w:rsidRDefault="00236AA9" w:rsidP="00236AA9">
      <w:pPr>
        <w:framePr w:hSpace="144" w:wrap="notBeside" w:vAnchor="page" w:hAnchor="page" w:xAlign="center" w:yAlign="bottom" w:anchorLock="1"/>
      </w:pPr>
    </w:p>
    <w:p w:rsidR="00236AA9" w:rsidRDefault="00236AA9" w:rsidP="00236AA9">
      <w:r w:rsidRPr="00236AA9">
        <w:t xml:space="preserve">If you think about it, this hysteria </w:t>
      </w:r>
      <w:proofErr w:type="gramStart"/>
      <w:r w:rsidRPr="00236AA9">
        <w:t>is astonishing</w:t>
      </w:r>
      <w:proofErr w:type="gramEnd"/>
      <w:r w:rsidRPr="00236AA9">
        <w:t xml:space="preserve">, even terrifying. The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central</w:t>
      </w:r>
      <w:proofErr w:type="gramEnd"/>
      <w:r w:rsidRPr="00236AA9">
        <w:t xml:space="preserve"> planning of the type now being urged on American enterprise is perfectly abysmal</w:t>
      </w:r>
    </w:p>
    <w:p w:rsidR="00236AA9" w:rsidRDefault="00236AA9" w:rsidP="00236AA9"/>
    <w:p w:rsidR="00236AA9" w:rsidRDefault="00236AA9" w:rsidP="00236AA9">
      <w:pPr>
        <w:pStyle w:val="Heading4"/>
      </w:pPr>
      <w:r>
        <w:t>Economic rationality is key and good.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  <w:r>
        <w:t xml:space="preserve">Gregory R. </w:t>
      </w:r>
      <w:proofErr w:type="spellStart"/>
      <w:r>
        <w:rPr>
          <w:rStyle w:val="StyleStyleBold12pt"/>
        </w:rPr>
        <w:t>Beabout</w:t>
      </w:r>
      <w:proofErr w:type="spellEnd"/>
      <w:r>
        <w:rPr>
          <w:rStyle w:val="StyleStyleBold12pt"/>
        </w:rPr>
        <w:t xml:space="preserve"> 2008</w:t>
      </w:r>
      <w:r>
        <w:t xml:space="preserve"> is an adjunct fellow of the Center for Economic </w:t>
      </w:r>
      <w:proofErr w:type="spellStart"/>
      <w:r>
        <w:t>Personalism</w:t>
      </w:r>
      <w:proofErr w:type="spellEnd"/>
      <w:r>
        <w:t xml:space="preserve"> and Associate Professor of Philosophy at Saint Louis University Challenges to Using the Principle of Subsidiarity for Environmental Policy;  5 U. St. Thomas L.J. 210 (2008) </w:t>
      </w:r>
    </w:p>
    <w:p w:rsidR="00236AA9" w:rsidRDefault="00236AA9" w:rsidP="00236AA9">
      <w:pPr>
        <w:pStyle w:val="card"/>
        <w:framePr w:hSpace="144" w:wrap="notBeside" w:vAnchor="page" w:hAnchor="page" w:xAlign="center" w:yAlign="bottom" w:anchorLock="1"/>
        <w:ind w:left="0"/>
        <w:rPr>
          <w:rStyle w:val="underline"/>
          <w:rFonts w:eastAsiaTheme="majorEastAsia"/>
          <w:highlight w:val="yellow"/>
        </w:rPr>
      </w:pPr>
    </w:p>
    <w:p w:rsidR="00236AA9" w:rsidRDefault="00236AA9" w:rsidP="00236AA9">
      <w:r w:rsidRPr="00236AA9">
        <w:t xml:space="preserve">Economics offers many insights into how the world around us works, much more than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short</w:t>
      </w:r>
      <w:proofErr w:type="gramEnd"/>
      <w:r w:rsidRPr="00236AA9">
        <w:t>, tradeoffs matter, and we need to pay attention to them.</w:t>
      </w:r>
    </w:p>
    <w:p w:rsidR="00236AA9" w:rsidRDefault="00236AA9" w:rsidP="00236AA9"/>
    <w:p w:rsidR="00236AA9" w:rsidRPr="00444385" w:rsidRDefault="00236AA9" w:rsidP="00236AA9">
      <w:pPr>
        <w:pStyle w:val="Heading4"/>
      </w:pPr>
      <w:r w:rsidRPr="00444385">
        <w:t xml:space="preserve">Neoliberalism is inevitable – markets control our thought </w:t>
      </w:r>
    </w:p>
    <w:p w:rsidR="00236AA9" w:rsidRDefault="00236AA9" w:rsidP="00236AA9">
      <w:pPr>
        <w:pStyle w:val="card"/>
        <w:framePr w:hSpace="144" w:wrap="notBeside" w:vAnchor="page" w:hAnchor="page" w:xAlign="center" w:yAlign="bottom" w:anchorLock="1"/>
        <w:ind w:left="0"/>
      </w:pPr>
      <w:r w:rsidRPr="00AC3BC2">
        <w:rPr>
          <w:rStyle w:val="StyleStyleBold12pt"/>
          <w:rFonts w:eastAsia="Calibri"/>
        </w:rPr>
        <w:t>Hudson ‘99</w:t>
      </w:r>
      <w:r w:rsidRPr="00444385">
        <w:rPr>
          <w:rFonts w:ascii="Arial" w:eastAsia="Calibri" w:hAnsi="Arial" w:cs="Arial"/>
          <w:sz w:val="24"/>
          <w:szCs w:val="22"/>
        </w:rPr>
        <w:t xml:space="preserve"> </w:t>
      </w:r>
      <w:r w:rsidRPr="00444385">
        <w:rPr>
          <w:rFonts w:ascii="Arial" w:eastAsia="Calibri" w:hAnsi="Arial" w:cs="Arial"/>
          <w:szCs w:val="22"/>
        </w:rPr>
        <w:t xml:space="preserve">[Mark, Progressive Librarian, </w:t>
      </w:r>
      <w:proofErr w:type="gramStart"/>
      <w:r w:rsidRPr="00444385">
        <w:rPr>
          <w:rFonts w:ascii="Arial" w:eastAsia="Calibri" w:hAnsi="Arial" w:cs="Arial"/>
          <w:szCs w:val="22"/>
        </w:rPr>
        <w:t>Fall</w:t>
      </w:r>
      <w:proofErr w:type="gramEnd"/>
      <w:r w:rsidRPr="00444385">
        <w:rPr>
          <w:rFonts w:ascii="Arial" w:eastAsia="Calibri" w:hAnsi="Arial" w:cs="Arial"/>
          <w:szCs w:val="22"/>
        </w:rPr>
        <w:t>, “Understanding Information Media in the Age of Neoliberalism: The Contributions of Herbert Schiller”]</w:t>
      </w:r>
    </w:p>
    <w:p w:rsidR="00236AA9" w:rsidRDefault="00236AA9" w:rsidP="00236AA9">
      <w:pPr>
        <w:pStyle w:val="card"/>
        <w:framePr w:hSpace="144" w:wrap="notBeside" w:vAnchor="page" w:hAnchor="page" w:xAlign="center" w:yAlign="bottom" w:anchorLock="1"/>
        <w:rPr>
          <w:rStyle w:val="underline"/>
        </w:rPr>
      </w:pPr>
    </w:p>
    <w:p w:rsidR="00236AA9" w:rsidRDefault="00236AA9" w:rsidP="00236AA9">
      <w:r w:rsidRPr="00236AA9">
        <w:t xml:space="preserve">Neoliberal ideas are as old as capitalism itself, but in recent decades they have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consequences</w:t>
      </w:r>
      <w:proofErr w:type="gramEnd"/>
      <w:r w:rsidRPr="00236AA9">
        <w:t xml:space="preserve"> of that hegemony for our politics, economy and culture. </w:t>
      </w:r>
      <w:proofErr w:type="gramStart"/>
      <w:r w:rsidRPr="00236AA9">
        <w:t>goods</w:t>
      </w:r>
      <w:proofErr w:type="gramEnd"/>
      <w:r w:rsidRPr="00236AA9">
        <w:t>.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</w:p>
    <w:p w:rsidR="00236AA9" w:rsidRPr="00444385" w:rsidRDefault="00236AA9" w:rsidP="00236AA9">
      <w:pPr>
        <w:pStyle w:val="Heading4"/>
        <w:framePr w:hSpace="144" w:wrap="notBeside" w:vAnchor="page" w:hAnchor="page" w:xAlign="center" w:yAlign="bottom" w:anchorLock="1"/>
      </w:pPr>
      <w:r w:rsidRPr="00444385">
        <w:t>Neoliberalism is cyclical and self-correcting</w:t>
      </w:r>
    </w:p>
    <w:p w:rsidR="00236AA9" w:rsidRPr="00510926" w:rsidRDefault="00236AA9" w:rsidP="00236AA9">
      <w:pPr>
        <w:framePr w:hSpace="144" w:wrap="notBeside" w:vAnchor="page" w:hAnchor="page" w:xAlign="center" w:yAlign="bottom" w:anchorLock="1"/>
        <w:spacing w:beforeLines="1" w:before="2" w:afterLines="1" w:after="2"/>
        <w:rPr>
          <w:sz w:val="16"/>
        </w:rPr>
      </w:pPr>
      <w:r w:rsidRPr="00AC3BC2">
        <w:rPr>
          <w:rStyle w:val="StyleStyleBold12pt"/>
        </w:rPr>
        <w:t>Li ‘</w:t>
      </w:r>
      <w:r w:rsidRPr="00444385">
        <w:rPr>
          <w:rStyle w:val="StyleBoldUnderline"/>
          <w:rFonts w:ascii="Arial" w:hAnsi="Arial" w:cs="Arial"/>
        </w:rPr>
        <w:t>8</w:t>
      </w:r>
      <w:r>
        <w:rPr>
          <w:rFonts w:ascii="Times" w:hAnsi="Times"/>
        </w:rPr>
        <w:t xml:space="preserve"> </w:t>
      </w:r>
      <w:r w:rsidRPr="00444385">
        <w:rPr>
          <w:rFonts w:cs="Arial"/>
        </w:rPr>
        <w:t xml:space="preserve">(Ming Professor of Economics at the University of Utah, April, </w:t>
      </w:r>
      <w:proofErr w:type="gramStart"/>
      <w:r w:rsidRPr="00444385">
        <w:rPr>
          <w:rFonts w:cs="Arial"/>
        </w:rPr>
        <w:t>An</w:t>
      </w:r>
      <w:proofErr w:type="gramEnd"/>
      <w:r w:rsidRPr="00444385">
        <w:rPr>
          <w:rFonts w:cs="Arial"/>
        </w:rPr>
        <w:t xml:space="preserve"> Age of Transition: The United States, China, Peak Oil, and the Demise of Neoliberalism, Monthly Review, Vol. 59, </w:t>
      </w:r>
      <w:proofErr w:type="spellStart"/>
      <w:r w:rsidRPr="00444385">
        <w:rPr>
          <w:rFonts w:cs="Arial"/>
        </w:rPr>
        <w:t>Iss</w:t>
      </w:r>
      <w:proofErr w:type="spellEnd"/>
      <w:r w:rsidRPr="00444385">
        <w:rPr>
          <w:rFonts w:cs="Arial"/>
        </w:rPr>
        <w:t>. 11</w:t>
      </w:r>
    </w:p>
    <w:p w:rsidR="00236AA9" w:rsidRDefault="00236AA9" w:rsidP="00236AA9">
      <w:pPr>
        <w:pStyle w:val="card"/>
        <w:framePr w:hSpace="144" w:wrap="notBeside" w:vAnchor="page" w:hAnchor="page" w:xAlign="center" w:yAlign="bottom" w:anchorLock="1"/>
      </w:pPr>
    </w:p>
    <w:p w:rsidR="00236AA9" w:rsidRDefault="00236AA9" w:rsidP="00236AA9">
      <w:r w:rsidRPr="00236AA9">
        <w:t xml:space="preserve">On February 1, Immanuel </w:t>
      </w:r>
      <w:proofErr w:type="spellStart"/>
      <w:r w:rsidRPr="00236AA9">
        <w:t>Wallerstein</w:t>
      </w:r>
      <w:proofErr w:type="spellEnd"/>
      <w:r w:rsidRPr="00236AA9">
        <w:t xml:space="preserve">, the leading world system theorist, in his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the</w:t>
      </w:r>
      <w:proofErr w:type="gramEnd"/>
      <w:r w:rsidRPr="00236AA9">
        <w:t xml:space="preserve"> dominance of Keynesian or state capitalist policies and institutions throughout the world. </w:t>
      </w:r>
    </w:p>
    <w:p w:rsidR="00236AA9" w:rsidRDefault="00236AA9" w:rsidP="00236AA9"/>
    <w:p w:rsidR="00236AA9" w:rsidRPr="00CB56AF" w:rsidRDefault="00236AA9" w:rsidP="00236AA9">
      <w:pPr>
        <w:pStyle w:val="Heading4"/>
        <w:framePr w:hSpace="144" w:wrap="notBeside" w:vAnchor="page" w:hAnchor="page" w:xAlign="center" w:yAlign="bottom" w:anchorLock="1"/>
      </w:pPr>
      <w:r w:rsidRPr="00CB56AF">
        <w:t>Rejection causes global transition wars</w:t>
      </w:r>
    </w:p>
    <w:p w:rsidR="00236AA9" w:rsidRPr="00CB56AF" w:rsidRDefault="00236AA9" w:rsidP="00236AA9">
      <w:pPr>
        <w:framePr w:hSpace="144" w:wrap="notBeside" w:vAnchor="page" w:hAnchor="page" w:xAlign="center" w:yAlign="bottom" w:anchorLock="1"/>
      </w:pPr>
      <w:r w:rsidRPr="00CB56AF">
        <w:rPr>
          <w:rStyle w:val="Heading2Char"/>
          <w:rFonts w:cs="Arial"/>
          <w:sz w:val="24"/>
        </w:rPr>
        <w:t>Harris ‘3</w:t>
      </w:r>
      <w:r w:rsidRPr="00CB56AF">
        <w:t xml:space="preserve"> (Lee, Analyst – Hoover Institution and Author of The Suicide of Reason, “The Intellectual Origins of America-Bashing”, Policy Review, January, http://www.hoover.org/publications/policyreview/3458371.html)</w:t>
      </w:r>
    </w:p>
    <w:p w:rsidR="00236AA9" w:rsidRPr="00CB56AF" w:rsidRDefault="00236AA9" w:rsidP="00236AA9">
      <w:pPr>
        <w:framePr w:hSpace="144" w:wrap="notBeside" w:vAnchor="page" w:hAnchor="page" w:xAlign="center" w:yAlign="bottom" w:anchorLock="1"/>
        <w:widowControl w:val="0"/>
      </w:pPr>
    </w:p>
    <w:p w:rsidR="00236AA9" w:rsidRDefault="00236AA9" w:rsidP="00236AA9">
      <w:r w:rsidRPr="00236AA9">
        <w:t xml:space="preserve">This is the </w:t>
      </w:r>
      <w:proofErr w:type="spellStart"/>
      <w:r w:rsidRPr="00236AA9">
        <w:t>immiserization</w:t>
      </w:r>
      <w:proofErr w:type="spellEnd"/>
      <w:r w:rsidRPr="00236AA9">
        <w:t xml:space="preserve"> thesis of Marx. And it is central to revolutionary Marxism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the</w:t>
      </w:r>
      <w:proofErr w:type="gramEnd"/>
      <w:r w:rsidRPr="00236AA9">
        <w:t xml:space="preserve"> social order and all socialist schemes would be reduced to pipe dreams.</w:t>
      </w:r>
    </w:p>
    <w:p w:rsidR="00236AA9" w:rsidRDefault="00236AA9" w:rsidP="00236AA9">
      <w:pPr>
        <w:framePr w:hSpace="144" w:wrap="notBeside" w:vAnchor="page" w:hAnchor="page" w:xAlign="center" w:yAlign="bottom" w:anchorLock="1"/>
        <w:rPr>
          <w:rFonts w:eastAsia="Calibri"/>
          <w:b/>
          <w:sz w:val="24"/>
        </w:rPr>
      </w:pPr>
    </w:p>
    <w:p w:rsidR="00236AA9" w:rsidRDefault="00236AA9" w:rsidP="00236AA9">
      <w:pPr>
        <w:pStyle w:val="Heading4"/>
      </w:pPr>
      <w:r>
        <w:t xml:space="preserve">Turn – Collapsing neoliberalism results in </w:t>
      </w:r>
      <w:r>
        <w:rPr>
          <w:u w:val="single"/>
        </w:rPr>
        <w:t>increased</w:t>
      </w:r>
      <w:r>
        <w:t xml:space="preserve"> corporate power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  <w:proofErr w:type="spellStart"/>
      <w:r>
        <w:rPr>
          <w:rStyle w:val="StyleStyleBold12pt"/>
          <w:rFonts w:cs="Calibri"/>
        </w:rPr>
        <w:t>Legrain</w:t>
      </w:r>
      <w:proofErr w:type="spellEnd"/>
      <w:r>
        <w:rPr>
          <w:rStyle w:val="StyleStyleBold12pt"/>
          <w:rFonts w:cs="Calibri"/>
        </w:rPr>
        <w:t xml:space="preserve"> 00 (</w:t>
      </w:r>
      <w:proofErr w:type="spellStart"/>
      <w:r>
        <w:t>Phillipe</w:t>
      </w:r>
      <w:proofErr w:type="spellEnd"/>
      <w:r>
        <w:t xml:space="preserve"> </w:t>
      </w:r>
      <w:proofErr w:type="spellStart"/>
      <w:r>
        <w:t>Legrain</w:t>
      </w:r>
      <w:proofErr w:type="spellEnd"/>
      <w:r>
        <w:t xml:space="preserve">, special adviser to the WTO director general Mike Moore, 2000, The WTO: Boon or Bane for the Developing World, p. </w:t>
      </w:r>
      <w:hyperlink r:id="rId14" w:history="1">
        <w:r w:rsidRPr="00923867">
          <w:rPr>
            <w:rStyle w:val="Hyperlink"/>
          </w:rPr>
          <w:t>http://www.focusweb.org/publications/2000/The%20WTOThe%20WTO-Boon%20or%20Bane%20for%20the%20Developing%20World.htm</w:t>
        </w:r>
      </w:hyperlink>
      <w:r>
        <w:t>)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</w:p>
    <w:p w:rsidR="00236AA9" w:rsidRDefault="00236AA9" w:rsidP="00236AA9">
      <w:r w:rsidRPr="00236AA9">
        <w:t xml:space="preserve">A convincing case for the WTO’s abolition must show two things. First, that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poorest</w:t>
      </w:r>
      <w:proofErr w:type="gramEnd"/>
      <w:r w:rsidRPr="00236AA9">
        <w:t xml:space="preserve"> South Koreans today are much richer than their counterparts 30 years ago. </w:t>
      </w:r>
    </w:p>
    <w:p w:rsidR="00236AA9" w:rsidRDefault="00236AA9" w:rsidP="00236AA9"/>
    <w:p w:rsidR="00236AA9" w:rsidRDefault="00236AA9" w:rsidP="00236AA9">
      <w:pPr>
        <w:pStyle w:val="Heading4"/>
      </w:pPr>
      <w:r>
        <w:t>Turns the k—causes backlash by elites which coopts the k.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  <w:proofErr w:type="spellStart"/>
      <w:r w:rsidRPr="00AC3BC2">
        <w:rPr>
          <w:rStyle w:val="StyleStyleBold12pt"/>
        </w:rPr>
        <w:t>Milbrath</w:t>
      </w:r>
      <w:proofErr w:type="spellEnd"/>
      <w:r w:rsidRPr="00AC3BC2">
        <w:rPr>
          <w:rStyle w:val="StyleStyleBold12pt"/>
        </w:rPr>
        <w:t xml:space="preserve"> 89</w:t>
      </w:r>
      <w:r>
        <w:t xml:space="preserve"> (Lester W., Director of Research Program in Environment and Society – State University of New York, Envisioning A Sustainable Society, p. 3</w:t>
      </w:r>
      <w:r w:rsidRPr="00C97AC4">
        <w:t>4</w:t>
      </w:r>
      <w:r>
        <w:t>5-3</w:t>
      </w:r>
      <w:r w:rsidRPr="00C97AC4">
        <w:t>4</w:t>
      </w:r>
      <w:r>
        <w:t>8)</w:t>
      </w:r>
    </w:p>
    <w:p w:rsidR="00236AA9" w:rsidRDefault="00236AA9" w:rsidP="00236AA9">
      <w:pPr>
        <w:framePr w:hSpace="144" w:wrap="notBeside" w:vAnchor="page" w:hAnchor="page" w:xAlign="center" w:yAlign="bottom" w:anchorLock="1"/>
        <w:widowControl w:val="0"/>
        <w:rPr>
          <w:sz w:val="14"/>
        </w:rPr>
      </w:pPr>
    </w:p>
    <w:p w:rsidR="00236AA9" w:rsidRDefault="00236AA9" w:rsidP="00236AA9">
      <w:r w:rsidRPr="00236AA9">
        <w:t xml:space="preserve">What happens when a people are frustrated in attempting to achieve the economic growth that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may</w:t>
      </w:r>
      <w:proofErr w:type="gramEnd"/>
      <w:r w:rsidRPr="00236AA9">
        <w:t xml:space="preserve"> be essential for developing a creative societal response to such a crisis.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  <w:r>
        <w:br w:type="page"/>
      </w:r>
    </w:p>
    <w:p w:rsidR="00236AA9" w:rsidRPr="00CB56AF" w:rsidRDefault="00236AA9" w:rsidP="00236AA9">
      <w:pPr>
        <w:pStyle w:val="Heading4"/>
        <w:framePr w:hSpace="144" w:wrap="notBeside" w:vAnchor="page" w:hAnchor="page" w:xAlign="center" w:yAlign="bottom" w:anchorLock="1"/>
      </w:pPr>
      <w:r w:rsidRPr="00CB56AF">
        <w:t>Trade liberalization alleviate</w:t>
      </w:r>
      <w:r>
        <w:t>s global poverty and inequality---solves exploitation.</w:t>
      </w:r>
    </w:p>
    <w:p w:rsidR="00236AA9" w:rsidRPr="00CB56AF" w:rsidRDefault="00236AA9" w:rsidP="00236AA9">
      <w:pPr>
        <w:framePr w:hSpace="144" w:wrap="notBeside" w:vAnchor="page" w:hAnchor="page" w:xAlign="center" w:yAlign="bottom" w:anchorLock="1"/>
        <w:rPr>
          <w:sz w:val="24"/>
        </w:rPr>
      </w:pPr>
      <w:r w:rsidRPr="00CB56AF">
        <w:rPr>
          <w:rStyle w:val="Heading2Char"/>
          <w:sz w:val="24"/>
        </w:rPr>
        <w:t>Griswold 2K</w:t>
      </w:r>
      <w:r w:rsidRPr="00CB56AF">
        <w:rPr>
          <w:sz w:val="24"/>
        </w:rPr>
        <w:t>—</w:t>
      </w:r>
      <w:r w:rsidRPr="00CB56AF">
        <w:t>Daniel Griswold is the Director for the Center for Trade and Policy Studies, “The Blessings and Challenges of Globalization” CATO Institute. http://www.freetrade.org/node/208.</w:t>
      </w:r>
    </w:p>
    <w:p w:rsidR="00236AA9" w:rsidRPr="00A759FA" w:rsidRDefault="00236AA9" w:rsidP="00236AA9">
      <w:pPr>
        <w:framePr w:hSpace="144" w:wrap="notBeside" w:vAnchor="page" w:hAnchor="page" w:xAlign="center" w:yAlign="bottom" w:anchorLock="1"/>
        <w:rPr>
          <w:highlight w:val="cyan"/>
        </w:rPr>
      </w:pPr>
    </w:p>
    <w:p w:rsidR="00236AA9" w:rsidRDefault="00236AA9" w:rsidP="00236AA9">
      <w:r w:rsidRPr="00236AA9">
        <w:t xml:space="preserve">Globalization offers hope to the world's poorest. Just as more open trade tends to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of</w:t>
      </w:r>
      <w:proofErr w:type="gramEnd"/>
      <w:r w:rsidRPr="00236AA9">
        <w:t xml:space="preserve"> that time self-consciously followed policies of economic centralization and isolation. </w:t>
      </w:r>
    </w:p>
    <w:p w:rsidR="00236AA9" w:rsidRDefault="00236AA9" w:rsidP="00236AA9">
      <w:pPr>
        <w:framePr w:hSpace="144" w:wrap="notBeside" w:vAnchor="page" w:hAnchor="page" w:xAlign="center" w:yAlign="bottom" w:anchorLock="1"/>
        <w:rPr>
          <w:sz w:val="14"/>
        </w:rPr>
      </w:pPr>
    </w:p>
    <w:p w:rsidR="00236AA9" w:rsidRDefault="00236AA9" w:rsidP="00236AA9">
      <w:pPr>
        <w:pStyle w:val="Heading4"/>
        <w:framePr w:hSpace="144" w:wrap="notBeside" w:vAnchor="page" w:hAnchor="page" w:xAlign="center" w:yAlign="bottom" w:anchorLock="1"/>
      </w:pPr>
      <w:r>
        <w:t>Prefer consequentialism even if our epistemology is suspect.</w:t>
      </w:r>
    </w:p>
    <w:p w:rsidR="00236AA9" w:rsidRPr="00210A33" w:rsidRDefault="00236AA9" w:rsidP="00236AA9">
      <w:pPr>
        <w:framePr w:hSpace="144" w:wrap="notBeside" w:vAnchor="page" w:hAnchor="page" w:xAlign="center" w:yAlign="bottom" w:anchorLock="1"/>
      </w:pPr>
      <w:r w:rsidRPr="00210A33">
        <w:rPr>
          <w:rStyle w:val="CiteChar"/>
        </w:rPr>
        <w:t>Cowen 4</w:t>
      </w:r>
      <w:r>
        <w:t xml:space="preserve">—Tyler Cowen, Department of Economics @ </w:t>
      </w:r>
      <w:r w:rsidRPr="00210A33">
        <w:rPr>
          <w:rStyle w:val="Box"/>
        </w:rPr>
        <w:t>G</w:t>
      </w:r>
      <w:r>
        <w:t xml:space="preserve">eorge </w:t>
      </w:r>
      <w:r w:rsidRPr="00210A33">
        <w:rPr>
          <w:rStyle w:val="Box"/>
        </w:rPr>
        <w:t>M</w:t>
      </w:r>
      <w:r>
        <w:t xml:space="preserve">ason </w:t>
      </w:r>
      <w:r w:rsidRPr="00210A33">
        <w:rPr>
          <w:rStyle w:val="Box"/>
        </w:rPr>
        <w:t>U</w:t>
      </w:r>
      <w:r>
        <w:t xml:space="preserve">niversity, </w:t>
      </w:r>
      <w:r w:rsidRPr="00210A33">
        <w:t>"The Epistemic Problem Does Not Refute Consequentialism," November 2, http://www.gmu.edu/jbc/Tyler/Epistemic2.pdf, p. 14-15</w:t>
      </w:r>
    </w:p>
    <w:p w:rsidR="00236AA9" w:rsidRDefault="00236AA9" w:rsidP="00236AA9">
      <w:pPr>
        <w:framePr w:hSpace="144" w:wrap="notBeside" w:vAnchor="page" w:hAnchor="page" w:xAlign="center" w:yAlign="bottom" w:anchorLock="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/>
          <w:sz w:val="21"/>
          <w:szCs w:val="21"/>
          <w:u w:val="single"/>
        </w:rPr>
      </w:pPr>
    </w:p>
    <w:p w:rsidR="00236AA9" w:rsidRDefault="00236AA9" w:rsidP="00236AA9">
      <w:r w:rsidRPr="00236AA9">
        <w:t xml:space="preserve">The epistemic critique relies heavily on a complete lack of information about initial circumstances.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lastRenderedPageBreak/>
        <w:t>uncertainty</w:t>
      </w:r>
      <w:proofErr w:type="gramEnd"/>
      <w:r w:rsidRPr="00236AA9">
        <w:t xml:space="preserve"> should not stop us from pursuing large upfront benefits of obvious importance.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</w:p>
    <w:p w:rsidR="00236AA9" w:rsidRPr="00CB56AF" w:rsidRDefault="00236AA9" w:rsidP="00236AA9">
      <w:pPr>
        <w:pStyle w:val="Heading4"/>
        <w:framePr w:hSpace="144" w:wrap="notBeside" w:vAnchor="page" w:hAnchor="page" w:xAlign="center" w:yAlign="bottom" w:anchorLock="1"/>
      </w:pPr>
      <w:r w:rsidRPr="00CB56AF">
        <w:t xml:space="preserve">Yes value to life. Our status as beings </w:t>
      </w:r>
      <w:proofErr w:type="gramStart"/>
      <w:r w:rsidRPr="00CB56AF">
        <w:t>inheres</w:t>
      </w:r>
      <w:proofErr w:type="gramEnd"/>
      <w:r w:rsidRPr="00CB56AF">
        <w:t xml:space="preserve"> an affirmation of life in the face of extinction and nonbeing.</w:t>
      </w:r>
    </w:p>
    <w:p w:rsidR="00236AA9" w:rsidRPr="00CB56AF" w:rsidRDefault="00236AA9" w:rsidP="00236AA9">
      <w:pPr>
        <w:framePr w:hSpace="144" w:wrap="notBeside" w:vAnchor="page" w:hAnchor="page" w:xAlign="center" w:yAlign="bottom" w:anchorLock="1"/>
      </w:pPr>
      <w:r w:rsidRPr="00CB56AF">
        <w:rPr>
          <w:rFonts w:cs="Arial"/>
          <w:b/>
          <w:sz w:val="24"/>
          <w:u w:val="single"/>
        </w:rPr>
        <w:t>Bernstein ‘2</w:t>
      </w:r>
      <w:r w:rsidRPr="00CB56AF">
        <w:t xml:space="preserve"> (Richard J., Vera List Prof. Phil. – New School for Social Research, “Radical Evil: A Philosophical Interrogation”, p. 188-192)</w:t>
      </w:r>
    </w:p>
    <w:p w:rsidR="00236AA9" w:rsidRPr="00CB56AF" w:rsidRDefault="00236AA9" w:rsidP="00236AA9">
      <w:pPr>
        <w:framePr w:hSpace="144" w:wrap="notBeside" w:vAnchor="page" w:hAnchor="page" w:xAlign="center" w:yAlign="bottom" w:anchorLock="1"/>
        <w:rPr>
          <w:rFonts w:cs="Arial"/>
          <w:sz w:val="16"/>
        </w:rPr>
      </w:pPr>
    </w:p>
    <w:p w:rsidR="00236AA9" w:rsidRDefault="00236AA9" w:rsidP="00236AA9">
      <w:r w:rsidRPr="00236AA9">
        <w:t xml:space="preserve">This is precisely what Jonas does in The Phenomenon of Life, his rethinking of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wholeness</w:t>
      </w:r>
      <w:proofErr w:type="gramEnd"/>
      <w:r w:rsidRPr="00236AA9">
        <w:t xml:space="preserve"> of Man among the objects of your will." (IR 11)</w:t>
      </w:r>
    </w:p>
    <w:p w:rsidR="00236AA9" w:rsidRPr="00CB56AF" w:rsidRDefault="00236AA9" w:rsidP="00236AA9">
      <w:pPr>
        <w:framePr w:hSpace="144" w:wrap="notBeside" w:vAnchor="page" w:hAnchor="page" w:xAlign="center" w:yAlign="bottom" w:anchorLock="1"/>
      </w:pPr>
    </w:p>
    <w:p w:rsidR="00236AA9" w:rsidRPr="00735009" w:rsidRDefault="00236AA9" w:rsidP="00236AA9">
      <w:pPr>
        <w:rPr>
          <w:rFonts w:eastAsia="Calibri"/>
          <w:b/>
          <w:sz w:val="24"/>
        </w:rPr>
      </w:pPr>
      <w:r w:rsidRPr="00735009">
        <w:rPr>
          <w:rFonts w:eastAsia="Calibri"/>
          <w:b/>
          <w:sz w:val="24"/>
        </w:rPr>
        <w:t>Transition Won’t Happen. People Don’t Have Time to Rebuild, and There Are Better Alternatives</w:t>
      </w:r>
    </w:p>
    <w:p w:rsidR="00236AA9" w:rsidRPr="00735009" w:rsidRDefault="00236AA9" w:rsidP="00236AA9">
      <w:pPr>
        <w:rPr>
          <w:sz w:val="16"/>
        </w:rPr>
      </w:pPr>
      <w:r w:rsidRPr="00735009">
        <w:rPr>
          <w:b/>
          <w:u w:val="single"/>
        </w:rPr>
        <w:t>Davey 9 –</w:t>
      </w:r>
      <w:r w:rsidRPr="00735009">
        <w:rPr>
          <w:sz w:val="16"/>
        </w:rPr>
        <w:t xml:space="preserve"> Marine Geophysicist, New Zealand Geophysical Society: Member, Council Rep since 2003(Brian, Brian Davey Responds to Ted Trainer, December 3 2009, </w:t>
      </w:r>
      <w:hyperlink r:id="rId15" w:history="1">
        <w:r w:rsidRPr="00735009">
          <w:rPr>
            <w:sz w:val="16"/>
          </w:rPr>
          <w:t>http://transitionculture.org/2009/12/03/brian-davey-responds-to-ted-trainer/</w:t>
        </w:r>
      </w:hyperlink>
      <w:r w:rsidRPr="00735009">
        <w:rPr>
          <w:sz w:val="16"/>
        </w:rPr>
        <w:t>)</w:t>
      </w:r>
    </w:p>
    <w:p w:rsidR="00236AA9" w:rsidRPr="00735009" w:rsidRDefault="00236AA9" w:rsidP="00236AA9"/>
    <w:p w:rsidR="00236AA9" w:rsidRDefault="00236AA9" w:rsidP="00236AA9">
      <w:r w:rsidRPr="00236AA9">
        <w:t xml:space="preserve">At that point I HAD TO GET REAL. Ted, it took me years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they</w:t>
      </w:r>
      <w:proofErr w:type="gramEnd"/>
      <w:r w:rsidRPr="00236AA9">
        <w:t xml:space="preserve"> are essentially the same principles employed at the Mondragon co-ops.</w:t>
      </w:r>
    </w:p>
    <w:p w:rsidR="00236AA9" w:rsidRDefault="00236AA9" w:rsidP="00236AA9">
      <w:pPr>
        <w:rPr>
          <w:sz w:val="14"/>
        </w:rPr>
      </w:pPr>
    </w:p>
    <w:p w:rsidR="00236AA9" w:rsidRDefault="00236AA9" w:rsidP="00236AA9">
      <w:pPr>
        <w:rPr>
          <w:rFonts w:cs="Arial"/>
          <w:b/>
          <w:sz w:val="24"/>
        </w:rPr>
      </w:pPr>
    </w:p>
    <w:p w:rsidR="00236AA9" w:rsidRDefault="00236AA9" w:rsidP="00236AA9">
      <w:pPr>
        <w:pStyle w:val="Heading4"/>
        <w:framePr w:hSpace="144" w:wrap="notBeside" w:vAnchor="page" w:hAnchor="page" w:xAlign="center" w:yAlign="bottom" w:anchorLock="1"/>
      </w:pPr>
      <w:r>
        <w:t>Industrial production is necessary to survival.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  <w:proofErr w:type="spellStart"/>
      <w:r w:rsidRPr="00004535">
        <w:rPr>
          <w:rStyle w:val="CiteChar"/>
        </w:rPr>
        <w:t>Zizek</w:t>
      </w:r>
      <w:proofErr w:type="spellEnd"/>
      <w:r w:rsidRPr="00004535">
        <w:rPr>
          <w:rStyle w:val="CiteChar"/>
        </w:rPr>
        <w:t xml:space="preserve"> 7</w:t>
      </w:r>
      <w:r>
        <w:t>—</w:t>
      </w:r>
      <w:proofErr w:type="spellStart"/>
      <w:r>
        <w:t>Slavoj</w:t>
      </w:r>
      <w:proofErr w:type="spellEnd"/>
      <w:r>
        <w:t xml:space="preserve"> </w:t>
      </w:r>
      <w:proofErr w:type="spellStart"/>
      <w:r>
        <w:t>Zizek</w:t>
      </w:r>
      <w:proofErr w:type="spellEnd"/>
      <w:r>
        <w:t xml:space="preserve"> is a senior researcher at the Institute for Sociology and Philosophy @ University of Ljubljana, Slovenia, and a professor @ European Graduate School. “</w:t>
      </w:r>
      <w:proofErr w:type="spellStart"/>
      <w:r>
        <w:t>Zizek</w:t>
      </w:r>
      <w:proofErr w:type="spellEnd"/>
      <w:r>
        <w:t>: Ecology as a New Opium for the Masses,” 11-26-7, http://kasamaproject.org/2008/12/28/zizek-ecology-as-a-new-opium-for-the-masse/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</w:p>
    <w:p w:rsidR="00236AA9" w:rsidRDefault="00236AA9" w:rsidP="00236AA9">
      <w:r w:rsidRPr="00236AA9">
        <w:t xml:space="preserve">The lesson to be fully endorsed is thus that of another environmental scientist who came 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the</w:t>
      </w:r>
      <w:proofErr w:type="gramEnd"/>
      <w:r w:rsidRPr="00236AA9">
        <w:t xml:space="preserve"> nearby city </w:t>
      </w:r>
      <w:proofErr w:type="spellStart"/>
      <w:r w:rsidRPr="00236AA9">
        <w:t>Pripyat</w:t>
      </w:r>
      <w:proofErr w:type="spellEnd"/>
      <w:r w:rsidRPr="00236AA9">
        <w:t xml:space="preserve"> which was abandoned, left the way it was. </w:t>
      </w:r>
    </w:p>
    <w:p w:rsidR="00236AA9" w:rsidRDefault="00236AA9" w:rsidP="00236AA9">
      <w:pPr>
        <w:rPr>
          <w:rFonts w:cs="Arial"/>
          <w:szCs w:val="20"/>
        </w:rPr>
      </w:pPr>
    </w:p>
    <w:p w:rsidR="00236AA9" w:rsidRDefault="00236AA9" w:rsidP="00236AA9">
      <w:pPr>
        <w:pStyle w:val="Heading4"/>
        <w:framePr w:hSpace="144" w:wrap="notBeside" w:vAnchor="page" w:hAnchor="page" w:xAlign="center" w:yAlign="bottom" w:anchorLock="1"/>
      </w:pPr>
      <w:r>
        <w:t>Consumption is inevitable and good—key to ethical and democratic solidarity.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  <w:r>
        <w:t xml:space="preserve">Patricia </w:t>
      </w:r>
      <w:r w:rsidRPr="00A57485">
        <w:rPr>
          <w:rStyle w:val="StyleStyleBold12pt"/>
        </w:rPr>
        <w:t>Cohen 2</w:t>
      </w:r>
      <w:r>
        <w:t xml:space="preserve"> is Writer for the New York Times, citing James B. </w:t>
      </w:r>
      <w:proofErr w:type="spellStart"/>
      <w:r>
        <w:t>Twitchell</w:t>
      </w:r>
      <w:proofErr w:type="spellEnd"/>
      <w:r>
        <w:t xml:space="preserve">, Professor of English at the University of Florida, “In Defense Of Our Wicked, Wicked Way”, The New York Times, July 7, </w:t>
      </w:r>
      <w:hyperlink r:id="rId16" w:history="1">
        <w:r w:rsidRPr="00162C67">
          <w:rPr>
            <w:rStyle w:val="Hyperlink"/>
          </w:rPr>
          <w:t>http://www.clas.ufl.edu/users/jtwitche/nytimesarticle.pdf</w:t>
        </w:r>
      </w:hyperlink>
      <w:r>
        <w:t>, Accessed date: 10/26/12 y2k</w:t>
      </w:r>
    </w:p>
    <w:p w:rsidR="00236AA9" w:rsidRPr="007132CE" w:rsidRDefault="00236AA9" w:rsidP="00236AA9">
      <w:pPr>
        <w:framePr w:hSpace="144" w:wrap="notBeside" w:vAnchor="page" w:hAnchor="page" w:xAlign="center" w:yAlign="bottom" w:anchorLock="1"/>
      </w:pPr>
    </w:p>
    <w:p w:rsidR="00236AA9" w:rsidRDefault="00236AA9" w:rsidP="00236AA9">
      <w:r w:rsidRPr="00236AA9">
        <w:t>"I CAN stand here and look at this for hours," said James B</w:t>
      </w:r>
    </w:p>
    <w:p w:rsidR="00236AA9" w:rsidRDefault="00236AA9" w:rsidP="00236AA9">
      <w:r>
        <w:t>AND</w:t>
      </w:r>
    </w:p>
    <w:p w:rsidR="00236AA9" w:rsidRPr="00236AA9" w:rsidRDefault="00236AA9" w:rsidP="00236AA9">
      <w:proofErr w:type="gramStart"/>
      <w:r w:rsidRPr="00236AA9">
        <w:t>consumption</w:t>
      </w:r>
      <w:proofErr w:type="gramEnd"/>
      <w:r w:rsidRPr="00236AA9">
        <w:t xml:space="preserve"> is eternal. The ad slogan is right: Diamonds are forever.</w:t>
      </w:r>
    </w:p>
    <w:p w:rsidR="00236AA9" w:rsidRDefault="00236AA9" w:rsidP="00236AA9">
      <w:pPr>
        <w:framePr w:hSpace="144" w:wrap="notBeside" w:vAnchor="page" w:hAnchor="page" w:xAlign="center" w:yAlign="bottom" w:anchorLock="1"/>
      </w:pPr>
    </w:p>
    <w:p w:rsidR="00236AA9" w:rsidRPr="00CB56AF" w:rsidRDefault="00236AA9" w:rsidP="00236AA9">
      <w:pPr>
        <w:rPr>
          <w:b/>
        </w:rPr>
      </w:pPr>
      <w:bookmarkStart w:id="0" w:name="_GoBack"/>
      <w:bookmarkEnd w:id="0"/>
      <w:r>
        <w:rPr>
          <w:rFonts w:cs="Arial"/>
          <w:b/>
          <w:sz w:val="24"/>
        </w:rPr>
        <w:t>Methodological focus is bad.</w:t>
      </w:r>
    </w:p>
    <w:p w:rsidR="00236AA9" w:rsidRPr="00CB56AF" w:rsidRDefault="00236AA9" w:rsidP="00236AA9">
      <w:pPr>
        <w:rPr>
          <w:rStyle w:val="StyleBoldUnderline"/>
          <w:rFonts w:cs="Arial"/>
        </w:rPr>
      </w:pPr>
      <w:r w:rsidRPr="00CB56AF">
        <w:rPr>
          <w:rStyle w:val="CardTagandCiteChar"/>
          <w:rFonts w:ascii="Arial" w:eastAsia="Calibri" w:hAnsi="Arial" w:cs="Arial"/>
          <w:sz w:val="24"/>
          <w:u w:val="single"/>
        </w:rPr>
        <w:t>Wendt ‘2</w:t>
      </w:r>
      <w:r w:rsidRPr="00CB56AF">
        <w:t xml:space="preserve"> </w:t>
      </w:r>
      <w:r w:rsidRPr="00CB56AF">
        <w:rPr>
          <w:rStyle w:val="StyleBoldUnderline"/>
          <w:rFonts w:cs="Arial"/>
        </w:rPr>
        <w:t>(Handbook of IR, 2002 p. 68</w:t>
      </w:r>
    </w:p>
    <w:p w:rsidR="00236AA9" w:rsidRPr="00CB56AF" w:rsidRDefault="00236AA9" w:rsidP="00236AA9">
      <w:pPr>
        <w:pStyle w:val="SmallText"/>
        <w:rPr>
          <w:rFonts w:ascii="Georgia" w:hAnsi="Georgia"/>
          <w:sz w:val="16"/>
        </w:rPr>
      </w:pPr>
    </w:p>
    <w:p w:rsidR="00236AA9" w:rsidRDefault="00236AA9" w:rsidP="00236AA9">
      <w:r w:rsidRPr="00236AA9">
        <w:t>It should be stressed that in advocating a pragmatic view we are not endorsing method</w:t>
      </w:r>
    </w:p>
    <w:p w:rsidR="00236AA9" w:rsidRDefault="00236AA9" w:rsidP="00236AA9">
      <w:r>
        <w:t>AND</w:t>
      </w:r>
    </w:p>
    <w:p w:rsidR="00236AA9" w:rsidRPr="00236AA9" w:rsidRDefault="00236AA9" w:rsidP="00236AA9">
      <w:r w:rsidRPr="00236AA9">
        <w:t>, but we certainly believe a conversation should continue on all three levels.</w:t>
      </w:r>
    </w:p>
    <w:p w:rsidR="00236AA9" w:rsidRPr="004B4C3D" w:rsidRDefault="00236AA9" w:rsidP="00236AA9"/>
    <w:p w:rsidR="004B4C3D" w:rsidRPr="004B4C3D" w:rsidRDefault="004B4C3D" w:rsidP="004B4C3D">
      <w:pPr>
        <w:pStyle w:val="Heading2"/>
      </w:pPr>
    </w:p>
    <w:sectPr w:rsidR="004B4C3D" w:rsidRPr="004B4C3D" w:rsidSect="00502157">
      <w:headerReference w:type="default" r:id="rId17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5A" w:rsidRDefault="008A525A" w:rsidP="005F5576">
      <w:r>
        <w:separator/>
      </w:r>
    </w:p>
  </w:endnote>
  <w:endnote w:type="continuationSeparator" w:id="0">
    <w:p w:rsidR="008A525A" w:rsidRDefault="008A525A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5A" w:rsidRDefault="008A525A" w:rsidP="005F5576">
      <w:r>
        <w:separator/>
      </w:r>
    </w:p>
  </w:footnote>
  <w:footnote w:type="continuationSeparator" w:id="0">
    <w:p w:rsidR="008A525A" w:rsidRDefault="008A525A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GMU Debate</w:t>
    </w:r>
  </w:p>
  <w:p w:rsidR="00502157" w:rsidRPr="00502157" w:rsidRDefault="00502157">
    <w:pPr>
      <w:pStyle w:val="Header"/>
      <w:rPr>
        <w:b/>
        <w:sz w:val="24"/>
        <w:szCs w:val="24"/>
      </w:rPr>
    </w:pPr>
    <w:r w:rsidRPr="00502157">
      <w:rPr>
        <w:b/>
        <w:sz w:val="24"/>
        <w:szCs w:val="24"/>
      </w:rPr>
      <w:t>[File Name]</w:t>
    </w:r>
    <w:r w:rsidRPr="00502157">
      <w:rPr>
        <w:b/>
        <w:sz w:val="24"/>
        <w:szCs w:val="24"/>
      </w:rPr>
      <w:ptab w:relativeTo="margin" w:alignment="center" w:leader="none"/>
    </w:r>
    <w:r w:rsidRPr="00502157">
      <w:rPr>
        <w:b/>
        <w:sz w:val="24"/>
        <w:szCs w:val="24"/>
      </w:rPr>
      <w:ptab w:relativeTo="margin" w:alignment="right" w:leader="none"/>
    </w:r>
    <w:r w:rsidRPr="00502157">
      <w:rPr>
        <w:b/>
        <w:sz w:val="24"/>
        <w:szCs w:val="24"/>
      </w:rPr>
      <w:t>[Name]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A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D25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0ACB"/>
    <w:rsid w:val="001F7572"/>
    <w:rsid w:val="0020006E"/>
    <w:rsid w:val="002009AE"/>
    <w:rsid w:val="00203853"/>
    <w:rsid w:val="002101DA"/>
    <w:rsid w:val="00217499"/>
    <w:rsid w:val="00236AA9"/>
    <w:rsid w:val="0024023F"/>
    <w:rsid w:val="00240C4E"/>
    <w:rsid w:val="00243DC0"/>
    <w:rsid w:val="00250E16"/>
    <w:rsid w:val="00257696"/>
    <w:rsid w:val="0026382E"/>
    <w:rsid w:val="0027115A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E6705"/>
    <w:rsid w:val="002F0314"/>
    <w:rsid w:val="002F5043"/>
    <w:rsid w:val="0031182D"/>
    <w:rsid w:val="00314B9D"/>
    <w:rsid w:val="00315CA2"/>
    <w:rsid w:val="00316FEB"/>
    <w:rsid w:val="003222C2"/>
    <w:rsid w:val="003228C6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07EC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4C3D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2157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477"/>
    <w:rsid w:val="005B2D14"/>
    <w:rsid w:val="005B3140"/>
    <w:rsid w:val="005C0B05"/>
    <w:rsid w:val="005D1156"/>
    <w:rsid w:val="005D474C"/>
    <w:rsid w:val="005E0681"/>
    <w:rsid w:val="005E3B08"/>
    <w:rsid w:val="005E3FE4"/>
    <w:rsid w:val="005E572E"/>
    <w:rsid w:val="005F5576"/>
    <w:rsid w:val="006014AB"/>
    <w:rsid w:val="00605F20"/>
    <w:rsid w:val="00606D6B"/>
    <w:rsid w:val="0061680A"/>
    <w:rsid w:val="00623B70"/>
    <w:rsid w:val="00626109"/>
    <w:rsid w:val="0063578B"/>
    <w:rsid w:val="00636B3D"/>
    <w:rsid w:val="00641025"/>
    <w:rsid w:val="00650E98"/>
    <w:rsid w:val="00656C61"/>
    <w:rsid w:val="00662C66"/>
    <w:rsid w:val="00663EBE"/>
    <w:rsid w:val="006672D8"/>
    <w:rsid w:val="00670D96"/>
    <w:rsid w:val="00672877"/>
    <w:rsid w:val="00682959"/>
    <w:rsid w:val="00683154"/>
    <w:rsid w:val="00690115"/>
    <w:rsid w:val="00690898"/>
    <w:rsid w:val="00693039"/>
    <w:rsid w:val="00693A5A"/>
    <w:rsid w:val="006B302F"/>
    <w:rsid w:val="006B6894"/>
    <w:rsid w:val="006C1695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462D"/>
    <w:rsid w:val="00725623"/>
    <w:rsid w:val="00743059"/>
    <w:rsid w:val="00744F58"/>
    <w:rsid w:val="00750CED"/>
    <w:rsid w:val="007556CA"/>
    <w:rsid w:val="00756D74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C406C"/>
    <w:rsid w:val="007C4AF0"/>
    <w:rsid w:val="007D3012"/>
    <w:rsid w:val="007D65A7"/>
    <w:rsid w:val="007E3F59"/>
    <w:rsid w:val="007E5043"/>
    <w:rsid w:val="007E5183"/>
    <w:rsid w:val="007F4A28"/>
    <w:rsid w:val="008133F9"/>
    <w:rsid w:val="00823AAC"/>
    <w:rsid w:val="00854C66"/>
    <w:rsid w:val="008553E1"/>
    <w:rsid w:val="008734BB"/>
    <w:rsid w:val="0087643B"/>
    <w:rsid w:val="00877669"/>
    <w:rsid w:val="00897F92"/>
    <w:rsid w:val="008A525A"/>
    <w:rsid w:val="008A64C9"/>
    <w:rsid w:val="008B180A"/>
    <w:rsid w:val="008B24B7"/>
    <w:rsid w:val="008B5404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1B5D"/>
    <w:rsid w:val="00976675"/>
    <w:rsid w:val="00976FBF"/>
    <w:rsid w:val="00984B38"/>
    <w:rsid w:val="009933D3"/>
    <w:rsid w:val="009A0636"/>
    <w:rsid w:val="009A6FF5"/>
    <w:rsid w:val="009B2B47"/>
    <w:rsid w:val="009B35DB"/>
    <w:rsid w:val="009C4298"/>
    <w:rsid w:val="009D318C"/>
    <w:rsid w:val="009F4611"/>
    <w:rsid w:val="00A0658C"/>
    <w:rsid w:val="00A102AD"/>
    <w:rsid w:val="00A10B8B"/>
    <w:rsid w:val="00A20D78"/>
    <w:rsid w:val="00A2174A"/>
    <w:rsid w:val="00A26733"/>
    <w:rsid w:val="00A3595E"/>
    <w:rsid w:val="00A36562"/>
    <w:rsid w:val="00A46C7F"/>
    <w:rsid w:val="00A73245"/>
    <w:rsid w:val="00A77145"/>
    <w:rsid w:val="00A8271D"/>
    <w:rsid w:val="00A82989"/>
    <w:rsid w:val="00A904FE"/>
    <w:rsid w:val="00A9262C"/>
    <w:rsid w:val="00A93F4D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0BC6"/>
    <w:rsid w:val="00BC1034"/>
    <w:rsid w:val="00BE2408"/>
    <w:rsid w:val="00BE3EC6"/>
    <w:rsid w:val="00BE5BEB"/>
    <w:rsid w:val="00BE6528"/>
    <w:rsid w:val="00BF6727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95184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676B"/>
    <w:rsid w:val="00D176BE"/>
    <w:rsid w:val="00D17C4E"/>
    <w:rsid w:val="00D21359"/>
    <w:rsid w:val="00D215F6"/>
    <w:rsid w:val="00D22BE1"/>
    <w:rsid w:val="00D2765B"/>
    <w:rsid w:val="00D31DF7"/>
    <w:rsid w:val="00D33B91"/>
    <w:rsid w:val="00D35000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545B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2F34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36DF7"/>
    <w:rsid w:val="00F40837"/>
    <w:rsid w:val="00F42F79"/>
    <w:rsid w:val="00F47773"/>
    <w:rsid w:val="00F5019D"/>
    <w:rsid w:val="00F55094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248F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222C2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Char Char Char Char1,Char2,Heading 2 Char Char1,Heading 2 Char Char Char,Heading 2 Char Char Char1 Char,Heading 2 Char Char2 Char,Heading 2 Cha,Ch,T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heading 2,Heading 2 Char2 Char,Heading 2 Char1 Char Char,Heading 2 Char Char Char Char,TAG, Ch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Char Char Char Char1 Char1,Char2 Char,Heading 2 Char Char1 Char,Heading 2 Char Char Char Char1,Heading 2 Char Char Char1 Char Char,Heading 2 Char Char2 Char Char,Heading 2 Cha Char,Ch Char,T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ci,Bold Cite Char,Citation Char Char Char,Intense Emphasis111,Bo,cite,c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1,Heading 2 Char1 Char Char Char,Heading 2 Char Char Char Char Char,TAG Char2, Ch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character" w:customStyle="1" w:styleId="CiteChar">
    <w:name w:val="Cite Char"/>
    <w:aliases w:val="cite_tag Char,Char Char Char Char1 Char Char1,Char Char Char Char1 Char,Heading 2 Char Char Char Char Char1,Heading 2 Char Char,Taglines Char Char,TAG Char,tag Char,Heading 2 Char2,TAG Char Char,TAG Char1,Heading 2 Char2 Char Char,Heading "/>
    <w:rsid w:val="00236AA9"/>
    <w:rPr>
      <w:rFonts w:ascii="Times New Roman" w:hAnsi="Times New Roman"/>
      <w:b/>
      <w:sz w:val="24"/>
      <w:szCs w:val="22"/>
    </w:rPr>
  </w:style>
  <w:style w:type="character" w:customStyle="1" w:styleId="underline">
    <w:name w:val="underline"/>
    <w:link w:val="textbold"/>
    <w:qFormat/>
    <w:rsid w:val="00236AA9"/>
    <w:rPr>
      <w:sz w:val="20"/>
      <w:u w:val="single"/>
    </w:rPr>
  </w:style>
  <w:style w:type="paragraph" w:customStyle="1" w:styleId="textbold">
    <w:name w:val="text bold"/>
    <w:basedOn w:val="Normal"/>
    <w:link w:val="underline"/>
    <w:rsid w:val="00236AA9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TitleChar">
    <w:name w:val="Title Char"/>
    <w:link w:val="Title"/>
    <w:uiPriority w:val="1"/>
    <w:qFormat/>
    <w:rsid w:val="00236AA9"/>
    <w:rPr>
      <w:sz w:val="20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236AA9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236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link w:val="cardChar"/>
    <w:qFormat/>
    <w:rsid w:val="00236AA9"/>
    <w:pPr>
      <w:ind w:left="288"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236AA9"/>
    <w:rPr>
      <w:rFonts w:ascii="Times New Roman" w:eastAsia="Times New Roman" w:hAnsi="Times New Roman" w:cs="Times New Roman"/>
      <w:sz w:val="16"/>
      <w:szCs w:val="24"/>
    </w:rPr>
  </w:style>
  <w:style w:type="paragraph" w:customStyle="1" w:styleId="SmallText">
    <w:name w:val="Small Text"/>
    <w:basedOn w:val="Normal"/>
    <w:next w:val="Normal"/>
    <w:link w:val="SmallTextChar"/>
    <w:rsid w:val="00236AA9"/>
    <w:rPr>
      <w:rFonts w:ascii="Arial Narrow" w:hAnsi="Arial Narrow"/>
    </w:rPr>
  </w:style>
  <w:style w:type="character" w:customStyle="1" w:styleId="SmallTextChar">
    <w:name w:val="Small Text Char"/>
    <w:link w:val="SmallText"/>
    <w:rsid w:val="00236AA9"/>
    <w:rPr>
      <w:rFonts w:ascii="Arial Narrow" w:hAnsi="Arial Narrow" w:cs="Times New Roman"/>
      <w:sz w:val="20"/>
    </w:rPr>
  </w:style>
  <w:style w:type="paragraph" w:customStyle="1" w:styleId="Style1">
    <w:name w:val="Style1"/>
    <w:basedOn w:val="Normal"/>
    <w:link w:val="Style1Char"/>
    <w:rsid w:val="00236AA9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link w:val="Style1"/>
    <w:rsid w:val="00236AA9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underlined">
    <w:name w:val="underlined"/>
    <w:next w:val="Normal"/>
    <w:link w:val="underlinedChar"/>
    <w:autoRedefine/>
    <w:rsid w:val="00236AA9"/>
    <w:pPr>
      <w:spacing w:after="0" w:line="240" w:lineRule="auto"/>
      <w:contextualSpacing/>
    </w:pPr>
    <w:rPr>
      <w:rFonts w:ascii="Times New Roman" w:eastAsia="맑은 고딕" w:hAnsi="Times New Roman" w:cs="Times New Roman"/>
      <w:sz w:val="24"/>
      <w:szCs w:val="24"/>
      <w:u w:val="single"/>
    </w:rPr>
  </w:style>
  <w:style w:type="character" w:customStyle="1" w:styleId="underlinedChar">
    <w:name w:val="underlined Char"/>
    <w:link w:val="underlined"/>
    <w:rsid w:val="00236AA9"/>
    <w:rPr>
      <w:rFonts w:ascii="Times New Roman" w:eastAsia="맑은 고딕" w:hAnsi="Times New Roman" w:cs="Times New Roman"/>
      <w:sz w:val="24"/>
      <w:szCs w:val="24"/>
      <w:u w:val="single"/>
    </w:rPr>
  </w:style>
  <w:style w:type="paragraph" w:customStyle="1" w:styleId="Cites">
    <w:name w:val="Cites"/>
    <w:next w:val="Normal"/>
    <w:link w:val="CitesChar2"/>
    <w:rsid w:val="00236AA9"/>
    <w:pPr>
      <w:widowControl w:val="0"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itesChar2">
    <w:name w:val="Cites Char2"/>
    <w:link w:val="Cites"/>
    <w:rsid w:val="00236AA9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4">
    <w:name w:val="Style4"/>
    <w:basedOn w:val="Normal"/>
    <w:link w:val="Style4Char"/>
    <w:rsid w:val="00236AA9"/>
    <w:rPr>
      <w:rFonts w:eastAsia="Times New Roman"/>
      <w:szCs w:val="24"/>
      <w:u w:val="single"/>
    </w:rPr>
  </w:style>
  <w:style w:type="character" w:customStyle="1" w:styleId="Style4Char">
    <w:name w:val="Style4 Char"/>
    <w:link w:val="Style4"/>
    <w:rsid w:val="00236AA9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Nothing">
    <w:name w:val="Nothing"/>
    <w:link w:val="NothingChar"/>
    <w:rsid w:val="00236AA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rsid w:val="00236AA9"/>
    <w:rPr>
      <w:rFonts w:ascii="Times New Roman" w:eastAsia="Times New Roman" w:hAnsi="Times New Roman" w:cs="Times New Roman"/>
      <w:sz w:val="20"/>
      <w:szCs w:val="24"/>
    </w:rPr>
  </w:style>
  <w:style w:type="paragraph" w:customStyle="1" w:styleId="CardTagandCite">
    <w:name w:val="Card Tag and Cite"/>
    <w:next w:val="Normal"/>
    <w:link w:val="CardTagandCiteChar"/>
    <w:rsid w:val="00236AA9"/>
    <w:pPr>
      <w:spacing w:after="0" w:line="240" w:lineRule="auto"/>
    </w:pPr>
    <w:rPr>
      <w:rFonts w:ascii="Arial Narrow" w:eastAsia="Times New Roman" w:hAnsi="Arial Narrow" w:cs="Times New Roman"/>
      <w:b/>
      <w:sz w:val="26"/>
      <w:szCs w:val="24"/>
    </w:rPr>
  </w:style>
  <w:style w:type="character" w:customStyle="1" w:styleId="CardTagandCiteChar">
    <w:name w:val="Card Tag and Cite Char"/>
    <w:link w:val="CardTagandCite"/>
    <w:rsid w:val="00236AA9"/>
    <w:rPr>
      <w:rFonts w:ascii="Arial Narrow" w:eastAsia="Times New Roman" w:hAnsi="Arial Narrow" w:cs="Times New Roman"/>
      <w:b/>
      <w:sz w:val="26"/>
      <w:szCs w:val="24"/>
    </w:rPr>
  </w:style>
  <w:style w:type="paragraph" w:customStyle="1" w:styleId="CardText1">
    <w:name w:val="Card Text 1"/>
    <w:link w:val="CardText1Char"/>
    <w:rsid w:val="00236AA9"/>
    <w:pPr>
      <w:spacing w:after="0" w:line="240" w:lineRule="auto"/>
    </w:pPr>
    <w:rPr>
      <w:rFonts w:ascii="Arial Narrow" w:eastAsia="Times New Roman" w:hAnsi="Arial Narrow" w:cs="Times New Roman"/>
      <w:color w:val="000000"/>
      <w:u w:val="single"/>
    </w:rPr>
  </w:style>
  <w:style w:type="character" w:customStyle="1" w:styleId="CardText1Char">
    <w:name w:val="Card Text 1 Char"/>
    <w:link w:val="CardText1"/>
    <w:rsid w:val="00236AA9"/>
    <w:rPr>
      <w:rFonts w:ascii="Arial Narrow" w:eastAsia="Times New Roman" w:hAnsi="Arial Narrow" w:cs="Times New Roman"/>
      <w:color w:val="000000"/>
      <w:u w:val="single"/>
    </w:rPr>
  </w:style>
  <w:style w:type="character" w:customStyle="1" w:styleId="CardText2Char">
    <w:name w:val="Card Text 2 Char"/>
    <w:link w:val="CardText2"/>
    <w:rsid w:val="00236AA9"/>
    <w:rPr>
      <w:rFonts w:ascii="Arial Narrow" w:eastAsia="Times New Roman" w:hAnsi="Arial Narrow"/>
      <w:b/>
      <w:color w:val="000000"/>
      <w:u w:val="single"/>
    </w:rPr>
  </w:style>
  <w:style w:type="paragraph" w:customStyle="1" w:styleId="CardText2">
    <w:name w:val="Card Text 2"/>
    <w:basedOn w:val="CardText1"/>
    <w:link w:val="CardText2Char"/>
    <w:rsid w:val="00236AA9"/>
    <w:rPr>
      <w:rFonts w:cstheme="minorBidi"/>
      <w:b/>
    </w:rPr>
  </w:style>
  <w:style w:type="character" w:customStyle="1" w:styleId="cardtextChar">
    <w:name w:val="card text Char"/>
    <w:basedOn w:val="DefaultParagraphFont"/>
    <w:link w:val="cardtext"/>
    <w:locked/>
    <w:rsid w:val="00236AA9"/>
    <w:rPr>
      <w:rFonts w:ascii="Georgia" w:hAnsi="Georgia"/>
      <w:sz w:val="20"/>
    </w:rPr>
  </w:style>
  <w:style w:type="paragraph" w:customStyle="1" w:styleId="cardtext">
    <w:name w:val="card text"/>
    <w:basedOn w:val="Normal"/>
    <w:link w:val="cardtextChar"/>
    <w:qFormat/>
    <w:rsid w:val="00236AA9"/>
    <w:pPr>
      <w:ind w:left="288" w:right="288"/>
    </w:pPr>
    <w:rPr>
      <w:rFonts w:ascii="Georgia" w:hAnsi="Georgia" w:cstheme="minorBidi"/>
    </w:rPr>
  </w:style>
  <w:style w:type="character" w:customStyle="1" w:styleId="Heading3Char1">
    <w:name w:val="Heading 3 Char1"/>
    <w:rsid w:val="00236AA9"/>
    <w:rPr>
      <w:rFonts w:cs="Arial"/>
      <w:bCs/>
      <w:szCs w:val="26"/>
      <w:u w:val="single"/>
      <w:lang w:val="en-US" w:eastAsia="en-US" w:bidi="ar-SA"/>
    </w:rPr>
  </w:style>
  <w:style w:type="character" w:customStyle="1" w:styleId="UnderlineBold">
    <w:name w:val="Underline + Bold"/>
    <w:uiPriority w:val="1"/>
    <w:qFormat/>
    <w:rsid w:val="00236AA9"/>
    <w:rPr>
      <w:b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222C2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545B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Char Char Char Char1,Char2,Heading 2 Char Char1,Heading 2 Char Char Char,Heading 2 Char Char Char1 Char,Heading 2 Char Char2 Char,Heading 2 Cha,Ch,T"/>
    <w:basedOn w:val="Normal"/>
    <w:next w:val="Normal"/>
    <w:link w:val="Heading2Char"/>
    <w:uiPriority w:val="2"/>
    <w:qFormat/>
    <w:rsid w:val="00A8271D"/>
    <w:pPr>
      <w:keepNext/>
      <w:keepLines/>
      <w:pageBreakBefore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1E0ACB"/>
    <w:pPr>
      <w:keepNext/>
      <w:keepLines/>
      <w:pageBreakBefore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,heading 2,Heading 2 Char2 Char,Heading 2 Char1 Char Char,Heading 2 Char Char Char Char,TAG, Ch"/>
    <w:basedOn w:val="Normal"/>
    <w:next w:val="Normal"/>
    <w:link w:val="Heading4Char"/>
    <w:uiPriority w:val="4"/>
    <w:qFormat/>
    <w:rsid w:val="001E0ACB"/>
    <w:pPr>
      <w:keepNext/>
      <w:keepLines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545B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Char Char Char Char1 Char1,Char2 Char,Heading 2 Char Char1 Char,Heading 2 Char Char Char Char1,Heading 2 Char Char Char1 Char Char,Heading 2 Char Char2 Char Char,Heading 2 Cha Char,Ch Char,T Char"/>
    <w:basedOn w:val="DefaultParagraphFont"/>
    <w:link w:val="Heading2"/>
    <w:uiPriority w:val="2"/>
    <w:rsid w:val="00A8271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1E0ACB"/>
    <w:rPr>
      <w:rFonts w:ascii="Times New Roman" w:eastAsiaTheme="majorEastAsia" w:hAnsi="Times New Roman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ci,Bold Cite Char,Citation Char Char Char,Intense Emphasis111,Bo,cite,c"/>
    <w:basedOn w:val="DefaultParagraphFont"/>
    <w:uiPriority w:val="6"/>
    <w:qFormat/>
    <w:rsid w:val="00502157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"/>
    <w:basedOn w:val="StyleBold"/>
    <w:uiPriority w:val="5"/>
    <w:qFormat/>
    <w:rsid w:val="00502157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1,Heading 2 Char1 Char Char Char,Heading 2 Char Char Char Char Char,TAG Char2, Ch Char"/>
    <w:basedOn w:val="DefaultParagraphFont"/>
    <w:link w:val="Heading4"/>
    <w:uiPriority w:val="4"/>
    <w:rsid w:val="001E0ACB"/>
    <w:rPr>
      <w:rFonts w:ascii="Times New Roman" w:eastAsiaTheme="majorEastAsia" w:hAnsi="Times New Roman" w:cstheme="majorBidi"/>
      <w:b/>
      <w:bCs/>
      <w:i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57"/>
    <w:rPr>
      <w:rFonts w:ascii="Tahoma" w:hAnsi="Tahoma" w:cs="Tahoma"/>
      <w:sz w:val="16"/>
      <w:szCs w:val="16"/>
    </w:rPr>
  </w:style>
  <w:style w:type="character" w:customStyle="1" w:styleId="Box">
    <w:name w:val="Box"/>
    <w:basedOn w:val="DefaultParagraphFont"/>
    <w:uiPriority w:val="1"/>
    <w:rsid w:val="005B2477"/>
    <w:rPr>
      <w:rFonts w:ascii="Times New Roman" w:hAnsi="Times New Roman"/>
      <w:b/>
      <w:sz w:val="20"/>
      <w:u w:val="single"/>
      <w:bdr w:val="single" w:sz="4" w:space="0" w:color="auto"/>
    </w:rPr>
  </w:style>
  <w:style w:type="character" w:customStyle="1" w:styleId="CiteChar">
    <w:name w:val="Cite Char"/>
    <w:aliases w:val="cite_tag Char,Char Char Char Char1 Char Char1,Char Char Char Char1 Char,Heading 2 Char Char Char Char Char1,Heading 2 Char Char,Taglines Char Char,TAG Char,tag Char,Heading 2 Char2,TAG Char Char,TAG Char1,Heading 2 Char2 Char Char,Heading "/>
    <w:rsid w:val="00236AA9"/>
    <w:rPr>
      <w:rFonts w:ascii="Times New Roman" w:hAnsi="Times New Roman"/>
      <w:b/>
      <w:sz w:val="24"/>
      <w:szCs w:val="22"/>
    </w:rPr>
  </w:style>
  <w:style w:type="character" w:customStyle="1" w:styleId="underline">
    <w:name w:val="underline"/>
    <w:link w:val="textbold"/>
    <w:qFormat/>
    <w:rsid w:val="00236AA9"/>
    <w:rPr>
      <w:sz w:val="20"/>
      <w:u w:val="single"/>
    </w:rPr>
  </w:style>
  <w:style w:type="paragraph" w:customStyle="1" w:styleId="textbold">
    <w:name w:val="text bold"/>
    <w:basedOn w:val="Normal"/>
    <w:link w:val="underline"/>
    <w:rsid w:val="00236AA9"/>
    <w:pPr>
      <w:ind w:left="720"/>
      <w:jc w:val="both"/>
    </w:pPr>
    <w:rPr>
      <w:rFonts w:asciiTheme="minorHAnsi" w:hAnsiTheme="minorHAnsi" w:cstheme="minorBidi"/>
      <w:u w:val="single"/>
    </w:rPr>
  </w:style>
  <w:style w:type="character" w:customStyle="1" w:styleId="TitleChar">
    <w:name w:val="Title Char"/>
    <w:link w:val="Title"/>
    <w:uiPriority w:val="1"/>
    <w:qFormat/>
    <w:rsid w:val="00236AA9"/>
    <w:rPr>
      <w:sz w:val="20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236AA9"/>
    <w:pPr>
      <w:pBdr>
        <w:bottom w:val="single" w:sz="8" w:space="4" w:color="4F81BD"/>
      </w:pBdr>
      <w:spacing w:after="300"/>
      <w:contextualSpacing/>
    </w:pPr>
    <w:rPr>
      <w:rFonts w:asciiTheme="minorHAnsi" w:hAnsiTheme="minorHAnsi" w:cstheme="minorBidi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236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">
    <w:name w:val="card"/>
    <w:basedOn w:val="Normal"/>
    <w:next w:val="Normal"/>
    <w:link w:val="cardChar"/>
    <w:qFormat/>
    <w:rsid w:val="00236AA9"/>
    <w:pPr>
      <w:ind w:left="288" w:right="288"/>
    </w:pPr>
    <w:rPr>
      <w:rFonts w:eastAsia="Times New Roman"/>
      <w:sz w:val="16"/>
      <w:szCs w:val="24"/>
    </w:rPr>
  </w:style>
  <w:style w:type="character" w:customStyle="1" w:styleId="cardChar">
    <w:name w:val="card Char"/>
    <w:link w:val="card"/>
    <w:rsid w:val="00236AA9"/>
    <w:rPr>
      <w:rFonts w:ascii="Times New Roman" w:eastAsia="Times New Roman" w:hAnsi="Times New Roman" w:cs="Times New Roman"/>
      <w:sz w:val="16"/>
      <w:szCs w:val="24"/>
    </w:rPr>
  </w:style>
  <w:style w:type="paragraph" w:customStyle="1" w:styleId="SmallText">
    <w:name w:val="Small Text"/>
    <w:basedOn w:val="Normal"/>
    <w:next w:val="Normal"/>
    <w:link w:val="SmallTextChar"/>
    <w:rsid w:val="00236AA9"/>
    <w:rPr>
      <w:rFonts w:ascii="Arial Narrow" w:hAnsi="Arial Narrow"/>
    </w:rPr>
  </w:style>
  <w:style w:type="character" w:customStyle="1" w:styleId="SmallTextChar">
    <w:name w:val="Small Text Char"/>
    <w:link w:val="SmallText"/>
    <w:rsid w:val="00236AA9"/>
    <w:rPr>
      <w:rFonts w:ascii="Arial Narrow" w:hAnsi="Arial Narrow" w:cs="Times New Roman"/>
      <w:sz w:val="20"/>
    </w:rPr>
  </w:style>
  <w:style w:type="paragraph" w:customStyle="1" w:styleId="Style1">
    <w:name w:val="Style1"/>
    <w:basedOn w:val="Normal"/>
    <w:link w:val="Style1Char"/>
    <w:rsid w:val="00236AA9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link w:val="Style1"/>
    <w:rsid w:val="00236AA9"/>
    <w:rPr>
      <w:rFonts w:ascii="Times New Roman" w:eastAsia="SimSun" w:hAnsi="Times New Roman" w:cs="Times New Roman"/>
      <w:sz w:val="20"/>
      <w:szCs w:val="24"/>
      <w:u w:val="single"/>
      <w:lang w:eastAsia="zh-CN"/>
    </w:rPr>
  </w:style>
  <w:style w:type="paragraph" w:customStyle="1" w:styleId="underlined">
    <w:name w:val="underlined"/>
    <w:next w:val="Normal"/>
    <w:link w:val="underlinedChar"/>
    <w:autoRedefine/>
    <w:rsid w:val="00236AA9"/>
    <w:pPr>
      <w:spacing w:after="0" w:line="240" w:lineRule="auto"/>
      <w:contextualSpacing/>
    </w:pPr>
    <w:rPr>
      <w:rFonts w:ascii="Times New Roman" w:eastAsia="맑은 고딕" w:hAnsi="Times New Roman" w:cs="Times New Roman"/>
      <w:sz w:val="24"/>
      <w:szCs w:val="24"/>
      <w:u w:val="single"/>
    </w:rPr>
  </w:style>
  <w:style w:type="character" w:customStyle="1" w:styleId="underlinedChar">
    <w:name w:val="underlined Char"/>
    <w:link w:val="underlined"/>
    <w:rsid w:val="00236AA9"/>
    <w:rPr>
      <w:rFonts w:ascii="Times New Roman" w:eastAsia="맑은 고딕" w:hAnsi="Times New Roman" w:cs="Times New Roman"/>
      <w:sz w:val="24"/>
      <w:szCs w:val="24"/>
      <w:u w:val="single"/>
    </w:rPr>
  </w:style>
  <w:style w:type="paragraph" w:customStyle="1" w:styleId="Cites">
    <w:name w:val="Cites"/>
    <w:next w:val="Normal"/>
    <w:link w:val="CitesChar2"/>
    <w:rsid w:val="00236AA9"/>
    <w:pPr>
      <w:widowControl w:val="0"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itesChar2">
    <w:name w:val="Cites Char2"/>
    <w:link w:val="Cites"/>
    <w:rsid w:val="00236AA9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4">
    <w:name w:val="Style4"/>
    <w:basedOn w:val="Normal"/>
    <w:link w:val="Style4Char"/>
    <w:rsid w:val="00236AA9"/>
    <w:rPr>
      <w:rFonts w:eastAsia="Times New Roman"/>
      <w:szCs w:val="24"/>
      <w:u w:val="single"/>
    </w:rPr>
  </w:style>
  <w:style w:type="character" w:customStyle="1" w:styleId="Style4Char">
    <w:name w:val="Style4 Char"/>
    <w:link w:val="Style4"/>
    <w:rsid w:val="00236AA9"/>
    <w:rPr>
      <w:rFonts w:ascii="Times New Roman" w:eastAsia="Times New Roman" w:hAnsi="Times New Roman" w:cs="Times New Roman"/>
      <w:sz w:val="20"/>
      <w:szCs w:val="24"/>
      <w:u w:val="single"/>
    </w:rPr>
  </w:style>
  <w:style w:type="paragraph" w:customStyle="1" w:styleId="Nothing">
    <w:name w:val="Nothing"/>
    <w:link w:val="NothingChar"/>
    <w:rsid w:val="00236AA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NothingChar">
    <w:name w:val="Nothing Char"/>
    <w:link w:val="Nothing"/>
    <w:rsid w:val="00236AA9"/>
    <w:rPr>
      <w:rFonts w:ascii="Times New Roman" w:eastAsia="Times New Roman" w:hAnsi="Times New Roman" w:cs="Times New Roman"/>
      <w:sz w:val="20"/>
      <w:szCs w:val="24"/>
    </w:rPr>
  </w:style>
  <w:style w:type="paragraph" w:customStyle="1" w:styleId="CardTagandCite">
    <w:name w:val="Card Tag and Cite"/>
    <w:next w:val="Normal"/>
    <w:link w:val="CardTagandCiteChar"/>
    <w:rsid w:val="00236AA9"/>
    <w:pPr>
      <w:spacing w:after="0" w:line="240" w:lineRule="auto"/>
    </w:pPr>
    <w:rPr>
      <w:rFonts w:ascii="Arial Narrow" w:eastAsia="Times New Roman" w:hAnsi="Arial Narrow" w:cs="Times New Roman"/>
      <w:b/>
      <w:sz w:val="26"/>
      <w:szCs w:val="24"/>
    </w:rPr>
  </w:style>
  <w:style w:type="character" w:customStyle="1" w:styleId="CardTagandCiteChar">
    <w:name w:val="Card Tag and Cite Char"/>
    <w:link w:val="CardTagandCite"/>
    <w:rsid w:val="00236AA9"/>
    <w:rPr>
      <w:rFonts w:ascii="Arial Narrow" w:eastAsia="Times New Roman" w:hAnsi="Arial Narrow" w:cs="Times New Roman"/>
      <w:b/>
      <w:sz w:val="26"/>
      <w:szCs w:val="24"/>
    </w:rPr>
  </w:style>
  <w:style w:type="paragraph" w:customStyle="1" w:styleId="CardText1">
    <w:name w:val="Card Text 1"/>
    <w:link w:val="CardText1Char"/>
    <w:rsid w:val="00236AA9"/>
    <w:pPr>
      <w:spacing w:after="0" w:line="240" w:lineRule="auto"/>
    </w:pPr>
    <w:rPr>
      <w:rFonts w:ascii="Arial Narrow" w:eastAsia="Times New Roman" w:hAnsi="Arial Narrow" w:cs="Times New Roman"/>
      <w:color w:val="000000"/>
      <w:u w:val="single"/>
    </w:rPr>
  </w:style>
  <w:style w:type="character" w:customStyle="1" w:styleId="CardText1Char">
    <w:name w:val="Card Text 1 Char"/>
    <w:link w:val="CardText1"/>
    <w:rsid w:val="00236AA9"/>
    <w:rPr>
      <w:rFonts w:ascii="Arial Narrow" w:eastAsia="Times New Roman" w:hAnsi="Arial Narrow" w:cs="Times New Roman"/>
      <w:color w:val="000000"/>
      <w:u w:val="single"/>
    </w:rPr>
  </w:style>
  <w:style w:type="character" w:customStyle="1" w:styleId="CardText2Char">
    <w:name w:val="Card Text 2 Char"/>
    <w:link w:val="CardText2"/>
    <w:rsid w:val="00236AA9"/>
    <w:rPr>
      <w:rFonts w:ascii="Arial Narrow" w:eastAsia="Times New Roman" w:hAnsi="Arial Narrow"/>
      <w:b/>
      <w:color w:val="000000"/>
      <w:u w:val="single"/>
    </w:rPr>
  </w:style>
  <w:style w:type="paragraph" w:customStyle="1" w:styleId="CardText2">
    <w:name w:val="Card Text 2"/>
    <w:basedOn w:val="CardText1"/>
    <w:link w:val="CardText2Char"/>
    <w:rsid w:val="00236AA9"/>
    <w:rPr>
      <w:rFonts w:cstheme="minorBidi"/>
      <w:b/>
    </w:rPr>
  </w:style>
  <w:style w:type="character" w:customStyle="1" w:styleId="cardtextChar">
    <w:name w:val="card text Char"/>
    <w:basedOn w:val="DefaultParagraphFont"/>
    <w:link w:val="cardtext"/>
    <w:locked/>
    <w:rsid w:val="00236AA9"/>
    <w:rPr>
      <w:rFonts w:ascii="Georgia" w:hAnsi="Georgia"/>
      <w:sz w:val="20"/>
    </w:rPr>
  </w:style>
  <w:style w:type="paragraph" w:customStyle="1" w:styleId="cardtext">
    <w:name w:val="card text"/>
    <w:basedOn w:val="Normal"/>
    <w:link w:val="cardtextChar"/>
    <w:qFormat/>
    <w:rsid w:val="00236AA9"/>
    <w:pPr>
      <w:ind w:left="288" w:right="288"/>
    </w:pPr>
    <w:rPr>
      <w:rFonts w:ascii="Georgia" w:hAnsi="Georgia" w:cstheme="minorBidi"/>
    </w:rPr>
  </w:style>
  <w:style w:type="character" w:customStyle="1" w:styleId="Heading3Char1">
    <w:name w:val="Heading 3 Char1"/>
    <w:rsid w:val="00236AA9"/>
    <w:rPr>
      <w:rFonts w:cs="Arial"/>
      <w:bCs/>
      <w:szCs w:val="26"/>
      <w:u w:val="single"/>
      <w:lang w:val="en-US" w:eastAsia="en-US" w:bidi="ar-SA"/>
    </w:rPr>
  </w:style>
  <w:style w:type="character" w:customStyle="1" w:styleId="UnderlineBold">
    <w:name w:val="Underline + Bold"/>
    <w:uiPriority w:val="1"/>
    <w:qFormat/>
    <w:rsid w:val="00236AA9"/>
    <w:rPr>
      <w:b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uffingtonpost.com/tom-zeller-jr/ozzie-zehner-green-illusions_b_1710382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tnr.com/print/article/politics/magazine/99521/america-world-power-declinis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las.ufl.edu/users/jtwitche/nytimesarticle.pdf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dtic.mil/cgi-bin/GetTRDoc?AD=ADA536133&amp;Location=U2&amp;doc=GetTRDoc.pdf" TargetMode="External"/><Relationship Id="rId5" Type="http://schemas.openxmlformats.org/officeDocument/2006/relationships/styles" Target="styles.xml"/><Relationship Id="rId15" Type="http://schemas.openxmlformats.org/officeDocument/2006/relationships/hyperlink" Target="http://transitionculture.org/2009/12/03/brian-davey-responds-to-ted-trainer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ocusweb.org/publications/2000/The%20WTOThe%20WTO-Boon%20or%20Bane%20for%20the%20Developing%20World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ng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3C0545-B2E8-4FD5-8641-67573912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6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10452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Team 2011</dc:creator>
  <cp:lastModifiedBy>Young, Team 2011</cp:lastModifiedBy>
  <cp:revision>1</cp:revision>
  <dcterms:created xsi:type="dcterms:W3CDTF">2012-11-29T00:21:00Z</dcterms:created>
  <dcterms:modified xsi:type="dcterms:W3CDTF">2012-11-29T00:22:00Z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