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DC9" w:rsidRDefault="00571DC9" w:rsidP="00571DC9">
      <w:pPr>
        <w:pStyle w:val="Heading2"/>
      </w:pPr>
      <w:r>
        <w:t>FW</w:t>
      </w:r>
    </w:p>
    <w:p w:rsidR="00571DC9" w:rsidRPr="006B659F" w:rsidRDefault="00571DC9" w:rsidP="00571DC9">
      <w:pPr>
        <w:keepNext/>
        <w:keepLines/>
        <w:outlineLvl w:val="3"/>
        <w:rPr>
          <w:rFonts w:eastAsiaTheme="majorEastAsia" w:cstheme="majorBidi"/>
          <w:b/>
          <w:bCs/>
          <w:iCs/>
          <w:sz w:val="24"/>
        </w:rPr>
      </w:pPr>
      <w:r w:rsidRPr="006B659F">
        <w:rPr>
          <w:rFonts w:eastAsiaTheme="majorEastAsia" w:cstheme="majorBidi"/>
          <w:b/>
          <w:bCs/>
          <w:iCs/>
          <w:sz w:val="24"/>
        </w:rPr>
        <w:t xml:space="preserve">Should refers to a </w:t>
      </w:r>
      <w:r w:rsidRPr="006B659F">
        <w:rPr>
          <w:rFonts w:eastAsiaTheme="majorEastAsia" w:cstheme="majorBidi"/>
          <w:b/>
          <w:bCs/>
          <w:iCs/>
          <w:sz w:val="24"/>
          <w:u w:val="single"/>
        </w:rPr>
        <w:t>future action</w:t>
      </w:r>
      <w:r w:rsidRPr="006B659F">
        <w:rPr>
          <w:rFonts w:eastAsiaTheme="majorEastAsia" w:cstheme="majorBidi"/>
          <w:b/>
          <w:bCs/>
          <w:iCs/>
          <w:sz w:val="24"/>
        </w:rPr>
        <w:t xml:space="preserve"> </w:t>
      </w:r>
    </w:p>
    <w:p w:rsidR="00571DC9" w:rsidRPr="006B659F" w:rsidRDefault="00571DC9" w:rsidP="00571DC9">
      <w:proofErr w:type="gramStart"/>
      <w:r w:rsidRPr="006B659F">
        <w:t xml:space="preserve">Remo </w:t>
      </w:r>
      <w:r w:rsidRPr="006B659F">
        <w:rPr>
          <w:rFonts w:eastAsiaTheme="majorEastAsia" w:cstheme="majorBidi"/>
          <w:b/>
          <w:bCs/>
          <w:iCs/>
          <w:sz w:val="24"/>
        </w:rPr>
        <w:t>Foresi v.</w:t>
      </w:r>
      <w:proofErr w:type="gramEnd"/>
      <w:r w:rsidRPr="006B659F">
        <w:rPr>
          <w:rFonts w:eastAsiaTheme="majorEastAsia" w:cstheme="majorBidi"/>
          <w:b/>
          <w:bCs/>
          <w:iCs/>
          <w:sz w:val="24"/>
        </w:rPr>
        <w:t xml:space="preserve"> The Hudson Coal</w:t>
      </w:r>
      <w:r w:rsidRPr="006B659F">
        <w:t xml:space="preserve"> Co, SUPERIOR COURT OF PENNSYLVANIA, 106 Pa. Super. </w:t>
      </w:r>
      <w:proofErr w:type="gramStart"/>
      <w:r w:rsidRPr="006B659F">
        <w:t>307; 161 A. 910; 1932 Pa. Super.</w:t>
      </w:r>
      <w:proofErr w:type="gramEnd"/>
      <w:r w:rsidRPr="006B659F">
        <w:t xml:space="preserve"> LEXIS 239 July 14, 19</w:t>
      </w:r>
      <w:r w:rsidRPr="006B659F">
        <w:rPr>
          <w:rFonts w:eastAsiaTheme="majorEastAsia" w:cstheme="majorBidi"/>
          <w:b/>
          <w:bCs/>
          <w:iCs/>
          <w:sz w:val="24"/>
        </w:rPr>
        <w:t>32</w:t>
      </w:r>
    </w:p>
    <w:p w:rsidR="00571DC9" w:rsidRDefault="00571DC9" w:rsidP="00571DC9">
      <w:pPr>
        <w:rPr>
          <w:sz w:val="16"/>
        </w:rPr>
      </w:pPr>
    </w:p>
    <w:p w:rsidR="00571DC9" w:rsidRDefault="00571DC9" w:rsidP="00571DC9">
      <w:r w:rsidRPr="00571DC9">
        <w:t xml:space="preserve">As regards the mandatory character of the rule, the word 'should' is not only </w:t>
      </w:r>
    </w:p>
    <w:p w:rsidR="00571DC9" w:rsidRDefault="00571DC9" w:rsidP="00571DC9">
      <w:r>
        <w:t>AND</w:t>
      </w:r>
    </w:p>
    <w:p w:rsidR="00571DC9" w:rsidRPr="00571DC9" w:rsidRDefault="00571DC9" w:rsidP="00571DC9">
      <w:proofErr w:type="gramStart"/>
      <w:r w:rsidRPr="00571DC9">
        <w:t>the</w:t>
      </w:r>
      <w:proofErr w:type="gramEnd"/>
      <w:r w:rsidRPr="00571DC9">
        <w:t xml:space="preserve"> welfare of thousands who are engaged in the hazardous occupation of mining.</w:t>
      </w:r>
    </w:p>
    <w:p w:rsidR="00571DC9" w:rsidRDefault="00571DC9" w:rsidP="00571DC9"/>
    <w:p w:rsidR="00571DC9" w:rsidRPr="006B659F" w:rsidRDefault="00571DC9" w:rsidP="00571DC9">
      <w:pPr>
        <w:keepNext/>
        <w:keepLines/>
        <w:outlineLvl w:val="3"/>
        <w:rPr>
          <w:rFonts w:eastAsiaTheme="majorEastAsia" w:cstheme="majorBidi"/>
          <w:b/>
          <w:bCs/>
          <w:iCs/>
          <w:sz w:val="24"/>
        </w:rPr>
      </w:pPr>
      <w:r w:rsidRPr="006B659F">
        <w:rPr>
          <w:rFonts w:eastAsiaTheme="majorEastAsia" w:cstheme="majorBidi"/>
          <w:b/>
          <w:bCs/>
          <w:iCs/>
          <w:sz w:val="24"/>
        </w:rPr>
        <w:t xml:space="preserve">Prefer the </w:t>
      </w:r>
      <w:r w:rsidRPr="006B659F">
        <w:rPr>
          <w:rFonts w:eastAsiaTheme="majorEastAsia" w:cstheme="majorBidi"/>
          <w:b/>
          <w:bCs/>
          <w:iCs/>
          <w:sz w:val="24"/>
          <w:u w:val="single"/>
        </w:rPr>
        <w:t>precision</w:t>
      </w:r>
      <w:r w:rsidRPr="006B659F">
        <w:rPr>
          <w:rFonts w:eastAsiaTheme="majorEastAsia" w:cstheme="majorBidi"/>
          <w:b/>
          <w:bCs/>
          <w:iCs/>
          <w:sz w:val="24"/>
        </w:rPr>
        <w:t xml:space="preserve"> of this interpretation</w:t>
      </w:r>
    </w:p>
    <w:p w:rsidR="00571DC9" w:rsidRPr="006B659F" w:rsidRDefault="00571DC9" w:rsidP="00571DC9">
      <w:r>
        <w:rPr>
          <w:rFonts w:eastAsiaTheme="majorEastAsia" w:cstheme="majorBidi"/>
          <w:b/>
          <w:bCs/>
          <w:iCs/>
          <w:sz w:val="24"/>
        </w:rPr>
        <w:t>AHD 00</w:t>
      </w:r>
      <w:r>
        <w:t xml:space="preserve"> </w:t>
      </w:r>
      <w:r w:rsidRPr="006B659F">
        <w:t>American Heritage Dictionary of the English Language in ‘00</w:t>
      </w:r>
      <w:r w:rsidRPr="00E91E7D">
        <w:rPr>
          <w:sz w:val="12"/>
        </w:rPr>
        <w:t xml:space="preserve">¶ </w:t>
      </w:r>
      <w:r w:rsidRPr="006B659F">
        <w:t>(4th Edition, p. 1612)</w:t>
      </w:r>
    </w:p>
    <w:p w:rsidR="00571DC9" w:rsidRDefault="00571DC9" w:rsidP="00571DC9">
      <w:pPr>
        <w:rPr>
          <w:sz w:val="16"/>
        </w:rPr>
      </w:pPr>
    </w:p>
    <w:p w:rsidR="00571DC9" w:rsidRDefault="00571DC9" w:rsidP="00571DC9">
      <w:r w:rsidRPr="00571DC9">
        <w:t xml:space="preserve">Usage Note   Like the rules governing the use of shall and will on which they </w:t>
      </w:r>
    </w:p>
    <w:p w:rsidR="00571DC9" w:rsidRDefault="00571DC9" w:rsidP="00571DC9">
      <w:r>
        <w:t>AND</w:t>
      </w:r>
    </w:p>
    <w:p w:rsidR="00571DC9" w:rsidRPr="00571DC9" w:rsidRDefault="00571DC9" w:rsidP="00571DC9">
      <w:proofErr w:type="gramStart"/>
      <w:r w:rsidRPr="00571DC9">
        <w:t>of</w:t>
      </w:r>
      <w:proofErr w:type="gramEnd"/>
      <w:r w:rsidRPr="00571DC9">
        <w:t xml:space="preserve"> by writers who have mistaken the source of the spoken contraction should’ve.</w:t>
      </w:r>
    </w:p>
    <w:p w:rsidR="00571DC9" w:rsidRPr="006B659F" w:rsidRDefault="00571DC9" w:rsidP="00571DC9">
      <w:pPr>
        <w:keepNext/>
        <w:keepLines/>
        <w:outlineLvl w:val="3"/>
        <w:rPr>
          <w:rFonts w:eastAsiaTheme="majorEastAsia" w:cstheme="majorBidi"/>
          <w:b/>
          <w:bCs/>
          <w:iCs/>
          <w:sz w:val="24"/>
        </w:rPr>
      </w:pPr>
      <w:r>
        <w:rPr>
          <w:rFonts w:eastAsiaTheme="majorEastAsia" w:cstheme="majorBidi"/>
          <w:b/>
          <w:bCs/>
          <w:iCs/>
          <w:sz w:val="24"/>
        </w:rPr>
        <w:br/>
      </w:r>
      <w:r w:rsidRPr="006B659F">
        <w:rPr>
          <w:rFonts w:eastAsiaTheme="majorEastAsia" w:cstheme="majorBidi"/>
          <w:b/>
          <w:bCs/>
          <w:iCs/>
          <w:sz w:val="24"/>
        </w:rPr>
        <w:t xml:space="preserve">“Resolved” implies a </w:t>
      </w:r>
      <w:r>
        <w:rPr>
          <w:rFonts w:eastAsiaTheme="majorEastAsia" w:cstheme="majorBidi"/>
          <w:b/>
          <w:bCs/>
          <w:iCs/>
          <w:sz w:val="24"/>
        </w:rPr>
        <w:t>legislative decision-</w:t>
      </w:r>
      <w:r w:rsidRPr="006B659F">
        <w:rPr>
          <w:rFonts w:eastAsiaTheme="majorEastAsia" w:cstheme="majorBidi"/>
          <w:b/>
          <w:bCs/>
          <w:iCs/>
          <w:sz w:val="24"/>
        </w:rPr>
        <w:t xml:space="preserve"> means about a future policy</w:t>
      </w:r>
      <w:r>
        <w:rPr>
          <w:rFonts w:eastAsiaTheme="majorEastAsia" w:cstheme="majorBidi"/>
          <w:b/>
          <w:bCs/>
          <w:iCs/>
          <w:sz w:val="24"/>
        </w:rPr>
        <w:t xml:space="preserve">- it asks whether something SHOULD BE done not whether something should HAVE BEEN done. </w:t>
      </w:r>
    </w:p>
    <w:p w:rsidR="00571DC9" w:rsidRPr="006B659F" w:rsidRDefault="00571DC9" w:rsidP="00571DC9">
      <w:r w:rsidRPr="006B659F">
        <w:t xml:space="preserve">Jeff </w:t>
      </w:r>
      <w:r w:rsidRPr="006B659F">
        <w:rPr>
          <w:b/>
          <w:bCs/>
          <w:sz w:val="24"/>
        </w:rPr>
        <w:t>Parcher</w:t>
      </w:r>
      <w:r w:rsidRPr="006B659F">
        <w:t xml:space="preserve">, former debate coach at Georgetown, Feb </w:t>
      </w:r>
      <w:r w:rsidRPr="00E91E7D">
        <w:t>200</w:t>
      </w:r>
      <w:r w:rsidRPr="006B659F">
        <w:rPr>
          <w:b/>
          <w:bCs/>
          <w:sz w:val="24"/>
        </w:rPr>
        <w:t>1</w:t>
      </w:r>
      <w:r w:rsidRPr="006B659F">
        <w:t xml:space="preserve"> http://www.ndtceda.com/archives/200102/0790.html</w:t>
      </w:r>
    </w:p>
    <w:p w:rsidR="00571DC9" w:rsidRDefault="00571DC9" w:rsidP="00571DC9">
      <w:pPr>
        <w:widowControl w:val="0"/>
        <w:autoSpaceDE w:val="0"/>
        <w:autoSpaceDN w:val="0"/>
        <w:adjustRightInd w:val="0"/>
        <w:ind w:right="288"/>
        <w:rPr>
          <w:rFonts w:eastAsia="Times New Roman"/>
          <w:kern w:val="32"/>
          <w:sz w:val="14"/>
          <w:lang w:val="x-none" w:eastAsia="x-none"/>
        </w:rPr>
      </w:pPr>
    </w:p>
    <w:p w:rsidR="00571DC9" w:rsidRDefault="00571DC9" w:rsidP="00571DC9">
      <w:r w:rsidRPr="00571DC9">
        <w:t xml:space="preserve">Pardon me if I turn to a source besides Bill. American Heritage Dictionary: </w:t>
      </w:r>
    </w:p>
    <w:p w:rsidR="00571DC9" w:rsidRDefault="00571DC9" w:rsidP="00571DC9">
      <w:r>
        <w:t>AND</w:t>
      </w:r>
    </w:p>
    <w:p w:rsidR="00571DC9" w:rsidRPr="00571DC9" w:rsidRDefault="00571DC9" w:rsidP="00571DC9">
      <w:proofErr w:type="gramStart"/>
      <w:r w:rsidRPr="00571DC9">
        <w:t>very</w:t>
      </w:r>
      <w:proofErr w:type="gramEnd"/>
      <w:r w:rsidRPr="00571DC9">
        <w:t xml:space="preserve"> terms 'affirmative' and 'negative' support my view. One affirms a resolution. </w:t>
      </w:r>
    </w:p>
    <w:p w:rsidR="00571DC9" w:rsidRPr="006B659F" w:rsidRDefault="00571DC9" w:rsidP="00571DC9">
      <w:pPr>
        <w:widowControl w:val="0"/>
        <w:autoSpaceDE w:val="0"/>
        <w:autoSpaceDN w:val="0"/>
        <w:adjustRightInd w:val="0"/>
        <w:ind w:left="288" w:right="288"/>
        <w:rPr>
          <w:rFonts w:eastAsia="Times New Roman"/>
          <w:kern w:val="32"/>
          <w:sz w:val="16"/>
          <w:lang w:eastAsia="x-none"/>
        </w:rPr>
      </w:pPr>
    </w:p>
    <w:p w:rsidR="00571DC9" w:rsidRPr="00BC2E1D" w:rsidRDefault="00571DC9" w:rsidP="00571DC9">
      <w:pPr>
        <w:pStyle w:val="Heading4"/>
      </w:pPr>
      <w:r>
        <w:t>Decision Making- L</w:t>
      </w:r>
      <w:r w:rsidRPr="00BC2E1D">
        <w:t xml:space="preserve">imited topic </w:t>
      </w:r>
      <w:r>
        <w:t xml:space="preserve">of discussion </w:t>
      </w:r>
      <w:r w:rsidRPr="00BC2E1D">
        <w:t xml:space="preserve">is </w:t>
      </w:r>
      <w:r>
        <w:t xml:space="preserve">key to </w:t>
      </w:r>
      <w:r w:rsidRPr="00BC2E1D">
        <w:t>deci</w:t>
      </w:r>
      <w:r>
        <w:t>sion-making and advocacy skills-</w:t>
      </w:r>
      <w:r w:rsidRPr="00BC2E1D">
        <w:t xml:space="preserve"> this still provides room for </w:t>
      </w:r>
      <w:r>
        <w:t>creativity</w:t>
      </w:r>
    </w:p>
    <w:p w:rsidR="00571DC9" w:rsidRDefault="00571DC9" w:rsidP="00571DC9">
      <w:r w:rsidRPr="00B62D69">
        <w:rPr>
          <w:rStyle w:val="StyleStyleBold12pt"/>
        </w:rPr>
        <w:t>Steinberg &amp; Freeley 8</w:t>
      </w:r>
      <w:r>
        <w:t xml:space="preserve"> </w:t>
      </w:r>
      <w:r w:rsidRPr="00F566E3">
        <w:t>Austin J. Freeley is a Boston based attorney who focuses on criminal, personal inj</w:t>
      </w:r>
      <w:r>
        <w:t xml:space="preserve">ury and civil rights law, AND </w:t>
      </w:r>
      <w:r w:rsidRPr="00F566E3">
        <w:t>David L. Steinberg , Lecturer of Communication Studies @ U Miami, Argumentation and Debate: Critical Thinking for Reasoned Decision Making pp45-</w:t>
      </w:r>
    </w:p>
    <w:p w:rsidR="00571DC9" w:rsidRDefault="00571DC9" w:rsidP="00571DC9">
      <w:pPr>
        <w:pStyle w:val="cardtext"/>
        <w:rPr>
          <w:rStyle w:val="TitleChar"/>
          <w:highlight w:val="yellow"/>
        </w:rPr>
      </w:pPr>
    </w:p>
    <w:p w:rsidR="00571DC9" w:rsidRDefault="00571DC9" w:rsidP="00571DC9">
      <w:r w:rsidRPr="00571DC9">
        <w:t xml:space="preserve">Debate is a means of settling differences, so there must be a difference of </w:t>
      </w:r>
    </w:p>
    <w:p w:rsidR="00571DC9" w:rsidRDefault="00571DC9" w:rsidP="00571DC9">
      <w:r>
        <w:t>AND</w:t>
      </w:r>
    </w:p>
    <w:p w:rsidR="00571DC9" w:rsidRPr="00571DC9" w:rsidRDefault="00571DC9" w:rsidP="00571DC9">
      <w:proofErr w:type="gramStart"/>
      <w:r w:rsidRPr="00571DC9">
        <w:t>particular</w:t>
      </w:r>
      <w:proofErr w:type="gramEnd"/>
      <w:r w:rsidRPr="00571DC9">
        <w:t xml:space="preserve"> point of difference, which will be outlined in the following discussion.</w:t>
      </w:r>
    </w:p>
    <w:p w:rsidR="00571DC9" w:rsidRDefault="00571DC9" w:rsidP="00571DC9"/>
    <w:p w:rsidR="00571DC9" w:rsidRPr="006B659F" w:rsidRDefault="00571DC9" w:rsidP="00571DC9">
      <w:pPr>
        <w:keepNext/>
        <w:keepLines/>
        <w:outlineLvl w:val="3"/>
        <w:rPr>
          <w:rFonts w:eastAsiaTheme="majorEastAsia" w:cstheme="majorBidi"/>
          <w:b/>
          <w:bCs/>
          <w:iCs/>
          <w:sz w:val="24"/>
        </w:rPr>
      </w:pPr>
      <w:r w:rsidRPr="006B659F">
        <w:rPr>
          <w:rFonts w:eastAsiaTheme="majorEastAsia" w:cstheme="majorBidi"/>
          <w:b/>
          <w:bCs/>
          <w:iCs/>
          <w:sz w:val="24"/>
        </w:rPr>
        <w:t xml:space="preserve">Historical analysis divorced from </w:t>
      </w:r>
      <w:r w:rsidRPr="006B659F">
        <w:rPr>
          <w:rFonts w:eastAsiaTheme="majorEastAsia" w:cstheme="majorBidi"/>
          <w:b/>
          <w:bCs/>
          <w:iCs/>
          <w:sz w:val="24"/>
          <w:u w:val="single"/>
        </w:rPr>
        <w:t>present policy choices</w:t>
      </w:r>
      <w:r w:rsidRPr="006B659F">
        <w:rPr>
          <w:rFonts w:eastAsiaTheme="majorEastAsia" w:cstheme="majorBidi"/>
          <w:b/>
          <w:bCs/>
          <w:iCs/>
          <w:sz w:val="24"/>
        </w:rPr>
        <w:t xml:space="preserve"> is </w:t>
      </w:r>
      <w:r w:rsidRPr="006B659F">
        <w:rPr>
          <w:rFonts w:eastAsiaTheme="majorEastAsia" w:cstheme="majorBidi"/>
          <w:b/>
          <w:bCs/>
          <w:iCs/>
          <w:sz w:val="24"/>
          <w:u w:val="single"/>
        </w:rPr>
        <w:t>bankrupt</w:t>
      </w:r>
      <w:r w:rsidRPr="006B659F">
        <w:rPr>
          <w:rFonts w:eastAsiaTheme="majorEastAsia" w:cstheme="majorBidi"/>
          <w:b/>
          <w:bCs/>
          <w:iCs/>
          <w:sz w:val="24"/>
        </w:rPr>
        <w:t xml:space="preserve"> --- </w:t>
      </w:r>
      <w:r w:rsidRPr="006B659F">
        <w:rPr>
          <w:rFonts w:eastAsiaTheme="majorEastAsia" w:cstheme="majorBidi"/>
          <w:b/>
          <w:bCs/>
          <w:iCs/>
          <w:sz w:val="24"/>
          <w:u w:val="single"/>
        </w:rPr>
        <w:t>connecting</w:t>
      </w:r>
      <w:r w:rsidRPr="006B659F">
        <w:rPr>
          <w:rFonts w:eastAsiaTheme="majorEastAsia" w:cstheme="majorBidi"/>
          <w:b/>
          <w:bCs/>
          <w:iCs/>
          <w:sz w:val="24"/>
        </w:rPr>
        <w:t xml:space="preserve"> the two in an academic environment is </w:t>
      </w:r>
      <w:r w:rsidRPr="006B659F">
        <w:rPr>
          <w:rFonts w:eastAsiaTheme="majorEastAsia" w:cstheme="majorBidi"/>
          <w:b/>
          <w:bCs/>
          <w:iCs/>
          <w:sz w:val="24"/>
          <w:u w:val="single"/>
        </w:rPr>
        <w:t>essential</w:t>
      </w:r>
      <w:r w:rsidRPr="006B659F">
        <w:rPr>
          <w:rFonts w:eastAsiaTheme="majorEastAsia" w:cstheme="majorBidi"/>
          <w:b/>
          <w:bCs/>
          <w:iCs/>
          <w:sz w:val="24"/>
        </w:rPr>
        <w:t xml:space="preserve"> for </w:t>
      </w:r>
      <w:r>
        <w:rPr>
          <w:rFonts w:eastAsiaTheme="majorEastAsia" w:cstheme="majorBidi"/>
          <w:b/>
          <w:bCs/>
          <w:iCs/>
          <w:sz w:val="24"/>
          <w:u w:val="single"/>
        </w:rPr>
        <w:t xml:space="preserve">meaningful </w:t>
      </w:r>
      <w:r w:rsidRPr="006B659F">
        <w:rPr>
          <w:rFonts w:eastAsiaTheme="majorEastAsia" w:cstheme="majorBidi"/>
          <w:b/>
          <w:bCs/>
          <w:iCs/>
          <w:sz w:val="24"/>
        </w:rPr>
        <w:t xml:space="preserve">politics and averting </w:t>
      </w:r>
      <w:r w:rsidRPr="006B659F">
        <w:rPr>
          <w:rFonts w:eastAsiaTheme="majorEastAsia" w:cstheme="majorBidi"/>
          <w:b/>
          <w:bCs/>
          <w:iCs/>
          <w:sz w:val="24"/>
          <w:u w:val="single"/>
        </w:rPr>
        <w:t>extinction</w:t>
      </w:r>
    </w:p>
    <w:p w:rsidR="00571DC9" w:rsidRPr="006B659F" w:rsidRDefault="00571DC9" w:rsidP="00571DC9">
      <w:r w:rsidRPr="006B659F">
        <w:t xml:space="preserve">Susan </w:t>
      </w:r>
      <w:r w:rsidRPr="006B659F">
        <w:rPr>
          <w:rFonts w:eastAsiaTheme="majorEastAsia" w:cstheme="majorBidi"/>
          <w:b/>
          <w:bCs/>
          <w:iCs/>
          <w:sz w:val="24"/>
        </w:rPr>
        <w:t>Graseck 8</w:t>
      </w:r>
      <w:r w:rsidRPr="006B659F">
        <w:t>, director of the Choices for the 21st Century Education Program at Brown University and a Senior Fellow at Brown’s Watson Institute for International Studies, “Explore the Past to Understand the Present and Shape the Future,” Social Education 72(7), pp 367–370</w:t>
      </w:r>
    </w:p>
    <w:p w:rsidR="00571DC9" w:rsidRDefault="00571DC9" w:rsidP="00571DC9">
      <w:pPr>
        <w:rPr>
          <w:sz w:val="16"/>
        </w:rPr>
      </w:pPr>
    </w:p>
    <w:p w:rsidR="00571DC9" w:rsidRDefault="00571DC9" w:rsidP="00571DC9">
      <w:r w:rsidRPr="00571DC9">
        <w:t xml:space="preserve">In Robert Heilbroner’s prophetic book, An Inquiry into the Human Prospect, published in </w:t>
      </w:r>
    </w:p>
    <w:p w:rsidR="00571DC9" w:rsidRDefault="00571DC9" w:rsidP="00571DC9">
      <w:r>
        <w:t>AND</w:t>
      </w:r>
    </w:p>
    <w:p w:rsidR="00571DC9" w:rsidRPr="00571DC9" w:rsidRDefault="00571DC9" w:rsidP="00571DC9">
      <w:proofErr w:type="gramStart"/>
      <w:r w:rsidRPr="00571DC9">
        <w:t>the</w:t>
      </w:r>
      <w:proofErr w:type="gramEnd"/>
      <w:r w:rsidRPr="00571DC9">
        <w:t xml:space="preserve"> future,” it is this very continuum that we have in mind.</w:t>
      </w:r>
    </w:p>
    <w:p w:rsidR="00571DC9" w:rsidRDefault="00571DC9" w:rsidP="00571DC9"/>
    <w:p w:rsidR="00571DC9" w:rsidRDefault="00571DC9" w:rsidP="00571DC9">
      <w:pPr>
        <w:pStyle w:val="Heading4"/>
      </w:pPr>
      <w:r>
        <w:t xml:space="preserve">Ground- Counter-factuals allow the aff to skew the debate away from questions of uniqueness which take out all of our disad ground. Also ignores the current political situation, which gets rid of all politics disads and process counterplans. </w:t>
      </w:r>
    </w:p>
    <w:p w:rsidR="00571DC9" w:rsidRDefault="00571DC9" w:rsidP="00571DC9"/>
    <w:p w:rsidR="00571DC9" w:rsidRDefault="00571DC9" w:rsidP="00571DC9">
      <w:pPr>
        <w:pStyle w:val="Heading4"/>
      </w:pPr>
      <w:r>
        <w:t xml:space="preserve">This turns the case- understanding process is key to transformative politics, </w:t>
      </w:r>
    </w:p>
    <w:p w:rsidR="00571DC9" w:rsidRPr="00146037" w:rsidRDefault="00571DC9" w:rsidP="00571DC9">
      <w:pPr>
        <w:ind w:right="-900"/>
      </w:pPr>
      <w:r>
        <w:rPr>
          <w:b/>
          <w:bCs/>
          <w:sz w:val="24"/>
        </w:rPr>
        <w:t xml:space="preserve">Stoddard </w:t>
      </w:r>
      <w:r w:rsidRPr="00146037">
        <w:rPr>
          <w:b/>
          <w:bCs/>
          <w:sz w:val="24"/>
        </w:rPr>
        <w:t xml:space="preserve">97 </w:t>
      </w:r>
      <w:r w:rsidRPr="00E91E7D">
        <w:rPr>
          <w:b/>
          <w:bCs/>
          <w:sz w:val="12"/>
        </w:rPr>
        <w:t xml:space="preserve">¶ </w:t>
      </w:r>
      <w:r w:rsidRPr="00146037">
        <w:t>(Professor of law at New York University, 72 New York University Law Review 967)</w:t>
      </w:r>
    </w:p>
    <w:p w:rsidR="00571DC9" w:rsidRPr="00146037" w:rsidRDefault="00571DC9" w:rsidP="00571DC9">
      <w:pPr>
        <w:ind w:right="-900"/>
      </w:pPr>
    </w:p>
    <w:p w:rsidR="00571DC9" w:rsidRDefault="00571DC9" w:rsidP="00571DC9">
      <w:r w:rsidRPr="00571DC9">
        <w:t xml:space="preserve">Many of my colleagues seeking social justice have deliberately avoided legislatures in recent decades, </w:t>
      </w:r>
    </w:p>
    <w:p w:rsidR="00571DC9" w:rsidRDefault="00571DC9" w:rsidP="00571DC9">
      <w:r>
        <w:t>AND</w:t>
      </w:r>
    </w:p>
    <w:p w:rsidR="00571DC9" w:rsidRPr="00571DC9" w:rsidRDefault="00571DC9" w:rsidP="00571DC9">
      <w:proofErr w:type="gramStart"/>
      <w:r w:rsidRPr="00571DC9">
        <w:t>may</w:t>
      </w:r>
      <w:proofErr w:type="gramEnd"/>
      <w:r w:rsidRPr="00571DC9">
        <w:t>, in the end, be as important as what it says.</w:t>
      </w:r>
    </w:p>
    <w:p w:rsidR="00571DC9" w:rsidRDefault="00571DC9" w:rsidP="00571DC9">
      <w:pPr>
        <w:rPr>
          <w:rFonts w:eastAsia="Times New Roman"/>
          <w:b/>
        </w:rPr>
      </w:pPr>
    </w:p>
    <w:p w:rsidR="00571DC9" w:rsidRDefault="00571DC9" w:rsidP="00571DC9">
      <w:pPr>
        <w:pStyle w:val="Heading2"/>
      </w:pPr>
      <w:r>
        <w:lastRenderedPageBreak/>
        <w:t>T</w:t>
      </w:r>
    </w:p>
    <w:p w:rsidR="00571DC9" w:rsidRPr="00597E59" w:rsidRDefault="00571DC9" w:rsidP="00571DC9">
      <w:pPr>
        <w:keepNext/>
        <w:keepLines/>
        <w:outlineLvl w:val="3"/>
        <w:rPr>
          <w:rFonts w:eastAsiaTheme="majorEastAsia" w:cstheme="majorBidi"/>
          <w:b/>
          <w:bCs/>
          <w:iCs/>
          <w:color w:val="000000" w:themeColor="text1"/>
          <w:sz w:val="24"/>
        </w:rPr>
      </w:pPr>
      <w:r w:rsidRPr="00597E59">
        <w:rPr>
          <w:rFonts w:eastAsiaTheme="majorEastAsia" w:cstheme="majorBidi"/>
          <w:b/>
          <w:bCs/>
          <w:iCs/>
          <w:sz w:val="24"/>
        </w:rPr>
        <w:t xml:space="preserve">Increase requires </w:t>
      </w:r>
      <w:r w:rsidRPr="00597E59">
        <w:rPr>
          <w:rFonts w:eastAsiaTheme="majorEastAsia" w:cstheme="majorBidi"/>
          <w:b/>
          <w:bCs/>
          <w:iCs/>
          <w:sz w:val="24"/>
          <w:u w:val="single"/>
        </w:rPr>
        <w:t>s</w:t>
      </w:r>
      <w:r w:rsidRPr="00597E59">
        <w:rPr>
          <w:rFonts w:eastAsiaTheme="majorEastAsia" w:cstheme="majorBidi"/>
          <w:b/>
          <w:bCs/>
          <w:iCs/>
          <w:color w:val="000000" w:themeColor="text1"/>
          <w:sz w:val="24"/>
          <w:u w:val="single"/>
        </w:rPr>
        <w:t>pecification</w:t>
      </w:r>
    </w:p>
    <w:p w:rsidR="00571DC9" w:rsidRPr="00597E59" w:rsidRDefault="00571DC9" w:rsidP="00571DC9">
      <w:r>
        <w:rPr>
          <w:rStyle w:val="StyleStyleBold12pt"/>
        </w:rPr>
        <w:t>OED</w:t>
      </w:r>
      <w:r w:rsidRPr="00E91E7D">
        <w:rPr>
          <w:rStyle w:val="StyleStyleBold12pt"/>
        </w:rPr>
        <w:t xml:space="preserve"> 89</w:t>
      </w:r>
      <w:r w:rsidRPr="00597E59">
        <w:t xml:space="preserve"> (Oxford English Dictionary, 2nd edition, Online through Emory)</w:t>
      </w:r>
    </w:p>
    <w:p w:rsidR="00571DC9" w:rsidRPr="00597E59" w:rsidRDefault="00571DC9" w:rsidP="00571DC9"/>
    <w:p w:rsidR="00571DC9" w:rsidRPr="00E91E7D" w:rsidRDefault="00571DC9" w:rsidP="00571DC9">
      <w:pPr>
        <w:rPr>
          <w:sz w:val="16"/>
        </w:rPr>
      </w:pPr>
      <w:proofErr w:type="gramStart"/>
      <w:r w:rsidRPr="008E55DA">
        <w:rPr>
          <w:bCs/>
          <w:highlight w:val="cyan"/>
          <w:u w:val="single"/>
        </w:rPr>
        <w:t>increase</w:t>
      </w:r>
      <w:proofErr w:type="gramEnd"/>
      <w:r w:rsidRPr="008E55DA">
        <w:rPr>
          <w:sz w:val="16"/>
          <w:highlight w:val="cyan"/>
        </w:rPr>
        <w:t>,</w:t>
      </w:r>
      <w:r w:rsidRPr="00E91E7D">
        <w:rPr>
          <w:sz w:val="16"/>
        </w:rPr>
        <w:t xml:space="preserve"> v.</w:t>
      </w:r>
      <w:r w:rsidRPr="00E91E7D">
        <w:rPr>
          <w:sz w:val="12"/>
        </w:rPr>
        <w:t>¶</w:t>
      </w:r>
      <w:r w:rsidRPr="00E91E7D">
        <w:rPr>
          <w:sz w:val="16"/>
        </w:rPr>
        <w:t xml:space="preserve"> 3. </w:t>
      </w:r>
      <w:r w:rsidRPr="008E55DA">
        <w:rPr>
          <w:bCs/>
          <w:highlight w:val="cyan"/>
          <w:u w:val="single"/>
        </w:rPr>
        <w:t xml:space="preserve">To become greater in some </w:t>
      </w:r>
      <w:r w:rsidRPr="008E55DA">
        <w:rPr>
          <w:rStyle w:val="Box"/>
          <w:highlight w:val="cyan"/>
        </w:rPr>
        <w:t xml:space="preserve">specified </w:t>
      </w:r>
      <w:r w:rsidRPr="008E55DA">
        <w:rPr>
          <w:rStyle w:val="Box"/>
        </w:rPr>
        <w:t xml:space="preserve">quality or </w:t>
      </w:r>
      <w:r w:rsidRPr="008E55DA">
        <w:rPr>
          <w:rStyle w:val="Box"/>
          <w:highlight w:val="cyan"/>
        </w:rPr>
        <w:t>respect</w:t>
      </w:r>
      <w:r w:rsidRPr="008E55DA">
        <w:rPr>
          <w:sz w:val="16"/>
          <w:highlight w:val="cyan"/>
        </w:rPr>
        <w:t>;</w:t>
      </w:r>
      <w:r w:rsidRPr="00E91E7D">
        <w:rPr>
          <w:sz w:val="16"/>
        </w:rPr>
        <w:t xml:space="preserve"> to grow or advance in.</w:t>
      </w:r>
    </w:p>
    <w:p w:rsidR="00571DC9" w:rsidRPr="00597E59" w:rsidRDefault="00571DC9" w:rsidP="00571DC9"/>
    <w:p w:rsidR="00571DC9" w:rsidRPr="00597E59" w:rsidRDefault="00571DC9" w:rsidP="00571DC9">
      <w:pPr>
        <w:keepNext/>
        <w:keepLines/>
        <w:outlineLvl w:val="3"/>
        <w:rPr>
          <w:rFonts w:eastAsiaTheme="majorEastAsia" w:cstheme="majorBidi"/>
          <w:b/>
          <w:bCs/>
          <w:iCs/>
          <w:sz w:val="24"/>
        </w:rPr>
      </w:pPr>
      <w:r w:rsidRPr="00597E59">
        <w:rPr>
          <w:rFonts w:eastAsiaTheme="majorEastAsia" w:cstheme="majorBidi"/>
          <w:b/>
          <w:bCs/>
          <w:iCs/>
          <w:sz w:val="24"/>
        </w:rPr>
        <w:t xml:space="preserve">Incentives require </w:t>
      </w:r>
      <w:r w:rsidRPr="00597E59">
        <w:rPr>
          <w:rFonts w:eastAsiaTheme="majorEastAsia" w:cstheme="majorBidi"/>
          <w:b/>
          <w:bCs/>
          <w:iCs/>
          <w:sz w:val="24"/>
          <w:u w:val="single"/>
        </w:rPr>
        <w:t>distinct mechanisms</w:t>
      </w:r>
    </w:p>
    <w:p w:rsidR="00571DC9" w:rsidRPr="00597E59" w:rsidRDefault="00571DC9" w:rsidP="00571DC9">
      <w:r w:rsidRPr="008E55DA">
        <w:rPr>
          <w:rStyle w:val="StyleStyleBold12pt"/>
        </w:rPr>
        <w:t>Marbek</w:t>
      </w:r>
      <w:r w:rsidRPr="008E55DA">
        <w:rPr>
          <w:b/>
        </w:rPr>
        <w:t xml:space="preserve"> </w:t>
      </w:r>
      <w:r w:rsidRPr="008E55DA">
        <w:t>Resource Consultants</w:t>
      </w:r>
      <w:r w:rsidRPr="008E55DA">
        <w:rPr>
          <w:b/>
        </w:rPr>
        <w:t xml:space="preserve">, </w:t>
      </w:r>
      <w:r w:rsidRPr="008E55DA">
        <w:rPr>
          <w:rStyle w:val="StyleStyleBold12pt"/>
        </w:rPr>
        <w:t xml:space="preserve">6 </w:t>
      </w:r>
      <w:r w:rsidRPr="008E55DA">
        <w:t>(Report</w:t>
      </w:r>
      <w:r>
        <w:t xml:space="preserve"> prepared for the </w:t>
      </w:r>
      <w:r w:rsidRPr="00B746BE">
        <w:t>Canadian Council of Ministers of the Environment “NATIONAL EXTENDED PRODUCER RESPONSIBILITY (EPR) WORKSHOP</w:t>
      </w:r>
      <w:r w:rsidRPr="00597E59">
        <w:t>,” 9/27, http://www.ccme.ca/assets/pdf/epr_wkshp_rpt_1376_e.pdf</w:t>
      </w:r>
    </w:p>
    <w:p w:rsidR="00571DC9" w:rsidRPr="00597E59" w:rsidRDefault="00571DC9" w:rsidP="00571DC9"/>
    <w:p w:rsidR="00571DC9" w:rsidRPr="00B746BE" w:rsidRDefault="00571DC9" w:rsidP="00571DC9">
      <w:pPr>
        <w:rPr>
          <w:sz w:val="14"/>
        </w:rPr>
      </w:pPr>
      <w:r w:rsidRPr="008E55DA">
        <w:rPr>
          <w:bCs/>
          <w:highlight w:val="cyan"/>
          <w:u w:val="single"/>
        </w:rPr>
        <w:t>The suggestion was made</w:t>
      </w:r>
      <w:r w:rsidRPr="008E55DA">
        <w:rPr>
          <w:bCs/>
          <w:u w:val="single"/>
        </w:rPr>
        <w:t>,</w:t>
      </w:r>
      <w:r w:rsidRPr="008E55DA">
        <w:rPr>
          <w:sz w:val="14"/>
        </w:rPr>
        <w:t xml:space="preserve"> and supported</w:t>
      </w:r>
      <w:r w:rsidRPr="00B746BE">
        <w:rPr>
          <w:sz w:val="14"/>
        </w:rPr>
        <w:t xml:space="preserve"> by others, that </w:t>
      </w:r>
      <w:r w:rsidRPr="008E55DA">
        <w:rPr>
          <w:bCs/>
          <w:highlight w:val="cyan"/>
          <w:u w:val="single"/>
        </w:rPr>
        <w:t>the word “incentives” for producers be replaced with</w:t>
      </w:r>
      <w:r w:rsidRPr="008E55DA">
        <w:rPr>
          <w:sz w:val="14"/>
          <w:highlight w:val="cyan"/>
        </w:rPr>
        <w:t xml:space="preserve"> </w:t>
      </w:r>
      <w:r w:rsidRPr="00B746BE">
        <w:rPr>
          <w:sz w:val="14"/>
        </w:rPr>
        <w:t xml:space="preserve">the word </w:t>
      </w:r>
      <w:r w:rsidRPr="008E55DA">
        <w:rPr>
          <w:bCs/>
          <w:highlight w:val="cyan"/>
          <w:u w:val="single"/>
        </w:rPr>
        <w:t>“encourage”, since the term “incentive</w:t>
      </w:r>
      <w:r w:rsidRPr="008E55DA">
        <w:rPr>
          <w:sz w:val="14"/>
          <w:highlight w:val="cyan"/>
        </w:rPr>
        <w:t>”</w:t>
      </w:r>
      <w:r w:rsidRPr="00B746BE">
        <w:rPr>
          <w:sz w:val="14"/>
        </w:rPr>
        <w:t xml:space="preserve"> usually </w:t>
      </w:r>
      <w:r w:rsidRPr="008E55DA">
        <w:rPr>
          <w:bCs/>
          <w:highlight w:val="cyan"/>
          <w:u w:val="single"/>
        </w:rPr>
        <w:t xml:space="preserve">implies a </w:t>
      </w:r>
      <w:r w:rsidRPr="008E55DA">
        <w:rPr>
          <w:rStyle w:val="Box"/>
          <w:highlight w:val="cyan"/>
        </w:rPr>
        <w:t>particular mechanism</w:t>
      </w:r>
      <w:r w:rsidRPr="008E55DA">
        <w:rPr>
          <w:sz w:val="14"/>
          <w:highlight w:val="cyan"/>
        </w:rPr>
        <w:t xml:space="preserve"> </w:t>
      </w:r>
      <w:r w:rsidRPr="00B746BE">
        <w:rPr>
          <w:sz w:val="14"/>
        </w:rPr>
        <w:t xml:space="preserve">(#1). </w:t>
      </w:r>
    </w:p>
    <w:p w:rsidR="00571DC9" w:rsidRDefault="00571DC9" w:rsidP="00571DC9"/>
    <w:p w:rsidR="00571DC9" w:rsidRPr="00597E59" w:rsidRDefault="00571DC9" w:rsidP="00571DC9">
      <w:pPr>
        <w:keepNext/>
        <w:keepLines/>
        <w:outlineLvl w:val="3"/>
        <w:rPr>
          <w:rFonts w:eastAsiaTheme="majorEastAsia" w:cstheme="majorBidi"/>
          <w:b/>
          <w:bCs/>
          <w:iCs/>
          <w:sz w:val="24"/>
        </w:rPr>
      </w:pPr>
      <w:r w:rsidRPr="00597E59">
        <w:rPr>
          <w:rFonts w:eastAsiaTheme="majorEastAsia" w:cstheme="majorBidi"/>
          <w:b/>
          <w:bCs/>
          <w:iCs/>
          <w:sz w:val="24"/>
          <w:u w:val="single"/>
        </w:rPr>
        <w:t>Financial incentives</w:t>
      </w:r>
      <w:r w:rsidRPr="00597E59">
        <w:rPr>
          <w:rFonts w:eastAsiaTheme="majorEastAsia" w:cstheme="majorBidi"/>
          <w:b/>
          <w:bCs/>
          <w:iCs/>
          <w:sz w:val="24"/>
        </w:rPr>
        <w:t xml:space="preserve"> cannot be discussed without specifying</w:t>
      </w:r>
    </w:p>
    <w:p w:rsidR="00571DC9" w:rsidRPr="00597E59" w:rsidRDefault="00571DC9" w:rsidP="00571DC9">
      <w:r w:rsidRPr="008E55DA">
        <w:rPr>
          <w:rStyle w:val="StyleStyleBold12pt"/>
        </w:rPr>
        <w:t>Webb, 93</w:t>
      </w:r>
      <w:r w:rsidRPr="00597E59">
        <w:t xml:space="preserve"> – lecturer in the Faculty of Law at the University of Ottawa (Kernaghan, “Thumbs, Fingers, and Pushing on String: Legal Accountability in the Use of Federal Financial Incentives”, 31 Alta. L. Rev. 501 (1993</w:t>
      </w:r>
      <w:proofErr w:type="gramStart"/>
      <w:r w:rsidRPr="00597E59">
        <w:t>)</w:t>
      </w:r>
      <w:r w:rsidRPr="00597E59">
        <w:rPr>
          <w:rFonts w:ascii="MS Mincho" w:eastAsia="MS Mincho" w:hAnsi="MS Mincho" w:cs="MS Mincho" w:hint="eastAsia"/>
        </w:rPr>
        <w:t> </w:t>
      </w:r>
      <w:proofErr w:type="gramEnd"/>
      <w:r w:rsidRPr="00597E59">
        <w:t xml:space="preserve"> Hein Online)</w:t>
      </w:r>
    </w:p>
    <w:p w:rsidR="00571DC9" w:rsidRPr="00597E59" w:rsidRDefault="00571DC9" w:rsidP="00571DC9">
      <w:pPr>
        <w:rPr>
          <w:rFonts w:ascii="Georgia" w:hAnsi="Georgia"/>
          <w:color w:val="0D0D0D" w:themeColor="text1" w:themeTint="F2"/>
          <w:sz w:val="22"/>
        </w:rPr>
      </w:pPr>
    </w:p>
    <w:p w:rsidR="00571DC9" w:rsidRDefault="00571DC9" w:rsidP="00571DC9">
      <w:r w:rsidRPr="00571DC9">
        <w:t xml:space="preserve">In this paper, "financial incentives" are taken to mean disbursements 18 of </w:t>
      </w:r>
    </w:p>
    <w:p w:rsidR="00571DC9" w:rsidRDefault="00571DC9" w:rsidP="00571DC9">
      <w:r>
        <w:t>AND</w:t>
      </w:r>
    </w:p>
    <w:p w:rsidR="00571DC9" w:rsidRPr="00571DC9" w:rsidRDefault="00571DC9" w:rsidP="00571DC9">
      <w:r w:rsidRPr="00571DC9">
        <w:t>In effect, these programs are assistance, but they are not incentives.</w:t>
      </w:r>
    </w:p>
    <w:p w:rsidR="00571DC9" w:rsidRPr="00597E59" w:rsidRDefault="00571DC9" w:rsidP="00571DC9"/>
    <w:p w:rsidR="00571DC9" w:rsidRPr="00597E59" w:rsidRDefault="00571DC9" w:rsidP="00571DC9">
      <w:pPr>
        <w:pStyle w:val="Heading4"/>
      </w:pPr>
      <w:r w:rsidRPr="00597E59">
        <w:rPr>
          <w:u w:val="single"/>
        </w:rPr>
        <w:t>Vote neg</w:t>
      </w:r>
      <w:r w:rsidRPr="00597E59">
        <w:t>—too late to clarify:</w:t>
      </w:r>
    </w:p>
    <w:p w:rsidR="00571DC9" w:rsidRPr="00597E59" w:rsidRDefault="00571DC9" w:rsidP="00571DC9">
      <w:pPr>
        <w:pStyle w:val="Heading4"/>
      </w:pPr>
      <w:r w:rsidRPr="00597E59">
        <w:t>Ground – “incentives” is the direct object of topical action, ALL negative strategies are premised off of it and clarification makes them a conditional moving target.</w:t>
      </w:r>
    </w:p>
    <w:p w:rsidR="00571DC9" w:rsidRPr="00597E59" w:rsidRDefault="00571DC9" w:rsidP="00571DC9">
      <w:pPr>
        <w:keepNext/>
        <w:keepLines/>
        <w:outlineLvl w:val="3"/>
        <w:rPr>
          <w:rFonts w:eastAsiaTheme="majorEastAsia" w:cstheme="majorBidi"/>
          <w:b/>
          <w:bCs/>
          <w:iCs/>
          <w:sz w:val="24"/>
        </w:rPr>
      </w:pPr>
      <w:r w:rsidRPr="00597E59">
        <w:rPr>
          <w:rFonts w:eastAsiaTheme="majorEastAsia" w:cstheme="majorBidi"/>
          <w:b/>
          <w:bCs/>
          <w:iCs/>
          <w:sz w:val="24"/>
        </w:rPr>
        <w:t>Topic education—also turns solvency</w:t>
      </w:r>
    </w:p>
    <w:p w:rsidR="00571DC9" w:rsidRPr="00597E59" w:rsidRDefault="00571DC9" w:rsidP="00571DC9">
      <w:r w:rsidRPr="00B746BE">
        <w:rPr>
          <w:rStyle w:val="StyleStyleBold12pt"/>
        </w:rPr>
        <w:t>Arvizu, 7</w:t>
      </w:r>
      <w:r w:rsidRPr="00597E59">
        <w:t xml:space="preserve"> - Director National Renewable Energy </w:t>
      </w:r>
      <w:proofErr w:type="gramStart"/>
      <w:r w:rsidRPr="00597E59">
        <w:t>Laboratory  (</w:t>
      </w:r>
      <w:proofErr w:type="gramEnd"/>
      <w:r w:rsidRPr="00597E59">
        <w:t>Dan, CQ Congressional Testimony, “ENCOURAGING SOLAR ENERGY,” 6/19, lexis</w:t>
      </w:r>
    </w:p>
    <w:p w:rsidR="00571DC9" w:rsidRPr="00597E59" w:rsidRDefault="00571DC9" w:rsidP="00571DC9"/>
    <w:p w:rsidR="00571DC9" w:rsidRDefault="00571DC9" w:rsidP="00571DC9">
      <w:r w:rsidRPr="00571DC9">
        <w:t xml:space="preserve">We applaud the Committee for its continuing examination of solar and other sources of renewable </w:t>
      </w:r>
    </w:p>
    <w:p w:rsidR="00571DC9" w:rsidRDefault="00571DC9" w:rsidP="00571DC9">
      <w:r>
        <w:t>AND</w:t>
      </w:r>
    </w:p>
    <w:p w:rsidR="00571DC9" w:rsidRPr="00571DC9" w:rsidRDefault="00571DC9" w:rsidP="00571DC9">
      <w:proofErr w:type="gramStart"/>
      <w:r w:rsidRPr="00571DC9">
        <w:t>tailored</w:t>
      </w:r>
      <w:proofErr w:type="gramEnd"/>
      <w:r w:rsidRPr="00571DC9">
        <w:t xml:space="preserve"> to fit the unique requirements of each of the systems and devices we</w:t>
      </w:r>
    </w:p>
    <w:p w:rsidR="00571DC9" w:rsidRDefault="00571DC9" w:rsidP="00571DC9">
      <w:pPr>
        <w:rPr>
          <w:u w:val="single"/>
        </w:rPr>
      </w:pPr>
    </w:p>
    <w:p w:rsidR="00571DC9" w:rsidRDefault="00571DC9" w:rsidP="00571DC9">
      <w:pPr>
        <w:pStyle w:val="Heading2"/>
      </w:pPr>
      <w:r>
        <w:lastRenderedPageBreak/>
        <w:t>CP</w:t>
      </w:r>
    </w:p>
    <w:p w:rsidR="00571DC9" w:rsidRDefault="00571DC9" w:rsidP="00571DC9">
      <w:pPr>
        <w:pStyle w:val="Heading4"/>
      </w:pPr>
      <w:r>
        <w:t>We advocate the following counterfactual CP:</w:t>
      </w:r>
    </w:p>
    <w:p w:rsidR="00571DC9" w:rsidRDefault="00571DC9" w:rsidP="00571DC9"/>
    <w:p w:rsidR="00571DC9" w:rsidRDefault="00571DC9" w:rsidP="00571DC9">
      <w:pPr>
        <w:pStyle w:val="Heading4"/>
      </w:pPr>
      <w:r>
        <w:t xml:space="preserve">Text: The fifty </w:t>
      </w:r>
      <w:r w:rsidRPr="00061D1E">
        <w:t xml:space="preserve">state governments of the United States should increase financial incentives for </w:t>
      </w:r>
      <w:r>
        <w:t>decentralized solar power.</w:t>
      </w:r>
    </w:p>
    <w:p w:rsidR="00571DC9" w:rsidRDefault="00571DC9" w:rsidP="00571DC9">
      <w:pPr>
        <w:pStyle w:val="Heading4"/>
      </w:pPr>
      <w:r>
        <w:t>50 State action solves better</w:t>
      </w:r>
    </w:p>
    <w:p w:rsidR="00571DC9" w:rsidRPr="00E60773" w:rsidRDefault="00571DC9" w:rsidP="00571DC9">
      <w:r>
        <w:rPr>
          <w:rStyle w:val="StyleStyleBold12pt"/>
        </w:rPr>
        <w:t xml:space="preserve">Milford 10 </w:t>
      </w:r>
      <w:r w:rsidRPr="00E60773">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571DC9" w:rsidRDefault="00571DC9" w:rsidP="00571DC9">
      <w:pPr>
        <w:rPr>
          <w:rStyle w:val="StyleBoldUnderline"/>
        </w:rPr>
      </w:pPr>
    </w:p>
    <w:p w:rsidR="00571DC9" w:rsidRDefault="00571DC9" w:rsidP="00571DC9">
      <w:r w:rsidRPr="00571DC9">
        <w:t xml:space="preserve">States should and will remain the laboratories of experimentation and innovation on technology and economic </w:t>
      </w:r>
    </w:p>
    <w:p w:rsidR="00571DC9" w:rsidRDefault="00571DC9" w:rsidP="00571DC9">
      <w:r>
        <w:t>AND</w:t>
      </w:r>
    </w:p>
    <w:p w:rsidR="00571DC9" w:rsidRPr="00571DC9" w:rsidRDefault="00571DC9" w:rsidP="00571DC9">
      <w:proofErr w:type="gramStart"/>
      <w:r w:rsidRPr="00571DC9">
        <w:t>policy</w:t>
      </w:r>
      <w:proofErr w:type="gramEnd"/>
      <w:r w:rsidRPr="00571DC9">
        <w:t xml:space="preserve"> and laws that are more stringent and aggressive than the federal programs.</w:t>
      </w:r>
    </w:p>
    <w:p w:rsidR="00571DC9" w:rsidRPr="00E60773" w:rsidRDefault="00571DC9" w:rsidP="00571DC9"/>
    <w:p w:rsidR="00571DC9" w:rsidRDefault="00571DC9" w:rsidP="00571DC9">
      <w:pPr>
        <w:pStyle w:val="Heading2"/>
      </w:pPr>
      <w:r>
        <w:lastRenderedPageBreak/>
        <w:t>DA</w:t>
      </w:r>
    </w:p>
    <w:p w:rsidR="00571DC9" w:rsidRDefault="00571DC9" w:rsidP="00571DC9">
      <w:pPr>
        <w:pStyle w:val="Heading4"/>
      </w:pPr>
      <w:r>
        <w:t>In 1981, Reagan won passage of the sale of AWACs- capital was necessary.</w:t>
      </w:r>
    </w:p>
    <w:p w:rsidR="00571DC9" w:rsidRDefault="00571DC9" w:rsidP="00571DC9">
      <w:r>
        <w:t xml:space="preserve">The </w:t>
      </w:r>
      <w:r w:rsidRPr="00E60773">
        <w:rPr>
          <w:rStyle w:val="StyleStyleBold12pt"/>
        </w:rPr>
        <w:t>New York Times</w:t>
      </w:r>
      <w:r>
        <w:t>, 10/30/</w:t>
      </w:r>
      <w:r w:rsidRPr="000B0C74">
        <w:rPr>
          <w:b/>
        </w:rPr>
        <w:t>19</w:t>
      </w:r>
      <w:r w:rsidRPr="00E60773">
        <w:rPr>
          <w:rStyle w:val="StyleStyleBold12pt"/>
        </w:rPr>
        <w:t>81</w:t>
      </w:r>
      <w:r>
        <w:t xml:space="preserve"> (The Price of Five Airplanes, p. Lexis-Nexis)</w:t>
      </w:r>
    </w:p>
    <w:p w:rsidR="00571DC9" w:rsidRDefault="00571DC9" w:rsidP="00571DC9">
      <w:pPr>
        <w:rPr>
          <w:sz w:val="16"/>
        </w:rPr>
      </w:pPr>
    </w:p>
    <w:p w:rsidR="00571DC9" w:rsidRDefault="00571DC9" w:rsidP="00571DC9">
      <w:r w:rsidRPr="00571DC9">
        <w:t xml:space="preserve">How can I convince foreign leaders that I am in command if I cannot </w:t>
      </w:r>
      <w:proofErr w:type="gramStart"/>
      <w:r w:rsidRPr="00571DC9">
        <w:t>sell</w:t>
      </w:r>
      <w:proofErr w:type="gramEnd"/>
      <w:r w:rsidRPr="00571DC9">
        <w:t xml:space="preserve"> </w:t>
      </w:r>
    </w:p>
    <w:p w:rsidR="00571DC9" w:rsidRDefault="00571DC9" w:rsidP="00571DC9">
      <w:r>
        <w:t>AND</w:t>
      </w:r>
    </w:p>
    <w:p w:rsidR="00571DC9" w:rsidRPr="00571DC9" w:rsidRDefault="00571DC9" w:rsidP="00571DC9">
      <w:r w:rsidRPr="00571DC9">
        <w:t>He can sell the airplanes, but can he collect their true price?</w:t>
      </w:r>
    </w:p>
    <w:p w:rsidR="00571DC9" w:rsidRDefault="00571DC9" w:rsidP="00571DC9"/>
    <w:p w:rsidR="00571DC9" w:rsidRDefault="00571DC9" w:rsidP="00571DC9">
      <w:pPr>
        <w:pStyle w:val="Heading4"/>
      </w:pPr>
      <w:r>
        <w:t>The plan costs capital --- it’s massively unpopular.</w:t>
      </w:r>
    </w:p>
    <w:p w:rsidR="00571DC9" w:rsidRDefault="00571DC9" w:rsidP="00571DC9">
      <w:r w:rsidRPr="00E60773">
        <w:rPr>
          <w:rStyle w:val="StyleStyleBold12pt"/>
        </w:rPr>
        <w:t>The Washington Post</w:t>
      </w:r>
      <w:r>
        <w:t>, 7/17/</w:t>
      </w:r>
      <w:r w:rsidRPr="00DB0E28">
        <w:rPr>
          <w:b/>
        </w:rPr>
        <w:t>19</w:t>
      </w:r>
      <w:r w:rsidRPr="00E60773">
        <w:rPr>
          <w:rStyle w:val="StyleStyleBold12pt"/>
        </w:rPr>
        <w:t xml:space="preserve">79 </w:t>
      </w:r>
      <w:r>
        <w:t xml:space="preserve">(Head Start on Hill; Many of Carter’s Energy Proposals Already Moving </w:t>
      </w:r>
      <w:proofErr w:type="gramStart"/>
      <w:r>
        <w:t>Through</w:t>
      </w:r>
      <w:proofErr w:type="gramEnd"/>
      <w:r>
        <w:t xml:space="preserve"> Congress, p. Lexis-Nexis)</w:t>
      </w:r>
    </w:p>
    <w:p w:rsidR="00571DC9" w:rsidRDefault="00571DC9" w:rsidP="00571DC9">
      <w:pPr>
        <w:rPr>
          <w:rStyle w:val="StyleBoldUnderline"/>
          <w:highlight w:val="yellow"/>
        </w:rPr>
      </w:pPr>
    </w:p>
    <w:p w:rsidR="00571DC9" w:rsidRDefault="00571DC9" w:rsidP="00571DC9">
      <w:r w:rsidRPr="00571DC9">
        <w:t xml:space="preserve">Congressional committees are prepared to consider the solar bank and various tax credits the president </w:t>
      </w:r>
    </w:p>
    <w:p w:rsidR="00571DC9" w:rsidRDefault="00571DC9" w:rsidP="00571DC9">
      <w:r>
        <w:t>AND</w:t>
      </w:r>
    </w:p>
    <w:p w:rsidR="00571DC9" w:rsidRPr="00571DC9" w:rsidRDefault="00571DC9" w:rsidP="00571DC9">
      <w:r w:rsidRPr="00571DC9">
        <w:t>Congress, reaction was mixed, with Democrats generally enthusiastic and Republicans not.</w:t>
      </w:r>
    </w:p>
    <w:p w:rsidR="00571DC9" w:rsidRDefault="00571DC9" w:rsidP="00571DC9">
      <w:pPr>
        <w:rPr>
          <w:sz w:val="16"/>
        </w:rPr>
      </w:pPr>
    </w:p>
    <w:p w:rsidR="00571DC9" w:rsidRDefault="00571DC9" w:rsidP="00571DC9">
      <w:pPr>
        <w:pStyle w:val="Heading4"/>
      </w:pPr>
      <w:r>
        <w:t>Failure to pass it results collapses U.S. leadership</w:t>
      </w:r>
      <w:proofErr w:type="gramStart"/>
      <w:r>
        <w:t>,  and</w:t>
      </w:r>
      <w:proofErr w:type="gramEnd"/>
      <w:r>
        <w:t xml:space="preserve"> leads to Middle East instability </w:t>
      </w:r>
    </w:p>
    <w:p w:rsidR="00571DC9" w:rsidRDefault="00571DC9" w:rsidP="00571DC9">
      <w:r w:rsidRPr="00E60773">
        <w:rPr>
          <w:rStyle w:val="StyleStyleBold12pt"/>
        </w:rPr>
        <w:t>U.S. News &amp; World Report</w:t>
      </w:r>
      <w:r>
        <w:t>, 11/9/</w:t>
      </w:r>
      <w:r w:rsidRPr="000B0C74">
        <w:rPr>
          <w:b/>
        </w:rPr>
        <w:t>19</w:t>
      </w:r>
      <w:r w:rsidRPr="00E60773">
        <w:rPr>
          <w:rStyle w:val="StyleStyleBold12pt"/>
        </w:rPr>
        <w:t>81</w:t>
      </w:r>
      <w:r>
        <w:t xml:space="preserve"> (Impact of AWACS Decision, p. Lexis-Nexis0</w:t>
      </w:r>
    </w:p>
    <w:p w:rsidR="00571DC9" w:rsidRDefault="00571DC9" w:rsidP="00571DC9">
      <w:pPr>
        <w:rPr>
          <w:rStyle w:val="StyleBoldUnderline"/>
          <w:highlight w:val="yellow"/>
        </w:rPr>
      </w:pPr>
    </w:p>
    <w:p w:rsidR="00571DC9" w:rsidRDefault="00571DC9" w:rsidP="00571DC9">
      <w:r w:rsidRPr="00571DC9">
        <w:t xml:space="preserve">The significance of Ronald Reagan's dramatic victory in the Senate goes far beyond the mere </w:t>
      </w:r>
    </w:p>
    <w:p w:rsidR="00571DC9" w:rsidRDefault="00571DC9" w:rsidP="00571DC9">
      <w:r>
        <w:t>AND</w:t>
      </w:r>
    </w:p>
    <w:p w:rsidR="00571DC9" w:rsidRPr="00571DC9" w:rsidRDefault="00571DC9" w:rsidP="00571DC9">
      <w:proofErr w:type="gramStart"/>
      <w:r w:rsidRPr="00571DC9">
        <w:t>diplomatic</w:t>
      </w:r>
      <w:proofErr w:type="gramEnd"/>
      <w:r w:rsidRPr="00571DC9">
        <w:t xml:space="preserve"> experts say, the administration's Mideast policy inevitably would have been wrecked.</w:t>
      </w:r>
    </w:p>
    <w:p w:rsidR="00571DC9" w:rsidRDefault="00571DC9" w:rsidP="00571DC9">
      <w:pPr>
        <w:rPr>
          <w:sz w:val="14"/>
        </w:rPr>
      </w:pPr>
    </w:p>
    <w:p w:rsidR="00571DC9" w:rsidRDefault="00571DC9" w:rsidP="00571DC9">
      <w:pPr>
        <w:pStyle w:val="Heading4"/>
      </w:pPr>
      <w:r>
        <w:t>Heg solves extinction.</w:t>
      </w:r>
    </w:p>
    <w:p w:rsidR="00571DC9" w:rsidRPr="008A7BAE" w:rsidRDefault="00571DC9" w:rsidP="00571DC9">
      <w:r>
        <w:t xml:space="preserve">Thomas P.M. </w:t>
      </w:r>
      <w:r w:rsidRPr="00E315A2">
        <w:rPr>
          <w:rStyle w:val="StyleStyleBold12pt"/>
        </w:rPr>
        <w:t>Barnett 11</w:t>
      </w:r>
      <w:r>
        <w:t xml:space="preserve"> is chief analyst at Wikistrat and a contributing editor for Esquire magazine. His latest book is "Great Powers: America and the World </w:t>
      </w:r>
      <w:proofErr w:type="gramStart"/>
      <w:r>
        <w:t>After</w:t>
      </w:r>
      <w:proofErr w:type="gramEnd"/>
      <w:r>
        <w:t xml:space="preserve"> Bush" (2009). “The New Rules: Leadership Fatigue Puts U.S., and Globalization, at Crossroads,” 07 Mar 2011, </w:t>
      </w:r>
      <w:hyperlink r:id="rId12" w:history="1">
        <w:r w:rsidRPr="007F5CB7">
          <w:rPr>
            <w:rStyle w:val="Hyperlink"/>
          </w:rPr>
          <w:t>http://www.worldpoliticsreview.com/articles/8099/the-new-rules-leadership-fatigue-puts-u-s-and-globalization-at-crossroads</w:t>
        </w:r>
      </w:hyperlink>
      <w:r>
        <w:t xml:space="preserve">, Accessed date: 12-29-12 </w:t>
      </w:r>
      <w:proofErr w:type="gramStart"/>
      <w:r>
        <w:t>y2k</w:t>
      </w:r>
      <w:proofErr w:type="gramEnd"/>
    </w:p>
    <w:p w:rsidR="00571DC9" w:rsidRDefault="00571DC9" w:rsidP="00571DC9">
      <w:pPr>
        <w:rPr>
          <w:sz w:val="10"/>
        </w:rPr>
      </w:pPr>
    </w:p>
    <w:p w:rsidR="00571DC9" w:rsidRDefault="00571DC9" w:rsidP="00571DC9">
      <w:r w:rsidRPr="00571DC9">
        <w:t xml:space="preserve">It is worth first examining the larger picture: We live in a time of </w:t>
      </w:r>
    </w:p>
    <w:p w:rsidR="00571DC9" w:rsidRDefault="00571DC9" w:rsidP="00571DC9">
      <w:r>
        <w:t>AND</w:t>
      </w:r>
    </w:p>
    <w:p w:rsidR="00571DC9" w:rsidRPr="00571DC9" w:rsidRDefault="00571DC9" w:rsidP="00571DC9">
      <w:proofErr w:type="gramStart"/>
      <w:r w:rsidRPr="00571DC9">
        <w:t>another</w:t>
      </w:r>
      <w:proofErr w:type="gramEnd"/>
      <w:r w:rsidRPr="00571DC9">
        <w:t>. And if you know your history, that should make you nervous</w:t>
      </w:r>
    </w:p>
    <w:p w:rsidR="00571DC9" w:rsidRPr="003D6CAB" w:rsidRDefault="00571DC9" w:rsidP="00571DC9">
      <w:pPr>
        <w:pStyle w:val="Heading2"/>
      </w:pPr>
      <w:r>
        <w:lastRenderedPageBreak/>
        <w:t>K</w:t>
      </w:r>
    </w:p>
    <w:p w:rsidR="00571DC9" w:rsidRDefault="00571DC9" w:rsidP="00571DC9">
      <w:pPr>
        <w:pStyle w:val="Heading4"/>
      </w:pPr>
      <w:r>
        <w:t xml:space="preserve">The 1AC’s method of counterfactual analysis employs historical contingency to show how the past could have been otherwise than it is – this historicist approach can only remain trapped within an ideologically charged status-quo by failing to intervene into the present with totalizing analysis. </w:t>
      </w:r>
    </w:p>
    <w:p w:rsidR="00571DC9" w:rsidRPr="00C968DD" w:rsidRDefault="00571DC9" w:rsidP="00571DC9">
      <w:proofErr w:type="gramStart"/>
      <w:r>
        <w:rPr>
          <w:rStyle w:val="StyleStyleBold12pt"/>
        </w:rPr>
        <w:t xml:space="preserve">Vighi &amp; </w:t>
      </w:r>
      <w:r w:rsidRPr="00D13988">
        <w:rPr>
          <w:rStyle w:val="StyleStyleBold12pt"/>
        </w:rPr>
        <w:t>Feldner 7</w:t>
      </w:r>
      <w:r w:rsidRPr="00D13988">
        <w:t xml:space="preserve"> (Fabio</w:t>
      </w:r>
      <w:r w:rsidRPr="00C968DD">
        <w:t xml:space="preserve"> Vighi and Heiko Feldner, Cardiff University.</w:t>
      </w:r>
      <w:proofErr w:type="gramEnd"/>
      <w:r w:rsidRPr="00C968DD">
        <w:t xml:space="preserve">  Zizek: Beyond Foucault.  Pages 25-28)</w:t>
      </w:r>
    </w:p>
    <w:p w:rsidR="00571DC9" w:rsidRPr="00C968DD" w:rsidRDefault="00571DC9" w:rsidP="00571DC9"/>
    <w:p w:rsidR="00571DC9" w:rsidRDefault="00571DC9" w:rsidP="00571DC9">
      <w:r w:rsidRPr="00571DC9">
        <w:t xml:space="preserve">There can be no doubt that Foucauldian historicism achieved a great deal. It thoroughly </w:t>
      </w:r>
    </w:p>
    <w:p w:rsidR="00571DC9" w:rsidRDefault="00571DC9" w:rsidP="00571DC9">
      <w:r>
        <w:t>AND</w:t>
      </w:r>
    </w:p>
    <w:p w:rsidR="00571DC9" w:rsidRPr="00571DC9" w:rsidRDefault="00571DC9" w:rsidP="00571DC9">
      <w:proofErr w:type="gramStart"/>
      <w:r w:rsidRPr="00571DC9">
        <w:t>of</w:t>
      </w:r>
      <w:proofErr w:type="gramEnd"/>
      <w:r w:rsidRPr="00571DC9">
        <w:t xml:space="preserve"> what seems to be mere discursive fiction, and to change it.</w:t>
      </w:r>
    </w:p>
    <w:p w:rsidR="00571DC9" w:rsidRDefault="00571DC9" w:rsidP="00571DC9"/>
    <w:p w:rsidR="00571DC9" w:rsidRPr="00B6578D" w:rsidRDefault="00571DC9" w:rsidP="00571DC9">
      <w:pPr>
        <w:pStyle w:val="Heading4"/>
      </w:pPr>
      <w:r w:rsidRPr="00B6578D">
        <w:t xml:space="preserve">Resisting capitalism is the ultimate ethical responsibility </w:t>
      </w:r>
    </w:p>
    <w:p w:rsidR="00571DC9" w:rsidRPr="00B6578D" w:rsidRDefault="00571DC9" w:rsidP="00571DC9">
      <w:r>
        <w:rPr>
          <w:rStyle w:val="StyleStyleBold12pt"/>
        </w:rPr>
        <w:t xml:space="preserve">Zizek and Daly </w:t>
      </w:r>
      <w:r w:rsidRPr="009D36C6">
        <w:rPr>
          <w:rStyle w:val="StyleStyleBold12pt"/>
        </w:rPr>
        <w:t>4</w:t>
      </w:r>
      <w:r>
        <w:t xml:space="preserve"> </w:t>
      </w:r>
      <w:r w:rsidRPr="00B6578D">
        <w:t>Slavoj and Glyn, Conv</w:t>
      </w:r>
      <w:r>
        <w:t>ersations with Zizek page 14-16</w:t>
      </w:r>
    </w:p>
    <w:p w:rsidR="00571DC9" w:rsidRDefault="00571DC9" w:rsidP="00571DC9">
      <w:pPr>
        <w:widowControl w:val="0"/>
        <w:autoSpaceDE w:val="0"/>
        <w:autoSpaceDN w:val="0"/>
        <w:adjustRightInd w:val="0"/>
        <w:rPr>
          <w:sz w:val="14"/>
          <w:szCs w:val="26"/>
        </w:rPr>
      </w:pPr>
    </w:p>
    <w:p w:rsidR="00571DC9" w:rsidRDefault="00571DC9" w:rsidP="00571DC9">
      <w:r w:rsidRPr="00571DC9">
        <w:t xml:space="preserve">For Zizek it is imperative that we cut through this Gordian knot of postmodern protocol </w:t>
      </w:r>
    </w:p>
    <w:p w:rsidR="00571DC9" w:rsidRDefault="00571DC9" w:rsidP="00571DC9">
      <w:r>
        <w:t>AND</w:t>
      </w:r>
    </w:p>
    <w:p w:rsidR="00571DC9" w:rsidRPr="00571DC9" w:rsidRDefault="00571DC9" w:rsidP="00571DC9">
      <w:proofErr w:type="gramStart"/>
      <w:r w:rsidRPr="00571DC9">
        <w:t>abject</w:t>
      </w:r>
      <w:proofErr w:type="gramEnd"/>
      <w:r w:rsidRPr="00571DC9">
        <w:t xml:space="preserve"> Other to that of a ‘glitch’ in an otherwise sound matrix. </w:t>
      </w:r>
    </w:p>
    <w:p w:rsidR="00571DC9" w:rsidRPr="00B6578D" w:rsidRDefault="00571DC9" w:rsidP="00571DC9">
      <w:pPr>
        <w:widowControl w:val="0"/>
        <w:autoSpaceDE w:val="0"/>
        <w:autoSpaceDN w:val="0"/>
        <w:adjustRightInd w:val="0"/>
        <w:rPr>
          <w:sz w:val="14"/>
        </w:rPr>
      </w:pPr>
    </w:p>
    <w:p w:rsidR="00571DC9" w:rsidRPr="00B6578D" w:rsidRDefault="00571DC9" w:rsidP="00571DC9">
      <w:pPr>
        <w:pStyle w:val="Heading4"/>
      </w:pPr>
      <w:r>
        <w:t>T</w:t>
      </w:r>
      <w:r w:rsidRPr="00B6578D">
        <w:t xml:space="preserve">he alternative is to reject the aff in favor of historical materialism – </w:t>
      </w:r>
      <w:r>
        <w:t>this</w:t>
      </w:r>
      <w:r w:rsidRPr="00B6578D">
        <w:t xml:space="preserve"> links social praxis to a decisive judgment on capitalis</w:t>
      </w:r>
      <w:r>
        <w:t>m</w:t>
      </w:r>
    </w:p>
    <w:p w:rsidR="00571DC9" w:rsidRPr="00B6578D" w:rsidRDefault="00571DC9" w:rsidP="00571DC9">
      <w:pPr>
        <w:rPr>
          <w:sz w:val="16"/>
        </w:rPr>
      </w:pPr>
      <w:r>
        <w:rPr>
          <w:rStyle w:val="StyleStyleBold12pt"/>
        </w:rPr>
        <w:t xml:space="preserve">Lukacs </w:t>
      </w:r>
      <w:r w:rsidRPr="009D36C6">
        <w:rPr>
          <w:rStyle w:val="StyleStyleBold12pt"/>
        </w:rPr>
        <w:t>67</w:t>
      </w:r>
      <w:r w:rsidRPr="00B6578D">
        <w:rPr>
          <w:sz w:val="16"/>
        </w:rPr>
        <w:t xml:space="preserve"> </w:t>
      </w:r>
      <w:r w:rsidRPr="009D36C6">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&lt;224-225&gt;</w:t>
      </w:r>
    </w:p>
    <w:p w:rsidR="00571DC9" w:rsidRDefault="00571DC9" w:rsidP="00571DC9">
      <w:pPr>
        <w:rPr>
          <w:b/>
          <w:highlight w:val="cyan"/>
          <w:u w:val="single"/>
        </w:rPr>
      </w:pPr>
    </w:p>
    <w:p w:rsidR="00571DC9" w:rsidRDefault="00571DC9" w:rsidP="00571DC9">
      <w:r w:rsidRPr="00571DC9">
        <w:t xml:space="preserve">Historical materialism has, therefore, a much greater value for the proletariat than that </w:t>
      </w:r>
    </w:p>
    <w:p w:rsidR="00571DC9" w:rsidRDefault="00571DC9" w:rsidP="00571DC9">
      <w:r>
        <w:t>AND</w:t>
      </w:r>
    </w:p>
    <w:p w:rsidR="00571DC9" w:rsidRPr="00571DC9" w:rsidRDefault="00571DC9" w:rsidP="00571DC9">
      <w:proofErr w:type="gramStart"/>
      <w:r w:rsidRPr="00571DC9">
        <w:t>and</w:t>
      </w:r>
      <w:proofErr w:type="gramEnd"/>
      <w:r w:rsidRPr="00571DC9">
        <w:t xml:space="preserve"> so that, armed with this knowledge, it could act accordingly. </w:t>
      </w:r>
    </w:p>
    <w:p w:rsidR="00571DC9" w:rsidRDefault="00571DC9" w:rsidP="00571DC9">
      <w:pPr>
        <w:rPr>
          <w:b/>
          <w:u w:val="single"/>
        </w:rPr>
      </w:pPr>
    </w:p>
    <w:p w:rsidR="00571DC9" w:rsidRDefault="00571DC9" w:rsidP="00571DC9">
      <w:pPr>
        <w:pStyle w:val="Heading2"/>
      </w:pPr>
      <w:r w:rsidRPr="003A743E">
        <w:lastRenderedPageBreak/>
        <w:t>Case</w:t>
      </w:r>
    </w:p>
    <w:p w:rsidR="00571DC9" w:rsidRDefault="00571DC9" w:rsidP="00571DC9">
      <w:pPr>
        <w:pStyle w:val="Heading4"/>
      </w:pPr>
      <w:r>
        <w:t xml:space="preserve">Some counterfactual analysis is inevitable in any historical discussion, but privileging counterfactuals fails to produce useful historical analysis. </w:t>
      </w:r>
    </w:p>
    <w:p w:rsidR="00571DC9" w:rsidRDefault="00571DC9" w:rsidP="00571DC9">
      <w:r>
        <w:rPr>
          <w:rStyle w:val="StyleStyleBold12pt"/>
        </w:rPr>
        <w:t xml:space="preserve">Aviezer </w:t>
      </w:r>
      <w:proofErr w:type="gramStart"/>
      <w:r>
        <w:rPr>
          <w:rStyle w:val="StyleStyleBold12pt"/>
        </w:rPr>
        <w:t>97</w:t>
      </w:r>
      <w:r w:rsidRPr="003D6CAB">
        <w:rPr>
          <w:rStyle w:val="StyleStyleBold12pt"/>
        </w:rPr>
        <w:t xml:space="preserve"> </w:t>
      </w:r>
      <w:r>
        <w:t xml:space="preserve"> </w:t>
      </w:r>
      <w:r w:rsidRPr="003D6CAB">
        <w:t>Review</w:t>
      </w:r>
      <w:proofErr w:type="gramEnd"/>
      <w:r w:rsidRPr="003D6CAB">
        <w:t xml:space="preserve"> Essays. By: Tucker, Aviezer, History &amp; Theory, 00182656, May99, Vol. 38, Issue 2</w:t>
      </w:r>
      <w:r>
        <w:t>Historiographical Counterfactuals and Historical Contingency</w:t>
      </w:r>
      <w:r w:rsidRPr="003D6CAB">
        <w:rPr>
          <w:sz w:val="12"/>
        </w:rPr>
        <w:t xml:space="preserve"> </w:t>
      </w:r>
      <w:r>
        <w:t>Dateline: Columbia University</w:t>
      </w:r>
      <w:r w:rsidRPr="003D6CAB">
        <w:rPr>
          <w:sz w:val="12"/>
        </w:rPr>
        <w:t xml:space="preserve"> </w:t>
      </w:r>
      <w:r>
        <w:t xml:space="preserve">VIRTUAL HISTORY: ALTERNATIVES AND COUNTERFACTUALS. </w:t>
      </w:r>
      <w:proofErr w:type="gramStart"/>
      <w:r>
        <w:t>Edited By Niall Ferguson.</w:t>
      </w:r>
      <w:proofErr w:type="gramEnd"/>
      <w:r>
        <w:t xml:space="preserve"> London: Picador, 1997. </w:t>
      </w:r>
      <w:proofErr w:type="gramStart"/>
      <w:r>
        <w:t>Pp. x, 548.</w:t>
      </w:r>
      <w:proofErr w:type="gramEnd"/>
      <w:r>
        <w:t xml:space="preserve"> </w:t>
      </w:r>
      <w:r>
        <w:tab/>
        <w:t>Accessed via Ebscohost 2.13.13, mcmc</w:t>
      </w:r>
    </w:p>
    <w:p w:rsidR="00571DC9" w:rsidRPr="003D6CAB" w:rsidRDefault="00571DC9" w:rsidP="00571DC9"/>
    <w:p w:rsidR="00571DC9" w:rsidRDefault="00571DC9" w:rsidP="00571DC9">
      <w:r w:rsidRPr="00571DC9">
        <w:t xml:space="preserve">All these uses of the genre of alternative history are legitimate and fascinating. They </w:t>
      </w:r>
    </w:p>
    <w:p w:rsidR="00571DC9" w:rsidRDefault="00571DC9" w:rsidP="00571DC9">
      <w:r>
        <w:t>AND</w:t>
      </w:r>
    </w:p>
    <w:p w:rsidR="00571DC9" w:rsidRPr="00571DC9" w:rsidRDefault="00571DC9" w:rsidP="00571DC9">
      <w:proofErr w:type="gramStart"/>
      <w:r w:rsidRPr="00571DC9">
        <w:t>to</w:t>
      </w:r>
      <w:proofErr w:type="gramEnd"/>
      <w:r w:rsidRPr="00571DC9">
        <w:t xml:space="preserve"> explicate causation and natural laws by using counterfactuals have failed.[sup6]</w:t>
      </w:r>
    </w:p>
    <w:p w:rsidR="00571DC9" w:rsidRDefault="00571DC9" w:rsidP="00571DC9"/>
    <w:p w:rsidR="00571DC9" w:rsidRPr="00105614" w:rsidRDefault="00571DC9" w:rsidP="00571DC9">
      <w:pPr>
        <w:pStyle w:val="Heading4"/>
      </w:pPr>
      <w:r>
        <w:t xml:space="preserve">No risk of determinism – even histories that privilege certain causes don’t do so at the expense of other variables, and Counterfactuals don’t’ solve determinism. </w:t>
      </w:r>
    </w:p>
    <w:p w:rsidR="00571DC9" w:rsidRDefault="00571DC9" w:rsidP="00571DC9">
      <w:proofErr w:type="gramStart"/>
      <w:r w:rsidRPr="00105614">
        <w:rPr>
          <w:rStyle w:val="StyleStyleBold12pt"/>
        </w:rPr>
        <w:t xml:space="preserve">Aviezer </w:t>
      </w:r>
      <w:r>
        <w:rPr>
          <w:rStyle w:val="StyleStyleBold12pt"/>
        </w:rPr>
        <w:t>97</w:t>
      </w:r>
      <w:r>
        <w:t xml:space="preserve"> Review Essays.</w:t>
      </w:r>
      <w:proofErr w:type="gramEnd"/>
      <w:r>
        <w:t xml:space="preserve"> By: Tucker, Aviezer, History &amp; Theory, 00182656, May99, Vol. 38, Issue 2Historiographical Counterfactuals and Historical Contingency Dateline: Columbia University VIRTUAL HISTORY: ALTERNATIVES AND COUNTERFACTUALS. </w:t>
      </w:r>
      <w:proofErr w:type="gramStart"/>
      <w:r>
        <w:t>Edited By Niall Ferguson.</w:t>
      </w:r>
      <w:proofErr w:type="gramEnd"/>
      <w:r>
        <w:t xml:space="preserve"> London: Picador, 1997. </w:t>
      </w:r>
      <w:proofErr w:type="gramStart"/>
      <w:r>
        <w:t>Pp. x, 548.</w:t>
      </w:r>
      <w:proofErr w:type="gramEnd"/>
      <w:r>
        <w:t xml:space="preserve"> </w:t>
      </w:r>
      <w:r>
        <w:tab/>
        <w:t>Accessed via Ebscohost 2.13.13, mcmc</w:t>
      </w:r>
    </w:p>
    <w:p w:rsidR="00571DC9" w:rsidRDefault="00571DC9" w:rsidP="00571DC9"/>
    <w:p w:rsidR="00571DC9" w:rsidRDefault="00571DC9" w:rsidP="00571DC9">
      <w:r w:rsidRPr="00571DC9">
        <w:t xml:space="preserve">The second and third meanings of Ferguson's "historical determinism" are types of historiographical </w:t>
      </w:r>
    </w:p>
    <w:p w:rsidR="00571DC9" w:rsidRDefault="00571DC9" w:rsidP="00571DC9">
      <w:r>
        <w:t>AND</w:t>
      </w:r>
    </w:p>
    <w:p w:rsidR="00571DC9" w:rsidRPr="00571DC9" w:rsidRDefault="00571DC9" w:rsidP="00571DC9">
      <w:proofErr w:type="gramStart"/>
      <w:r w:rsidRPr="00571DC9">
        <w:t>deviation</w:t>
      </w:r>
      <w:proofErr w:type="gramEnd"/>
      <w:r w:rsidRPr="00571DC9">
        <w:t xml:space="preserve"> of history from what their favored theory would lead us to expect.</w:t>
      </w:r>
    </w:p>
    <w:p w:rsidR="00571DC9" w:rsidRDefault="00571DC9" w:rsidP="00571DC9"/>
    <w:p w:rsidR="00571DC9" w:rsidRDefault="00571DC9" w:rsidP="00571DC9">
      <w:pPr>
        <w:pStyle w:val="Heading4"/>
      </w:pPr>
      <w:r>
        <w:t xml:space="preserve">Counter-factuals that imagine leaders choosing opposite ideologies to those that reigned at the time are theoretically useless because they ignore WHICH dimensions of history are ACTUALLY contingent. </w:t>
      </w:r>
    </w:p>
    <w:p w:rsidR="00571DC9" w:rsidRDefault="00571DC9" w:rsidP="00571DC9">
      <w:proofErr w:type="gramStart"/>
      <w:r>
        <w:rPr>
          <w:rStyle w:val="StyleStyleBold12pt"/>
        </w:rPr>
        <w:t>Aviezer 97</w:t>
      </w:r>
      <w:r w:rsidRPr="003D6CAB">
        <w:rPr>
          <w:rStyle w:val="StyleStyleBold12pt"/>
        </w:rPr>
        <w:t xml:space="preserve"> </w:t>
      </w:r>
      <w:r w:rsidRPr="003D6CAB">
        <w:t>Review Essays.</w:t>
      </w:r>
      <w:proofErr w:type="gramEnd"/>
      <w:r w:rsidRPr="003D6CAB">
        <w:t xml:space="preserve"> By: Tucker, Aviezer, History &amp; Theory, 00182656, May99, Vol. 38, Issue 2</w:t>
      </w:r>
      <w:r>
        <w:t>Historiographical Counterfactuals and Historical Contingency</w:t>
      </w:r>
      <w:r w:rsidRPr="003D6CAB">
        <w:rPr>
          <w:sz w:val="12"/>
        </w:rPr>
        <w:t xml:space="preserve"> </w:t>
      </w:r>
      <w:r>
        <w:t>Dateline: Columbia University</w:t>
      </w:r>
      <w:r w:rsidRPr="003D6CAB">
        <w:rPr>
          <w:sz w:val="12"/>
        </w:rPr>
        <w:t xml:space="preserve"> </w:t>
      </w:r>
      <w:r>
        <w:t xml:space="preserve">VIRTUAL HISTORY: ALTERNATIVES AND COUNTERFACTUALS. </w:t>
      </w:r>
      <w:proofErr w:type="gramStart"/>
      <w:r>
        <w:t>Edited By Niall Ferguson.</w:t>
      </w:r>
      <w:proofErr w:type="gramEnd"/>
      <w:r>
        <w:t xml:space="preserve"> London: Picador, 1997. </w:t>
      </w:r>
      <w:proofErr w:type="gramStart"/>
      <w:r>
        <w:t>Pp. x, 548.</w:t>
      </w:r>
      <w:proofErr w:type="gramEnd"/>
      <w:r>
        <w:t xml:space="preserve"> </w:t>
      </w:r>
      <w:r>
        <w:tab/>
        <w:t>Accessed via Ebscohost 2.13.13, mcmc</w:t>
      </w:r>
    </w:p>
    <w:p w:rsidR="00571DC9" w:rsidRPr="00865E7F" w:rsidRDefault="00571DC9" w:rsidP="00571DC9"/>
    <w:p w:rsidR="00571DC9" w:rsidRDefault="00571DC9" w:rsidP="00571DC9">
      <w:r w:rsidRPr="00571DC9">
        <w:t xml:space="preserve">Jon Elster has suggested that a theoretical background participates in the construction of historiographical counterfactuals </w:t>
      </w:r>
    </w:p>
    <w:p w:rsidR="00571DC9" w:rsidRDefault="00571DC9" w:rsidP="00571DC9">
      <w:r>
        <w:t>AND</w:t>
      </w:r>
    </w:p>
    <w:p w:rsidR="00571DC9" w:rsidRPr="00571DC9" w:rsidRDefault="00571DC9" w:rsidP="00571DC9">
      <w:proofErr w:type="gramStart"/>
      <w:r w:rsidRPr="00571DC9">
        <w:t>, say, a history where Hitler died before he became politically active).</w:t>
      </w:r>
      <w:proofErr w:type="gramEnd"/>
    </w:p>
    <w:p w:rsidR="00571DC9" w:rsidRDefault="00571DC9" w:rsidP="00571DC9"/>
    <w:p w:rsidR="00571DC9" w:rsidRPr="00865E7F" w:rsidRDefault="00571DC9" w:rsidP="00571DC9">
      <w:pPr>
        <w:pStyle w:val="Heading4"/>
      </w:pPr>
      <w:r>
        <w:t xml:space="preserve">Only determine efficacy in the time period makes counterfactuals useless </w:t>
      </w:r>
    </w:p>
    <w:p w:rsidR="00571DC9" w:rsidRDefault="00571DC9" w:rsidP="00571DC9">
      <w:r w:rsidRPr="00865E7F">
        <w:t xml:space="preserve">Ondřej </w:t>
      </w:r>
      <w:r w:rsidRPr="00865E7F">
        <w:rPr>
          <w:rFonts w:eastAsiaTheme="majorEastAsia" w:cstheme="majorBidi"/>
          <w:b/>
          <w:bCs/>
          <w:iCs/>
          <w:sz w:val="24"/>
        </w:rPr>
        <w:t>Sládek 7</w:t>
      </w:r>
      <w:r w:rsidRPr="00865E7F">
        <w:t xml:space="preserve">, researcher in the Narratology Section, Institute for Czech Literature, Czech Academy of Sciences, Between History and Fiction: On the Possibilities of Alternative History, 2007, </w:t>
      </w:r>
      <w:hyperlink r:id="rId13" w:history="1">
        <w:r w:rsidRPr="008D44BD">
          <w:rPr>
            <w:rStyle w:val="Hyperlink"/>
          </w:rPr>
          <w:t>http://www.flu.cas.cz/fictionality2/sladek.pdf</w:t>
        </w:r>
      </w:hyperlink>
    </w:p>
    <w:p w:rsidR="00571DC9" w:rsidRPr="00865E7F" w:rsidRDefault="00571DC9" w:rsidP="00571DC9">
      <w:r>
        <w:t xml:space="preserve"> </w:t>
      </w:r>
      <w:r>
        <w:tab/>
      </w:r>
    </w:p>
    <w:p w:rsidR="00571DC9" w:rsidRDefault="00571DC9" w:rsidP="00571DC9">
      <w:r w:rsidRPr="00571DC9">
        <w:t xml:space="preserve">To prevent counterfactual history from becoming a mere plaything of intellectuals and a result of </w:t>
      </w:r>
    </w:p>
    <w:p w:rsidR="00571DC9" w:rsidRDefault="00571DC9" w:rsidP="00571DC9">
      <w:r>
        <w:t>AND</w:t>
      </w:r>
    </w:p>
    <w:p w:rsidR="00571DC9" w:rsidRPr="00571DC9" w:rsidRDefault="00571DC9" w:rsidP="00571DC9">
      <w:proofErr w:type="gramStart"/>
      <w:r w:rsidRPr="00571DC9">
        <w:t>assigned</w:t>
      </w:r>
      <w:proofErr w:type="gramEnd"/>
      <w:r w:rsidRPr="00571DC9">
        <w:t xml:space="preserve"> to my talk however does not permit me to attempt this task.</w:t>
      </w:r>
    </w:p>
    <w:p w:rsidR="00571DC9" w:rsidRDefault="00571DC9" w:rsidP="00571DC9"/>
    <w:p w:rsidR="00571DC9" w:rsidRPr="00A66EB0" w:rsidRDefault="00571DC9" w:rsidP="00571DC9">
      <w:pPr>
        <w:pStyle w:val="Heading4"/>
      </w:pPr>
      <w:r w:rsidRPr="00A66EB0">
        <w:t>Supply of rare-earth minerals key to solar – plan substantially increases demand</w:t>
      </w:r>
    </w:p>
    <w:p w:rsidR="00571DC9" w:rsidRPr="00A66EB0" w:rsidRDefault="00571DC9" w:rsidP="00571DC9">
      <w:pPr>
        <w:rPr>
          <w:b/>
        </w:rPr>
      </w:pPr>
      <w:r w:rsidRPr="00A66EB0">
        <w:rPr>
          <w:b/>
        </w:rPr>
        <w:t xml:space="preserve">Snyder 12 </w:t>
      </w:r>
    </w:p>
    <w:p w:rsidR="00571DC9" w:rsidRPr="00A66EB0" w:rsidRDefault="00571DC9" w:rsidP="00571DC9">
      <w:pPr>
        <w:rPr>
          <w:b/>
          <w:bCs/>
        </w:rPr>
      </w:pPr>
      <w:r w:rsidRPr="00A66EB0">
        <w:t>(Jim, Professor of Government at Harvard University, “</w:t>
      </w:r>
      <w:r w:rsidRPr="00A66EB0">
        <w:rPr>
          <w:bCs/>
        </w:rPr>
        <w:t>Five Rare Earths Crucial for Clean Energy Seen in Short Supply” http://www.bloomberg.com/news/2012-01-05/five-rare-earths-crucial-for-clean-energy-seen-in-short-supply.html Accessed 2-16-13 LKM)</w:t>
      </w:r>
    </w:p>
    <w:p w:rsidR="00571DC9" w:rsidRDefault="00571DC9" w:rsidP="00571DC9">
      <w:r w:rsidRPr="00571DC9">
        <w:t>The five minerals most at risk of supply disruptions are used to make wind turbines</w:t>
      </w:r>
    </w:p>
    <w:p w:rsidR="00571DC9" w:rsidRDefault="00571DC9" w:rsidP="00571DC9">
      <w:r>
        <w:t>AND</w:t>
      </w:r>
    </w:p>
    <w:p w:rsidR="00571DC9" w:rsidRPr="00571DC9" w:rsidRDefault="00571DC9" w:rsidP="00571DC9">
      <w:proofErr w:type="gramStart"/>
      <w:r w:rsidRPr="00571DC9">
        <w:t>position</w:t>
      </w:r>
      <w:proofErr w:type="gramEnd"/>
      <w:r w:rsidRPr="00571DC9">
        <w:t xml:space="preserve"> across the supply chain requires a capable workforce,” the report said. </w:t>
      </w:r>
    </w:p>
    <w:p w:rsidR="00571DC9" w:rsidRPr="00A66EB0" w:rsidRDefault="00571DC9" w:rsidP="00571DC9"/>
    <w:p w:rsidR="00571DC9" w:rsidRPr="00A66EB0" w:rsidRDefault="00571DC9" w:rsidP="00571DC9">
      <w:pPr>
        <w:pStyle w:val="Heading4"/>
      </w:pPr>
      <w:r w:rsidRPr="00A66EB0">
        <w:t>Results in deep-sea</w:t>
      </w:r>
      <w:r>
        <w:t xml:space="preserve"> mining for rare earth minerals- tanks bio-D</w:t>
      </w:r>
    </w:p>
    <w:p w:rsidR="00571DC9" w:rsidRPr="00A66EB0" w:rsidRDefault="00571DC9" w:rsidP="00571DC9">
      <w:pPr>
        <w:rPr>
          <w:b/>
        </w:rPr>
      </w:pPr>
      <w:r w:rsidRPr="00A66EB0">
        <w:rPr>
          <w:b/>
        </w:rPr>
        <w:t>EC 12</w:t>
      </w:r>
    </w:p>
    <w:p w:rsidR="00571DC9" w:rsidRPr="00A66EB0" w:rsidRDefault="00571DC9" w:rsidP="00571DC9">
      <w:r w:rsidRPr="00A66EB0">
        <w:rPr>
          <w:b/>
        </w:rPr>
        <w:t>(</w:t>
      </w:r>
      <w:r w:rsidRPr="00A66EB0">
        <w:t xml:space="preserve">European Commission, </w:t>
      </w:r>
      <w:r w:rsidRPr="00A66EB0">
        <w:rPr>
          <w:b/>
        </w:rPr>
        <w:t>“</w:t>
      </w:r>
      <w:r w:rsidRPr="00A66EB0">
        <w:t>Blue</w:t>
      </w:r>
      <w:r w:rsidRPr="00A66EB0">
        <w:rPr>
          <w:bCs/>
        </w:rPr>
        <w:t xml:space="preserve"> Growth Scenarios and Drivers for Sustainable Growth from the Oceans, Seas and Coasts </w:t>
      </w:r>
      <w:r w:rsidRPr="00A66EB0">
        <w:t xml:space="preserve">Marine Sub-Function Profile Report Marine Mineral Resources (3.6) </w:t>
      </w:r>
      <w:proofErr w:type="gramStart"/>
      <w:r w:rsidRPr="00A66EB0">
        <w:t>Call</w:t>
      </w:r>
      <w:proofErr w:type="gramEnd"/>
      <w:r w:rsidRPr="00A66EB0">
        <w:t xml:space="preserve"> for tenders No. ARE/2010/01 Client: European Commission, DG MARE” https://webgate.ec.europa.eu/maritimeforum/system/files/Subfunction%203.6%20Marine%20mineral%20resource_Final%20v120813.pdf Accessed 2-16-13 LKM)</w:t>
      </w:r>
    </w:p>
    <w:p w:rsidR="00571DC9" w:rsidRPr="00A66EB0" w:rsidRDefault="00571DC9" w:rsidP="00571DC9"/>
    <w:p w:rsidR="00571DC9" w:rsidRDefault="00571DC9" w:rsidP="00571DC9">
      <w:r w:rsidRPr="00571DC9">
        <w:t xml:space="preserve">The interest and attempts to mine the sea-bed are not new and new </w:t>
      </w:r>
    </w:p>
    <w:p w:rsidR="00571DC9" w:rsidRDefault="00571DC9" w:rsidP="00571DC9">
      <w:r>
        <w:t>AND</w:t>
      </w:r>
    </w:p>
    <w:p w:rsidR="00571DC9" w:rsidRPr="00571DC9" w:rsidRDefault="00571DC9" w:rsidP="00571DC9">
      <w:r w:rsidRPr="00571DC9">
        <w:lastRenderedPageBreak/>
        <w:t xml:space="preserve">, which has troubled the affected regions before in connection with conventional mining. </w:t>
      </w:r>
    </w:p>
    <w:p w:rsidR="00571DC9" w:rsidRDefault="00571DC9" w:rsidP="00571DC9"/>
    <w:p w:rsidR="00571DC9" w:rsidRPr="00A66EB0" w:rsidRDefault="00571DC9" w:rsidP="00571DC9">
      <w:pPr>
        <w:pStyle w:val="Heading4"/>
      </w:pPr>
      <w:r w:rsidRPr="00C81DA6">
        <w:t>Extinction</w:t>
      </w:r>
      <w:r w:rsidRPr="00A66EB0">
        <w:br/>
      </w:r>
      <w:r w:rsidRPr="00C81DA6">
        <w:t>Suurküla 6</w:t>
      </w:r>
    </w:p>
    <w:p w:rsidR="00571DC9" w:rsidRDefault="00571DC9" w:rsidP="00571DC9">
      <w:r w:rsidRPr="00A66EB0">
        <w:t xml:space="preserve"> (Jaan, M.D., Chairman of Physicians and Scientists for Responsible Application of Science and Technology (PSRAST), “World-wide cooperation required to prevent global crisis; Part one— the problem”, http://www.globalissues.org/article/171/loss-of-biodiversity-and-extinctions Accessed 2-16-13 LKM)</w:t>
      </w:r>
    </w:p>
    <w:p w:rsidR="00571DC9" w:rsidRPr="00A66EB0" w:rsidRDefault="00571DC9" w:rsidP="00571DC9"/>
    <w:p w:rsidR="00571DC9" w:rsidRDefault="00571DC9" w:rsidP="00571DC9">
      <w:r w:rsidRPr="00571DC9">
        <w:t xml:space="preserve">The world environmental situation is likely to be further aggravated by the increasingly rapid, </w:t>
      </w:r>
    </w:p>
    <w:p w:rsidR="00571DC9" w:rsidRDefault="00571DC9" w:rsidP="00571DC9">
      <w:r>
        <w:t>AND</w:t>
      </w:r>
    </w:p>
    <w:p w:rsidR="00571DC9" w:rsidRPr="00571DC9" w:rsidRDefault="00571DC9" w:rsidP="00571DC9">
      <w:proofErr w:type="gramStart"/>
      <w:r w:rsidRPr="00571DC9">
        <w:t>coming</w:t>
      </w:r>
      <w:proofErr w:type="gramEnd"/>
      <w:r w:rsidRPr="00571DC9">
        <w:t xml:space="preserve"> 50 years. The most important cause was found to be climate change </w:t>
      </w:r>
    </w:p>
    <w:p w:rsidR="00571DC9" w:rsidRDefault="00571DC9" w:rsidP="00571DC9"/>
    <w:p w:rsidR="00571DC9" w:rsidRPr="00AF5046" w:rsidRDefault="00571DC9" w:rsidP="00571DC9"/>
    <w:p w:rsidR="004B4C3D" w:rsidRPr="00571DC9" w:rsidRDefault="004B4C3D" w:rsidP="00571DC9">
      <w:bookmarkStart w:id="0" w:name="_GoBack"/>
      <w:bookmarkEnd w:id="0"/>
    </w:p>
    <w:sectPr w:rsidR="004B4C3D" w:rsidRPr="00571DC9" w:rsidSect="00502157">
      <w:headerReference w:type="default" r:id="rId14"/>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DC9" w:rsidRDefault="00571DC9" w:rsidP="005F5576">
      <w:r>
        <w:separator/>
      </w:r>
    </w:p>
  </w:endnote>
  <w:endnote w:type="continuationSeparator" w:id="0">
    <w:p w:rsidR="00571DC9" w:rsidRDefault="00571D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ヒラギノ角ゴ StdN W8">
    <w:charset w:val="4E"/>
    <w:family w:val="auto"/>
    <w:pitch w:val="variable"/>
    <w:sig w:usb0="800002CF" w:usb1="6AC7FCFC" w:usb2="00000012" w:usb3="00000000" w:csb0="0002000D" w:csb1="00000000"/>
  </w:font>
  <w:font w:name="Charcoal CY">
    <w:charset w:val="59"/>
    <w:family w:val="auto"/>
    <w:pitch w:val="variable"/>
    <w:sig w:usb0="00000203" w:usb1="00000000" w:usb2="00000000" w:usb3="00000000" w:csb0="000001C6"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DC9" w:rsidRDefault="00571DC9" w:rsidP="005F5576">
      <w:r>
        <w:separator/>
      </w:r>
    </w:p>
  </w:footnote>
  <w:footnote w:type="continuationSeparator" w:id="0">
    <w:p w:rsidR="00571DC9" w:rsidRDefault="00571DC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87702"/>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DC9"/>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c,Bo,cite,9.5 pt,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paragraph" w:styleId="NoSpacing">
    <w:name w:val="No Spacing"/>
    <w:uiPriority w:val="1"/>
    <w:rsid w:val="00571DC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71DC9"/>
    <w:rPr>
      <w:rFonts w:ascii="Lucida Grande" w:hAnsi="Lucida Grande" w:cs="Lucida Grande"/>
    </w:rPr>
  </w:style>
  <w:style w:type="character" w:customStyle="1" w:styleId="DocumentMapChar">
    <w:name w:val="Document Map Char"/>
    <w:basedOn w:val="DefaultParagraphFont"/>
    <w:link w:val="DocumentMap"/>
    <w:uiPriority w:val="99"/>
    <w:semiHidden/>
    <w:rsid w:val="00571DC9"/>
    <w:rPr>
      <w:rFonts w:ascii="Lucida Grande" w:hAnsi="Lucida Grande" w:cs="Lucida Grande"/>
      <w:sz w:val="20"/>
    </w:rPr>
  </w:style>
  <w:style w:type="paragraph" w:styleId="ListParagraph">
    <w:name w:val="List Paragraph"/>
    <w:basedOn w:val="Normal"/>
    <w:uiPriority w:val="34"/>
    <w:rsid w:val="00571DC9"/>
    <w:pPr>
      <w:ind w:left="720"/>
      <w:contextualSpacing/>
    </w:pPr>
  </w:style>
  <w:style w:type="character" w:styleId="PageNumber">
    <w:name w:val="page number"/>
    <w:basedOn w:val="DefaultParagraphFont"/>
    <w:uiPriority w:val="99"/>
    <w:semiHidden/>
    <w:unhideWhenUsed/>
    <w:rsid w:val="00571DC9"/>
  </w:style>
  <w:style w:type="character" w:customStyle="1" w:styleId="TitleChar">
    <w:name w:val="Title Char"/>
    <w:basedOn w:val="DefaultParagraphFont"/>
    <w:link w:val="Title"/>
    <w:uiPriority w:val="1"/>
    <w:qFormat/>
    <w:rsid w:val="00571DC9"/>
    <w:rPr>
      <w:rFonts w:ascii="Times New Roman" w:eastAsia="ヒラギノ角ゴ StdN W8" w:hAnsi="Times New Roman" w:cs="Charcoal CY"/>
      <w:sz w:val="20"/>
      <w:szCs w:val="36"/>
      <w:u w:val="single"/>
    </w:rPr>
  </w:style>
  <w:style w:type="paragraph" w:styleId="Title">
    <w:name w:val="Title"/>
    <w:basedOn w:val="Normal"/>
    <w:next w:val="Subtitle"/>
    <w:link w:val="TitleChar"/>
    <w:uiPriority w:val="1"/>
    <w:qFormat/>
    <w:rsid w:val="00571DC9"/>
    <w:pPr>
      <w:spacing w:before="240" w:after="60"/>
      <w:jc w:val="center"/>
      <w:outlineLvl w:val="0"/>
    </w:pPr>
    <w:rPr>
      <w:rFonts w:eastAsia="ヒラギノ角ゴ StdN W8" w:cs="Charcoal CY"/>
      <w:szCs w:val="36"/>
      <w:u w:val="single"/>
    </w:rPr>
  </w:style>
  <w:style w:type="character" w:customStyle="1" w:styleId="TitleChar1">
    <w:name w:val="Title Char1"/>
    <w:basedOn w:val="DefaultParagraphFont"/>
    <w:uiPriority w:val="10"/>
    <w:rsid w:val="00571DC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71DC9"/>
    <w:pPr>
      <w:ind w:left="288" w:right="288"/>
    </w:pPr>
    <w:rPr>
      <w:rFonts w:ascii="Georgia" w:hAnsi="Georgia" w:cs="Calibri"/>
      <w:sz w:val="22"/>
    </w:rPr>
  </w:style>
  <w:style w:type="character" w:customStyle="1" w:styleId="cardtextChar">
    <w:name w:val="card text Char"/>
    <w:basedOn w:val="DefaultParagraphFont"/>
    <w:link w:val="cardtext"/>
    <w:rsid w:val="00571DC9"/>
    <w:rPr>
      <w:rFonts w:ascii="Georgia" w:hAnsi="Georgia" w:cs="Calibri"/>
    </w:rPr>
  </w:style>
  <w:style w:type="paragraph" w:styleId="Subtitle">
    <w:name w:val="Subtitle"/>
    <w:basedOn w:val="Normal"/>
    <w:next w:val="Normal"/>
    <w:link w:val="SubtitleChar"/>
    <w:uiPriority w:val="11"/>
    <w:rsid w:val="00571D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1DC9"/>
    <w:rPr>
      <w:rFonts w:asciiTheme="majorHAnsi" w:eastAsiaTheme="majorEastAsia" w:hAnsiTheme="majorHAnsi" w:cstheme="majorBidi"/>
      <w:i/>
      <w:iCs/>
      <w:color w:val="4F81BD" w:themeColor="accent1"/>
      <w:spacing w:val="15"/>
      <w:sz w:val="24"/>
      <w:szCs w:val="24"/>
    </w:rPr>
  </w:style>
  <w:style w:type="character" w:customStyle="1" w:styleId="cardChar">
    <w:name w:val="card Char"/>
    <w:link w:val="card"/>
    <w:rsid w:val="00571DC9"/>
  </w:style>
  <w:style w:type="paragraph" w:customStyle="1" w:styleId="TagText">
    <w:name w:val="TagText"/>
    <w:basedOn w:val="Normal"/>
    <w:qFormat/>
    <w:rsid w:val="00571DC9"/>
    <w:rPr>
      <w:rFonts w:ascii="Arial" w:eastAsia="Calibri" w:hAnsi="Arial"/>
      <w:b/>
      <w:sz w:val="24"/>
    </w:rPr>
  </w:style>
  <w:style w:type="character" w:customStyle="1" w:styleId="DebateUnderline">
    <w:name w:val="Debate Underline"/>
    <w:rsid w:val="00571DC9"/>
    <w:rPr>
      <w:rFonts w:ascii="Times New Roman" w:hAnsi="Times New Roman"/>
      <w:sz w:val="24"/>
      <w:u w:val="thick"/>
    </w:rPr>
  </w:style>
  <w:style w:type="character" w:customStyle="1" w:styleId="Author-Date">
    <w:name w:val="Author-Date"/>
    <w:rsid w:val="00571DC9"/>
    <w:rPr>
      <w:b/>
      <w:sz w:val="24"/>
    </w:rPr>
  </w:style>
  <w:style w:type="character" w:customStyle="1" w:styleId="UnderlineBold">
    <w:name w:val="Underline + Bold"/>
    <w:uiPriority w:val="1"/>
    <w:qFormat/>
    <w:rsid w:val="00571DC9"/>
    <w:rPr>
      <w:b/>
      <w:sz w:val="20"/>
      <w:u w:val="single"/>
    </w:rPr>
  </w:style>
  <w:style w:type="character" w:customStyle="1" w:styleId="underline">
    <w:name w:val="underline"/>
    <w:link w:val="textbold"/>
    <w:qFormat/>
    <w:rsid w:val="00571DC9"/>
    <w:rPr>
      <w:rFonts w:ascii="Times New Roman" w:hAnsi="Times New Roman"/>
      <w:u w:val="single"/>
    </w:rPr>
  </w:style>
  <w:style w:type="paragraph" w:customStyle="1" w:styleId="textbold">
    <w:name w:val="text bold"/>
    <w:basedOn w:val="Normal"/>
    <w:link w:val="underline"/>
    <w:qFormat/>
    <w:rsid w:val="00571DC9"/>
    <w:pPr>
      <w:ind w:left="720"/>
      <w:jc w:val="both"/>
    </w:pPr>
    <w:rPr>
      <w:rFonts w:cstheme="minorBidi"/>
      <w:sz w:val="22"/>
      <w:u w:val="single"/>
    </w:rPr>
  </w:style>
  <w:style w:type="paragraph" w:customStyle="1" w:styleId="card">
    <w:name w:val="card"/>
    <w:basedOn w:val="Normal"/>
    <w:next w:val="Normal"/>
    <w:link w:val="cardChar"/>
    <w:qFormat/>
    <w:rsid w:val="00571DC9"/>
    <w:pPr>
      <w:widowControl w:val="0"/>
      <w:ind w:left="288" w:right="288"/>
    </w:pPr>
    <w:rPr>
      <w:rFonts w:asciiTheme="minorHAnsi" w:hAnsiTheme="minorHAnsi" w:cstheme="minorBidi"/>
      <w:sz w:val="22"/>
    </w:rPr>
  </w:style>
  <w:style w:type="paragraph" w:customStyle="1" w:styleId="Citation">
    <w:name w:val="Citation"/>
    <w:basedOn w:val="Normal"/>
    <w:qFormat/>
    <w:rsid w:val="00571DC9"/>
    <w:rPr>
      <w:rFonts w:ascii="Arial" w:eastAsia="Calibri"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c,Bo,cite,9.5 pt,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paragraph" w:styleId="NoSpacing">
    <w:name w:val="No Spacing"/>
    <w:uiPriority w:val="1"/>
    <w:rsid w:val="00571DC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71DC9"/>
    <w:rPr>
      <w:rFonts w:ascii="Lucida Grande" w:hAnsi="Lucida Grande" w:cs="Lucida Grande"/>
    </w:rPr>
  </w:style>
  <w:style w:type="character" w:customStyle="1" w:styleId="DocumentMapChar">
    <w:name w:val="Document Map Char"/>
    <w:basedOn w:val="DefaultParagraphFont"/>
    <w:link w:val="DocumentMap"/>
    <w:uiPriority w:val="99"/>
    <w:semiHidden/>
    <w:rsid w:val="00571DC9"/>
    <w:rPr>
      <w:rFonts w:ascii="Lucida Grande" w:hAnsi="Lucida Grande" w:cs="Lucida Grande"/>
      <w:sz w:val="20"/>
    </w:rPr>
  </w:style>
  <w:style w:type="paragraph" w:styleId="ListParagraph">
    <w:name w:val="List Paragraph"/>
    <w:basedOn w:val="Normal"/>
    <w:uiPriority w:val="34"/>
    <w:rsid w:val="00571DC9"/>
    <w:pPr>
      <w:ind w:left="720"/>
      <w:contextualSpacing/>
    </w:pPr>
  </w:style>
  <w:style w:type="character" w:styleId="PageNumber">
    <w:name w:val="page number"/>
    <w:basedOn w:val="DefaultParagraphFont"/>
    <w:uiPriority w:val="99"/>
    <w:semiHidden/>
    <w:unhideWhenUsed/>
    <w:rsid w:val="00571DC9"/>
  </w:style>
  <w:style w:type="character" w:customStyle="1" w:styleId="TitleChar">
    <w:name w:val="Title Char"/>
    <w:basedOn w:val="DefaultParagraphFont"/>
    <w:link w:val="Title"/>
    <w:uiPriority w:val="1"/>
    <w:qFormat/>
    <w:rsid w:val="00571DC9"/>
    <w:rPr>
      <w:rFonts w:ascii="Times New Roman" w:eastAsia="ヒラギノ角ゴ StdN W8" w:hAnsi="Times New Roman" w:cs="Charcoal CY"/>
      <w:sz w:val="20"/>
      <w:szCs w:val="36"/>
      <w:u w:val="single"/>
    </w:rPr>
  </w:style>
  <w:style w:type="paragraph" w:styleId="Title">
    <w:name w:val="Title"/>
    <w:basedOn w:val="Normal"/>
    <w:next w:val="Subtitle"/>
    <w:link w:val="TitleChar"/>
    <w:uiPriority w:val="1"/>
    <w:qFormat/>
    <w:rsid w:val="00571DC9"/>
    <w:pPr>
      <w:spacing w:before="240" w:after="60"/>
      <w:jc w:val="center"/>
      <w:outlineLvl w:val="0"/>
    </w:pPr>
    <w:rPr>
      <w:rFonts w:eastAsia="ヒラギノ角ゴ StdN W8" w:cs="Charcoal CY"/>
      <w:szCs w:val="36"/>
      <w:u w:val="single"/>
    </w:rPr>
  </w:style>
  <w:style w:type="character" w:customStyle="1" w:styleId="TitleChar1">
    <w:name w:val="Title Char1"/>
    <w:basedOn w:val="DefaultParagraphFont"/>
    <w:uiPriority w:val="10"/>
    <w:rsid w:val="00571DC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71DC9"/>
    <w:pPr>
      <w:ind w:left="288" w:right="288"/>
    </w:pPr>
    <w:rPr>
      <w:rFonts w:ascii="Georgia" w:hAnsi="Georgia" w:cs="Calibri"/>
      <w:sz w:val="22"/>
    </w:rPr>
  </w:style>
  <w:style w:type="character" w:customStyle="1" w:styleId="cardtextChar">
    <w:name w:val="card text Char"/>
    <w:basedOn w:val="DefaultParagraphFont"/>
    <w:link w:val="cardtext"/>
    <w:rsid w:val="00571DC9"/>
    <w:rPr>
      <w:rFonts w:ascii="Georgia" w:hAnsi="Georgia" w:cs="Calibri"/>
    </w:rPr>
  </w:style>
  <w:style w:type="paragraph" w:styleId="Subtitle">
    <w:name w:val="Subtitle"/>
    <w:basedOn w:val="Normal"/>
    <w:next w:val="Normal"/>
    <w:link w:val="SubtitleChar"/>
    <w:uiPriority w:val="11"/>
    <w:rsid w:val="00571D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1DC9"/>
    <w:rPr>
      <w:rFonts w:asciiTheme="majorHAnsi" w:eastAsiaTheme="majorEastAsia" w:hAnsiTheme="majorHAnsi" w:cstheme="majorBidi"/>
      <w:i/>
      <w:iCs/>
      <w:color w:val="4F81BD" w:themeColor="accent1"/>
      <w:spacing w:val="15"/>
      <w:sz w:val="24"/>
      <w:szCs w:val="24"/>
    </w:rPr>
  </w:style>
  <w:style w:type="character" w:customStyle="1" w:styleId="cardChar">
    <w:name w:val="card Char"/>
    <w:link w:val="card"/>
    <w:rsid w:val="00571DC9"/>
  </w:style>
  <w:style w:type="paragraph" w:customStyle="1" w:styleId="TagText">
    <w:name w:val="TagText"/>
    <w:basedOn w:val="Normal"/>
    <w:qFormat/>
    <w:rsid w:val="00571DC9"/>
    <w:rPr>
      <w:rFonts w:ascii="Arial" w:eastAsia="Calibri" w:hAnsi="Arial"/>
      <w:b/>
      <w:sz w:val="24"/>
    </w:rPr>
  </w:style>
  <w:style w:type="character" w:customStyle="1" w:styleId="DebateUnderline">
    <w:name w:val="Debate Underline"/>
    <w:rsid w:val="00571DC9"/>
    <w:rPr>
      <w:rFonts w:ascii="Times New Roman" w:hAnsi="Times New Roman"/>
      <w:sz w:val="24"/>
      <w:u w:val="thick"/>
    </w:rPr>
  </w:style>
  <w:style w:type="character" w:customStyle="1" w:styleId="Author-Date">
    <w:name w:val="Author-Date"/>
    <w:rsid w:val="00571DC9"/>
    <w:rPr>
      <w:b/>
      <w:sz w:val="24"/>
    </w:rPr>
  </w:style>
  <w:style w:type="character" w:customStyle="1" w:styleId="UnderlineBold">
    <w:name w:val="Underline + Bold"/>
    <w:uiPriority w:val="1"/>
    <w:qFormat/>
    <w:rsid w:val="00571DC9"/>
    <w:rPr>
      <w:b/>
      <w:sz w:val="20"/>
      <w:u w:val="single"/>
    </w:rPr>
  </w:style>
  <w:style w:type="character" w:customStyle="1" w:styleId="underline">
    <w:name w:val="underline"/>
    <w:link w:val="textbold"/>
    <w:qFormat/>
    <w:rsid w:val="00571DC9"/>
    <w:rPr>
      <w:rFonts w:ascii="Times New Roman" w:hAnsi="Times New Roman"/>
      <w:u w:val="single"/>
    </w:rPr>
  </w:style>
  <w:style w:type="paragraph" w:customStyle="1" w:styleId="textbold">
    <w:name w:val="text bold"/>
    <w:basedOn w:val="Normal"/>
    <w:link w:val="underline"/>
    <w:qFormat/>
    <w:rsid w:val="00571DC9"/>
    <w:pPr>
      <w:ind w:left="720"/>
      <w:jc w:val="both"/>
    </w:pPr>
    <w:rPr>
      <w:rFonts w:cstheme="minorBidi"/>
      <w:sz w:val="22"/>
      <w:u w:val="single"/>
    </w:rPr>
  </w:style>
  <w:style w:type="paragraph" w:customStyle="1" w:styleId="card">
    <w:name w:val="card"/>
    <w:basedOn w:val="Normal"/>
    <w:next w:val="Normal"/>
    <w:link w:val="cardChar"/>
    <w:qFormat/>
    <w:rsid w:val="00571DC9"/>
    <w:pPr>
      <w:widowControl w:val="0"/>
      <w:ind w:left="288" w:right="288"/>
    </w:pPr>
    <w:rPr>
      <w:rFonts w:asciiTheme="minorHAnsi" w:hAnsiTheme="minorHAnsi" w:cstheme="minorBidi"/>
      <w:sz w:val="22"/>
    </w:rPr>
  </w:style>
  <w:style w:type="paragraph" w:customStyle="1" w:styleId="Citation">
    <w:name w:val="Citation"/>
    <w:basedOn w:val="Normal"/>
    <w:qFormat/>
    <w:rsid w:val="00571DC9"/>
    <w:rPr>
      <w:rFonts w:ascii="Arial" w:eastAsia="Calibri"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lu.cas.cz/fictionality2/sladek.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worldpoliticsreview.com/articles/8099/the-new-rules-leadership-fatigue-puts-u-s-and-globalization-at-crossroa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http://purl.org/dc/elements/1.1/"/>
  </ds:schemaRefs>
</ds:datastoreItem>
</file>

<file path=customXml/itemProps4.xml><?xml version="1.0" encoding="utf-8"?>
<ds:datastoreItem xmlns:ds="http://schemas.openxmlformats.org/officeDocument/2006/customXml" ds:itemID="{F00761C5-A858-4BE8-9CEF-C49D696E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2013-02-24T00:17:00Z</dcterms:created>
  <dcterms:modified xsi:type="dcterms:W3CDTF">2013-02-24T00:19:00Z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