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90" w:rsidRDefault="00AF0090" w:rsidP="00AF0090">
      <w:pPr>
        <w:pStyle w:val="Heading2"/>
      </w:pPr>
      <w:r>
        <w:t>Cap</w:t>
      </w:r>
    </w:p>
    <w:p w:rsidR="00AF0090" w:rsidRDefault="00AF0090" w:rsidP="00AF0090"/>
    <w:p w:rsidR="00AF0090" w:rsidRDefault="00AF0090" w:rsidP="00AF0090">
      <w:pPr>
        <w:pStyle w:val="Heading4"/>
      </w:pPr>
      <w:r>
        <w:t xml:space="preserve">The use of counterfactuals to reject historical determinism is directly opposed to Marx’s historical materialism. </w:t>
      </w:r>
    </w:p>
    <w:p w:rsidR="00AF0090" w:rsidRDefault="00AF0090" w:rsidP="00AF0090">
      <w:proofErr w:type="spellStart"/>
      <w:proofErr w:type="gramStart"/>
      <w:r>
        <w:rPr>
          <w:rStyle w:val="StyleStyleBold12pt"/>
        </w:rPr>
        <w:t>Aviezer</w:t>
      </w:r>
      <w:proofErr w:type="spellEnd"/>
      <w:r>
        <w:rPr>
          <w:rStyle w:val="StyleStyleBold12pt"/>
        </w:rPr>
        <w:t xml:space="preserve"> 97</w:t>
      </w:r>
      <w:r w:rsidRPr="003D6CAB">
        <w:rPr>
          <w:rStyle w:val="StyleStyleBold12pt"/>
        </w:rPr>
        <w:t xml:space="preserve"> </w:t>
      </w:r>
      <w:r w:rsidRPr="003D6CAB">
        <w:t>Review Essays.</w:t>
      </w:r>
      <w:proofErr w:type="gramEnd"/>
      <w:r w:rsidRPr="003D6CAB">
        <w:t xml:space="preserve"> By: Tucker, </w:t>
      </w:r>
      <w:proofErr w:type="spellStart"/>
      <w:r w:rsidRPr="003D6CAB">
        <w:t>Aviezer</w:t>
      </w:r>
      <w:proofErr w:type="spellEnd"/>
      <w:r w:rsidRPr="003D6CAB">
        <w:t>, History &amp; Theory, 00182656, May99, Vol. 38, Issue 2</w:t>
      </w:r>
      <w:r>
        <w:t>Historiographical Counterfactuals and Historical Contingency</w:t>
      </w:r>
      <w:r w:rsidRPr="003D6CAB">
        <w:rPr>
          <w:sz w:val="12"/>
        </w:rPr>
        <w:t xml:space="preserve"> </w:t>
      </w:r>
      <w:r>
        <w:t>Dateline: Columbia University</w:t>
      </w:r>
      <w:r w:rsidRPr="003D6CAB">
        <w:rPr>
          <w:sz w:val="12"/>
        </w:rPr>
        <w:t xml:space="preserve"> </w:t>
      </w:r>
      <w:r>
        <w:t xml:space="preserve">VIRTUAL HISTORY: ALTERNATIVES AND COUNTERFACTUALS. </w:t>
      </w:r>
      <w:proofErr w:type="gramStart"/>
      <w:r>
        <w:t>Edited By Niall Ferguson.</w:t>
      </w:r>
      <w:proofErr w:type="gramEnd"/>
      <w:r>
        <w:t xml:space="preserve"> London: Picador, 1997. </w:t>
      </w:r>
      <w:proofErr w:type="gramStart"/>
      <w:r>
        <w:t>Pp. x, 548.</w:t>
      </w:r>
      <w:proofErr w:type="gramEnd"/>
      <w:r>
        <w:t xml:space="preserve"> </w:t>
      </w:r>
      <w:r>
        <w:tab/>
        <w:t xml:space="preserve">Accessed via </w:t>
      </w:r>
      <w:proofErr w:type="spellStart"/>
      <w:r>
        <w:t>Ebscohost</w:t>
      </w:r>
      <w:proofErr w:type="spellEnd"/>
      <w:r>
        <w:t xml:space="preserve"> 2.13.13, </w:t>
      </w:r>
      <w:proofErr w:type="spellStart"/>
      <w:r>
        <w:t>mcmc</w:t>
      </w:r>
      <w:proofErr w:type="spellEnd"/>
    </w:p>
    <w:p w:rsidR="00AF0090" w:rsidRPr="006C2167" w:rsidRDefault="00AF0090" w:rsidP="00AF0090"/>
    <w:p w:rsidR="00AF0090" w:rsidRDefault="00AF0090" w:rsidP="00AF0090">
      <w:r w:rsidRPr="00AF0090">
        <w:t xml:space="preserve">In the introduction to the book under review, Niall Ferguson suggests that historical counterfactuals </w:t>
      </w:r>
    </w:p>
    <w:p w:rsidR="00AF0090" w:rsidRDefault="00AF0090" w:rsidP="00AF0090">
      <w:r>
        <w:t>AND</w:t>
      </w:r>
    </w:p>
    <w:p w:rsidR="00AF0090" w:rsidRPr="00AF0090" w:rsidRDefault="00AF0090" w:rsidP="00AF0090">
      <w:proofErr w:type="gramStart"/>
      <w:r w:rsidRPr="00AF0090">
        <w:t>a</w:t>
      </w:r>
      <w:proofErr w:type="gramEnd"/>
      <w:r w:rsidRPr="00AF0090">
        <w:t xml:space="preserve"> trope narrative, such as a comedy or tragedy, is predictable.</w:t>
      </w:r>
    </w:p>
    <w:p w:rsidR="00AF0090" w:rsidRDefault="00AF0090" w:rsidP="00AF0090">
      <w:pPr>
        <w:rPr>
          <w:sz w:val="14"/>
        </w:rPr>
      </w:pPr>
    </w:p>
    <w:p w:rsidR="00AF0090" w:rsidRPr="00597E59" w:rsidRDefault="00AF0090" w:rsidP="00AF0090">
      <w:pPr>
        <w:keepNext/>
        <w:keepLines/>
        <w:outlineLvl w:val="3"/>
        <w:rPr>
          <w:rFonts w:eastAsiaTheme="majorEastAsia" w:cstheme="majorBidi"/>
          <w:b/>
          <w:bCs/>
          <w:iCs/>
          <w:sz w:val="24"/>
        </w:rPr>
      </w:pPr>
      <w:r>
        <w:rPr>
          <w:rFonts w:eastAsiaTheme="majorEastAsia" w:cstheme="majorBidi"/>
          <w:b/>
          <w:bCs/>
          <w:iCs/>
          <w:sz w:val="24"/>
        </w:rPr>
        <w:t>T</w:t>
      </w:r>
      <w:r w:rsidRPr="00597E59">
        <w:rPr>
          <w:rFonts w:eastAsiaTheme="majorEastAsia" w:cstheme="majorBidi"/>
          <w:b/>
          <w:bCs/>
          <w:iCs/>
          <w:sz w:val="24"/>
        </w:rPr>
        <w:t>he backward-looking focus offsets knowledge of the structuring effects of political economy</w:t>
      </w:r>
      <w:r>
        <w:rPr>
          <w:rFonts w:eastAsiaTheme="majorEastAsia" w:cstheme="majorBidi"/>
          <w:b/>
          <w:bCs/>
          <w:iCs/>
          <w:sz w:val="24"/>
        </w:rPr>
        <w:t xml:space="preserve"> and prevents organizing NEW resistant forces against capitalism. </w:t>
      </w:r>
    </w:p>
    <w:p w:rsidR="00AF0090" w:rsidRPr="00597E59" w:rsidRDefault="00AF0090" w:rsidP="00AF0090">
      <w:proofErr w:type="spellStart"/>
      <w:r w:rsidRPr="00D13988">
        <w:rPr>
          <w:rStyle w:val="StyleStyleBold12pt"/>
        </w:rPr>
        <w:t>Zavarzadeh</w:t>
      </w:r>
      <w:proofErr w:type="spellEnd"/>
      <w:r w:rsidRPr="00D13988">
        <w:rPr>
          <w:rStyle w:val="StyleStyleBold12pt"/>
        </w:rPr>
        <w:t xml:space="preserve"> 94</w:t>
      </w:r>
      <w:r w:rsidRPr="00597E59">
        <w:t xml:space="preserve"> (</w:t>
      </w:r>
      <w:proofErr w:type="spellStart"/>
      <w:r w:rsidRPr="00597E59">
        <w:t>Mas'Ud</w:t>
      </w:r>
      <w:proofErr w:type="spellEnd"/>
      <w:r w:rsidRPr="00597E59">
        <w:t xml:space="preserve">, </w:t>
      </w:r>
      <w:proofErr w:type="gramStart"/>
      <w:r w:rsidRPr="00597E59">
        <w:t>The</w:t>
      </w:r>
      <w:proofErr w:type="gramEnd"/>
      <w:r w:rsidRPr="00597E59">
        <w:t xml:space="preserve"> Stupidity That Consumption Is Just as Productive as Production": In the Shopping Mall of the Post-al Left," College Literature, Vol. 21, No. 3, The Politics of Teaching Literature 2 (Oct., 1994), pp. 92-114) </w:t>
      </w:r>
    </w:p>
    <w:p w:rsidR="00AF0090" w:rsidRPr="00597E59" w:rsidRDefault="00AF0090" w:rsidP="00AF0090"/>
    <w:p w:rsidR="00AF0090" w:rsidRDefault="00AF0090" w:rsidP="00AF0090">
      <w:r w:rsidRPr="00AF0090">
        <w:t xml:space="preserve">The unsurpassable objectivity which is not open to rhetorical interpretation and constitutes the decided foundation </w:t>
      </w:r>
    </w:p>
    <w:p w:rsidR="00AF0090" w:rsidRDefault="00AF0090" w:rsidP="00AF0090">
      <w:r>
        <w:t>AND</w:t>
      </w:r>
    </w:p>
    <w:p w:rsidR="00AF0090" w:rsidRPr="00AF0090" w:rsidRDefault="00AF0090" w:rsidP="00AF0090">
      <w:proofErr w:type="gramStart"/>
      <w:r w:rsidRPr="00AF0090">
        <w:t>citizen</w:t>
      </w:r>
      <w:proofErr w:type="gramEnd"/>
      <w:r w:rsidRPr="00AF0090">
        <w:t xml:space="preserve"> from the revolutionary cell to the ludic shopping mall of [France].</w:t>
      </w:r>
    </w:p>
    <w:p w:rsidR="00AF0090" w:rsidRDefault="00AF0090" w:rsidP="00AF0090">
      <w:pPr>
        <w:rPr>
          <w:sz w:val="16"/>
        </w:rPr>
      </w:pPr>
    </w:p>
    <w:p w:rsidR="00AF0090" w:rsidRDefault="00AF0090" w:rsidP="00AF0090">
      <w:pPr>
        <w:pStyle w:val="Heading4"/>
      </w:pPr>
      <w:r>
        <w:t>Decentralization still leads to corporate capture and they don’t spill-up to alter politics</w:t>
      </w:r>
    </w:p>
    <w:p w:rsidR="00AF0090" w:rsidRDefault="00AF0090" w:rsidP="00AF0090">
      <w:pPr>
        <w:pStyle w:val="Citation"/>
      </w:pPr>
      <w:r>
        <w:t>JEBR 10</w:t>
      </w:r>
    </w:p>
    <w:p w:rsidR="00AF0090" w:rsidRDefault="00AF0090" w:rsidP="00AF0090">
      <w:r>
        <w:t>JOURNAL OF ECONOMICS AND BUSINESS RESEARCH</w:t>
      </w:r>
    </w:p>
    <w:p w:rsidR="00AF0090" w:rsidRDefault="00AF0090" w:rsidP="00AF0090">
      <w:r>
        <w:t>Year XVI, N</w:t>
      </w:r>
      <w:bookmarkStart w:id="0" w:name="_GoBack"/>
      <w:bookmarkEnd w:id="0"/>
      <w:r>
        <w:t xml:space="preserve">o. 1/ 2010, Editor in chief: </w:t>
      </w:r>
      <w:proofErr w:type="spellStart"/>
      <w:r>
        <w:t>Ph.D</w:t>
      </w:r>
      <w:proofErr w:type="spellEnd"/>
      <w:r>
        <w:t xml:space="preserve"> Associate Professor </w:t>
      </w:r>
      <w:proofErr w:type="spellStart"/>
      <w:r>
        <w:t>Luiela</w:t>
      </w:r>
      <w:proofErr w:type="spellEnd"/>
      <w:r>
        <w:t xml:space="preserve"> Magdalena </w:t>
      </w:r>
      <w:proofErr w:type="spellStart"/>
      <w:r>
        <w:t>Csorba</w:t>
      </w:r>
      <w:proofErr w:type="spellEnd"/>
      <w:r>
        <w:t>, "</w:t>
      </w:r>
      <w:proofErr w:type="spellStart"/>
      <w:r>
        <w:t>Aurel</w:t>
      </w:r>
      <w:proofErr w:type="spellEnd"/>
    </w:p>
    <w:p w:rsidR="00AF0090" w:rsidRDefault="00AF0090" w:rsidP="00AF0090">
      <w:proofErr w:type="spellStart"/>
      <w:r>
        <w:t>Vlaicu</w:t>
      </w:r>
      <w:proofErr w:type="spellEnd"/>
      <w:r>
        <w:t>" University of Arad, Romania</w:t>
      </w:r>
    </w:p>
    <w:p w:rsidR="00AF0090" w:rsidRDefault="00AF0090" w:rsidP="00AF0090">
      <w:r>
        <w:t xml:space="preserve">Associate Editor in chief: </w:t>
      </w:r>
      <w:proofErr w:type="spellStart"/>
      <w:r>
        <w:t>Ph.D</w:t>
      </w:r>
      <w:proofErr w:type="spellEnd"/>
      <w:r>
        <w:t xml:space="preserve"> Associate Professor Cristina </w:t>
      </w:r>
      <w:proofErr w:type="spellStart"/>
      <w:r>
        <w:t>Nicolaescu</w:t>
      </w:r>
      <w:proofErr w:type="spellEnd"/>
      <w:r>
        <w:t>, "</w:t>
      </w:r>
      <w:proofErr w:type="spellStart"/>
      <w:r>
        <w:t>Aurel</w:t>
      </w:r>
      <w:proofErr w:type="spellEnd"/>
    </w:p>
    <w:p w:rsidR="00AF0090" w:rsidRDefault="00AF0090" w:rsidP="00AF0090">
      <w:proofErr w:type="spellStart"/>
      <w:r>
        <w:t>Vlaicu</w:t>
      </w:r>
      <w:proofErr w:type="spellEnd"/>
      <w:r>
        <w:t>" University of Arad, Romania</w:t>
      </w:r>
    </w:p>
    <w:p w:rsidR="00AF0090" w:rsidRDefault="00AF0090" w:rsidP="00AF0090"/>
    <w:p w:rsidR="00AF0090" w:rsidRDefault="00AF0090" w:rsidP="00AF0090">
      <w:r w:rsidRPr="00AF0090">
        <w:t xml:space="preserve">Recent paradigm shifts in energy planning from large-scale, centralized and relatively homogenous </w:t>
      </w:r>
    </w:p>
    <w:p w:rsidR="00AF0090" w:rsidRDefault="00AF0090" w:rsidP="00AF0090">
      <w:r>
        <w:t>AND</w:t>
      </w:r>
    </w:p>
    <w:p w:rsidR="00AF0090" w:rsidRPr="00AF0090" w:rsidRDefault="00AF0090" w:rsidP="00AF0090">
      <w:proofErr w:type="gramStart"/>
      <w:r w:rsidRPr="00AF0090">
        <w:t>a</w:t>
      </w:r>
      <w:proofErr w:type="gramEnd"/>
      <w:r w:rsidRPr="00AF0090">
        <w:t xml:space="preserve"> function of renewable energy research, subsidization and deployment in developed countries.</w:t>
      </w:r>
    </w:p>
    <w:p w:rsidR="00AF0090" w:rsidRDefault="00AF0090" w:rsidP="00AF0090"/>
    <w:p w:rsidR="00AF0090" w:rsidRPr="00AB1461" w:rsidRDefault="00AF0090" w:rsidP="00AF0090">
      <w:pPr>
        <w:pStyle w:val="Heading4"/>
      </w:pPr>
      <w:r>
        <w:t xml:space="preserve">The rejection of determinism employs </w:t>
      </w:r>
      <w:proofErr w:type="spellStart"/>
      <w:r>
        <w:t>culturalist</w:t>
      </w:r>
      <w:proofErr w:type="spellEnd"/>
      <w:r>
        <w:t xml:space="preserve"> relativism to cover class antagonism  </w:t>
      </w:r>
    </w:p>
    <w:p w:rsidR="00AF0090" w:rsidRPr="00947911" w:rsidRDefault="00AF0090" w:rsidP="00AF0090">
      <w:r>
        <w:rPr>
          <w:rStyle w:val="StyleStyleBold12pt"/>
        </w:rPr>
        <w:t xml:space="preserve">Ebert and </w:t>
      </w:r>
      <w:proofErr w:type="spellStart"/>
      <w:r>
        <w:rPr>
          <w:rStyle w:val="StyleStyleBold12pt"/>
        </w:rPr>
        <w:t>Zavarzadeh</w:t>
      </w:r>
      <w:proofErr w:type="spellEnd"/>
      <w:r>
        <w:rPr>
          <w:rStyle w:val="StyleStyleBold12pt"/>
        </w:rPr>
        <w:t xml:space="preserve"> </w:t>
      </w:r>
      <w:r w:rsidRPr="00947911">
        <w:rPr>
          <w:rStyle w:val="StyleStyleBold12pt"/>
        </w:rPr>
        <w:t>8</w:t>
      </w:r>
      <w:r>
        <w:rPr>
          <w:rStyle w:val="StyleStyleBold12pt"/>
        </w:rPr>
        <w:t xml:space="preserve"> </w:t>
      </w:r>
      <w:r w:rsidRPr="00AB1461">
        <w:rPr>
          <w:rFonts w:eastAsia="Calibri"/>
          <w:sz w:val="16"/>
        </w:rPr>
        <w:t>(</w:t>
      </w:r>
      <w:r w:rsidRPr="00947911">
        <w:t xml:space="preserve">Teresa L., English, State University of New York, Albany, </w:t>
      </w:r>
      <w:proofErr w:type="spellStart"/>
      <w:r w:rsidRPr="00947911">
        <w:t>Mas’ud</w:t>
      </w:r>
      <w:proofErr w:type="spellEnd"/>
      <w:r w:rsidRPr="00947911">
        <w:t>, prolific writer and expert on class ideology, “Class in Culture”, p. 8-11)</w:t>
      </w:r>
    </w:p>
    <w:p w:rsidR="00AF0090" w:rsidRDefault="00AF0090" w:rsidP="00AF0090"/>
    <w:p w:rsidR="00AF0090" w:rsidRDefault="00AF0090" w:rsidP="00AF0090">
      <w:r w:rsidRPr="00AF0090">
        <w:t>Even using anti-reason arguments (e.g., Derrida, "</w:t>
      </w:r>
      <w:proofErr w:type="spellStart"/>
      <w:r w:rsidRPr="00AF0090">
        <w:t>Differance</w:t>
      </w:r>
      <w:proofErr w:type="spellEnd"/>
    </w:p>
    <w:p w:rsidR="00AF0090" w:rsidRDefault="00AF0090" w:rsidP="00AF0090">
      <w:r>
        <w:t>AND</w:t>
      </w:r>
    </w:p>
    <w:p w:rsidR="00AF0090" w:rsidRPr="00AF0090" w:rsidRDefault="00AF0090" w:rsidP="00AF0090">
      <w:proofErr w:type="gramStart"/>
      <w:r w:rsidRPr="00AF0090">
        <w:t>of</w:t>
      </w:r>
      <w:proofErr w:type="gramEnd"/>
      <w:r w:rsidRPr="00AF0090">
        <w:t xml:space="preserve"> production as it adjusts cultural desires to the shifting ratios of profitability.</w:t>
      </w:r>
    </w:p>
    <w:p w:rsidR="00AF0090" w:rsidRDefault="00AF0090" w:rsidP="00AF0090"/>
    <w:p w:rsidR="00AF0090" w:rsidRPr="00B6578D" w:rsidRDefault="00AF0090" w:rsidP="00AF0090">
      <w:pPr>
        <w:pStyle w:val="Heading4"/>
      </w:pPr>
      <w:r w:rsidRPr="00B6578D">
        <w:t>Class struggle is t</w:t>
      </w:r>
      <w:r>
        <w:t>he underlying social antagonism.</w:t>
      </w:r>
    </w:p>
    <w:p w:rsidR="00AF0090" w:rsidRPr="00B6578D" w:rsidRDefault="00AF0090" w:rsidP="00AF0090">
      <w:pPr>
        <w:rPr>
          <w:sz w:val="16"/>
        </w:rPr>
      </w:pPr>
      <w:proofErr w:type="spellStart"/>
      <w:r w:rsidRPr="00B6578D">
        <w:rPr>
          <w:b/>
          <w:highlight w:val="green"/>
          <w:u w:val="single"/>
        </w:rPr>
        <w:t>Tsolakis</w:t>
      </w:r>
      <w:proofErr w:type="spellEnd"/>
      <w:r w:rsidRPr="00B6578D">
        <w:rPr>
          <w:sz w:val="16"/>
        </w:rPr>
        <w:t>, an Institute of Advanced Study postdoctoral fellow at the University of Warwick, 20</w:t>
      </w:r>
      <w:r w:rsidRPr="00B6578D">
        <w:rPr>
          <w:b/>
          <w:highlight w:val="green"/>
          <w:u w:val="single"/>
        </w:rPr>
        <w:t>11</w:t>
      </w:r>
    </w:p>
    <w:p w:rsidR="00AF0090" w:rsidRPr="00B6578D" w:rsidRDefault="00AF0090" w:rsidP="00AF0090">
      <w:pPr>
        <w:rPr>
          <w:sz w:val="16"/>
        </w:rPr>
      </w:pPr>
      <w:r w:rsidRPr="00B6578D">
        <w:rPr>
          <w:sz w:val="16"/>
        </w:rPr>
        <w:t xml:space="preserve">[Andreas, analyst at the </w:t>
      </w:r>
      <w:proofErr w:type="spellStart"/>
      <w:r w:rsidRPr="00B6578D">
        <w:rPr>
          <w:sz w:val="16"/>
        </w:rPr>
        <w:t>Fundación</w:t>
      </w:r>
      <w:proofErr w:type="spellEnd"/>
      <w:r w:rsidRPr="00B6578D">
        <w:rPr>
          <w:sz w:val="16"/>
        </w:rPr>
        <w:t xml:space="preserve"> </w:t>
      </w:r>
      <w:proofErr w:type="spellStart"/>
      <w:r w:rsidRPr="00B6578D">
        <w:rPr>
          <w:sz w:val="16"/>
        </w:rPr>
        <w:t>Secretariado</w:t>
      </w:r>
      <w:proofErr w:type="spellEnd"/>
      <w:r w:rsidRPr="00B6578D">
        <w:rPr>
          <w:sz w:val="16"/>
        </w:rPr>
        <w:t xml:space="preserve"> Gitano in Madrid, A Historical Materialist Response to the “</w:t>
      </w:r>
      <w:proofErr w:type="spellStart"/>
      <w:r w:rsidRPr="00B6578D">
        <w:rPr>
          <w:sz w:val="16"/>
        </w:rPr>
        <w:t>Clas</w:t>
      </w:r>
      <w:proofErr w:type="spellEnd"/>
      <w:r w:rsidRPr="00B6578D">
        <w:rPr>
          <w:sz w:val="16"/>
        </w:rPr>
        <w:t xml:space="preserve"> of Civilization” Thesis,” Global Society, Vol. 25, No. 2, April, 2011 </w:t>
      </w:r>
      <w:proofErr w:type="spellStart"/>
      <w:r w:rsidRPr="00B6578D">
        <w:rPr>
          <w:sz w:val="16"/>
        </w:rPr>
        <w:t>Ebsco</w:t>
      </w:r>
      <w:proofErr w:type="spellEnd"/>
      <w:r w:rsidRPr="00B6578D">
        <w:rPr>
          <w:sz w:val="16"/>
        </w:rPr>
        <w:t xml:space="preserve">. Accessed date: 4-26-12 </w:t>
      </w:r>
      <w:proofErr w:type="gramStart"/>
      <w:r w:rsidRPr="00B6578D">
        <w:rPr>
          <w:sz w:val="16"/>
        </w:rPr>
        <w:t>y2k</w:t>
      </w:r>
      <w:proofErr w:type="gramEnd"/>
      <w:r w:rsidRPr="00B6578D">
        <w:rPr>
          <w:sz w:val="16"/>
        </w:rPr>
        <w:t>]</w:t>
      </w:r>
    </w:p>
    <w:p w:rsidR="00AF0090" w:rsidRPr="00B6578D" w:rsidRDefault="00AF0090" w:rsidP="00AF0090">
      <w:pPr>
        <w:rPr>
          <w:sz w:val="16"/>
        </w:rPr>
      </w:pPr>
    </w:p>
    <w:p w:rsidR="00AF0090" w:rsidRDefault="00AF0090" w:rsidP="00AF0090">
      <w:r w:rsidRPr="00AF0090">
        <w:t>To consider the concept of “class struggle” as essential, synthetic starting-</w:t>
      </w:r>
    </w:p>
    <w:p w:rsidR="00AF0090" w:rsidRDefault="00AF0090" w:rsidP="00AF0090">
      <w:r>
        <w:t>AND</w:t>
      </w:r>
    </w:p>
    <w:p w:rsidR="00AF0090" w:rsidRPr="00AF0090" w:rsidRDefault="00AF0090" w:rsidP="00AF0090">
      <w:proofErr w:type="gramStart"/>
      <w:r w:rsidRPr="00AF0090">
        <w:t>necessarily</w:t>
      </w:r>
      <w:proofErr w:type="gramEnd"/>
      <w:r w:rsidRPr="00AF0090">
        <w:t xml:space="preserve"> varied expressions of historical relations of production. Such an approach precludes any</w:t>
      </w:r>
    </w:p>
    <w:p w:rsidR="00AF0090" w:rsidRPr="0096466F" w:rsidRDefault="00AF0090" w:rsidP="00AF0090">
      <w:pPr>
        <w:spacing w:line="240" w:lineRule="exact"/>
        <w:rPr>
          <w:rStyle w:val="UnderlineBold"/>
          <w:b w:val="0"/>
          <w:sz w:val="16"/>
          <w:highlight w:val="cyan"/>
          <w:bdr w:val="single" w:sz="4" w:space="0" w:color="auto"/>
        </w:rPr>
      </w:pPr>
      <w:proofErr w:type="gramStart"/>
      <w:r w:rsidRPr="0096466F">
        <w:rPr>
          <w:rStyle w:val="UnderlineBold"/>
          <w:highlight w:val="cyan"/>
          <w:bdr w:val="single" w:sz="4" w:space="0" w:color="auto"/>
        </w:rPr>
        <w:t>determinism</w:t>
      </w:r>
      <w:proofErr w:type="gramEnd"/>
      <w:r w:rsidRPr="0096466F">
        <w:rPr>
          <w:sz w:val="16"/>
          <w:highlight w:val="cyan"/>
        </w:rPr>
        <w:t>,</w:t>
      </w:r>
      <w:r w:rsidRPr="00B6578D">
        <w:rPr>
          <w:sz w:val="16"/>
        </w:rPr>
        <w:t xml:space="preserve"> economic or otherwise, </w:t>
      </w:r>
      <w:r w:rsidRPr="0096466F">
        <w:rPr>
          <w:rStyle w:val="StyleBoldUnderline"/>
          <w:highlight w:val="cyan"/>
        </w:rPr>
        <w:t xml:space="preserve">because social change is </w:t>
      </w:r>
      <w:r w:rsidRPr="0096466F">
        <w:rPr>
          <w:rStyle w:val="UnderlineBold"/>
          <w:highlight w:val="cyan"/>
          <w:bdr w:val="single" w:sz="4" w:space="0" w:color="auto"/>
        </w:rPr>
        <w:t>not predetermined</w:t>
      </w:r>
      <w:r w:rsidRPr="0096466F">
        <w:rPr>
          <w:rStyle w:val="UnderlineBold"/>
          <w:highlight w:val="cyan"/>
        </w:rPr>
        <w:t xml:space="preserve"> by class</w:t>
      </w:r>
      <w:r w:rsidRPr="00B6578D">
        <w:rPr>
          <w:sz w:val="16"/>
        </w:rPr>
        <w:t xml:space="preserve"> relations </w:t>
      </w:r>
      <w:r w:rsidRPr="0096466F">
        <w:rPr>
          <w:rStyle w:val="UnderlineBold"/>
          <w:highlight w:val="cyan"/>
          <w:bdr w:val="single" w:sz="4" w:space="0" w:color="auto"/>
        </w:rPr>
        <w:t xml:space="preserve">but has historically been </w:t>
      </w:r>
    </w:p>
    <w:p w:rsidR="00AF0090" w:rsidRPr="00B6578D" w:rsidRDefault="00AF0090" w:rsidP="00AF0090">
      <w:pPr>
        <w:spacing w:line="240" w:lineRule="exact"/>
        <w:rPr>
          <w:sz w:val="16"/>
        </w:rPr>
      </w:pPr>
      <w:proofErr w:type="gramStart"/>
      <w:r w:rsidRPr="0096466F">
        <w:rPr>
          <w:rStyle w:val="UnderlineBold"/>
          <w:highlight w:val="cyan"/>
          <w:bdr w:val="single" w:sz="4" w:space="0" w:color="auto"/>
        </w:rPr>
        <w:t>generated</w:t>
      </w:r>
      <w:proofErr w:type="gramEnd"/>
      <w:r w:rsidRPr="00B6578D">
        <w:rPr>
          <w:sz w:val="16"/>
        </w:rPr>
        <w:t xml:space="preserve"> also </w:t>
      </w:r>
      <w:r w:rsidRPr="0096466F">
        <w:rPr>
          <w:rStyle w:val="UnderlineBold"/>
          <w:highlight w:val="cyan"/>
        </w:rPr>
        <w:t>by struggle</w:t>
      </w:r>
      <w:r w:rsidRPr="00B6578D">
        <w:rPr>
          <w:sz w:val="16"/>
        </w:rPr>
        <w:t xml:space="preserve"> (expressed in “domestic” and “foreign” wars, in imperialistic relations) </w:t>
      </w:r>
      <w:r w:rsidRPr="00B6578D">
        <w:rPr>
          <w:rStyle w:val="UnderlineBold"/>
        </w:rPr>
        <w:t>between contending elite forces.</w:t>
      </w:r>
      <w:r w:rsidRPr="00B6578D">
        <w:rPr>
          <w:sz w:val="16"/>
        </w:rPr>
        <w:t xml:space="preserve"> </w:t>
      </w:r>
    </w:p>
    <w:p w:rsidR="00AF0090" w:rsidRDefault="00AF0090" w:rsidP="00AF0090"/>
    <w:p w:rsidR="00AF0090" w:rsidRPr="004C510D" w:rsidRDefault="00AF0090" w:rsidP="00AF0090"/>
    <w:p w:rsidR="004B4C3D" w:rsidRPr="00AF0090" w:rsidRDefault="004B4C3D" w:rsidP="00AF0090"/>
    <w:sectPr w:rsidR="004B4C3D" w:rsidRPr="00AF0090" w:rsidSect="00502157">
      <w:headerReference w:type="default" r:id="rId11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90" w:rsidRDefault="00AF0090" w:rsidP="005F5576">
      <w:r>
        <w:separator/>
      </w:r>
    </w:p>
  </w:endnote>
  <w:endnote w:type="continuationSeparator" w:id="0">
    <w:p w:rsidR="00AF0090" w:rsidRDefault="00AF009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90" w:rsidRDefault="00AF0090" w:rsidP="005F5576">
      <w:r>
        <w:separator/>
      </w:r>
    </w:p>
  </w:footnote>
  <w:footnote w:type="continuationSeparator" w:id="0">
    <w:p w:rsidR="00AF0090" w:rsidRDefault="00AF0090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GMU Debate</w:t>
    </w:r>
  </w:p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[File Name]</w:t>
    </w:r>
    <w:r w:rsidRPr="00502157">
      <w:rPr>
        <w:b/>
        <w:sz w:val="24"/>
        <w:szCs w:val="24"/>
      </w:rPr>
      <w:ptab w:relativeTo="margin" w:alignment="center" w:leader="none"/>
    </w:r>
    <w:r w:rsidRPr="00502157">
      <w:rPr>
        <w:b/>
        <w:sz w:val="24"/>
        <w:szCs w:val="24"/>
      </w:rPr>
      <w:ptab w:relativeTo="margin" w:alignment="right" w:leader="none"/>
    </w:r>
    <w:r w:rsidRPr="00502157">
      <w:rPr>
        <w:b/>
        <w:sz w:val="24"/>
        <w:szCs w:val="24"/>
      </w:rPr>
      <w:t>[Name]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9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D2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87702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0ACB"/>
    <w:rsid w:val="001F7572"/>
    <w:rsid w:val="0020006E"/>
    <w:rsid w:val="002009AE"/>
    <w:rsid w:val="00203853"/>
    <w:rsid w:val="002101DA"/>
    <w:rsid w:val="00217499"/>
    <w:rsid w:val="0024023F"/>
    <w:rsid w:val="00240C4E"/>
    <w:rsid w:val="00243DC0"/>
    <w:rsid w:val="00250E16"/>
    <w:rsid w:val="00257696"/>
    <w:rsid w:val="0026382E"/>
    <w:rsid w:val="0027115A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D6E53"/>
    <w:rsid w:val="002E4DD9"/>
    <w:rsid w:val="002E6705"/>
    <w:rsid w:val="002F0314"/>
    <w:rsid w:val="002F5043"/>
    <w:rsid w:val="0031182D"/>
    <w:rsid w:val="00314B9D"/>
    <w:rsid w:val="00315CA2"/>
    <w:rsid w:val="00316FEB"/>
    <w:rsid w:val="003222C2"/>
    <w:rsid w:val="003228C6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07EC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4C3D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2157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477"/>
    <w:rsid w:val="005B2D14"/>
    <w:rsid w:val="005B3140"/>
    <w:rsid w:val="005C0B05"/>
    <w:rsid w:val="005D1156"/>
    <w:rsid w:val="005D474C"/>
    <w:rsid w:val="005E0681"/>
    <w:rsid w:val="005E3B08"/>
    <w:rsid w:val="005E3FE4"/>
    <w:rsid w:val="005E572E"/>
    <w:rsid w:val="005F5576"/>
    <w:rsid w:val="006014AB"/>
    <w:rsid w:val="00605F20"/>
    <w:rsid w:val="00606D6B"/>
    <w:rsid w:val="0061680A"/>
    <w:rsid w:val="00623B70"/>
    <w:rsid w:val="00626109"/>
    <w:rsid w:val="0063578B"/>
    <w:rsid w:val="00636B3D"/>
    <w:rsid w:val="00641025"/>
    <w:rsid w:val="00650E98"/>
    <w:rsid w:val="00656C61"/>
    <w:rsid w:val="00662C66"/>
    <w:rsid w:val="006672D8"/>
    <w:rsid w:val="00670D96"/>
    <w:rsid w:val="00672877"/>
    <w:rsid w:val="00682959"/>
    <w:rsid w:val="00683154"/>
    <w:rsid w:val="00690115"/>
    <w:rsid w:val="00690898"/>
    <w:rsid w:val="00693039"/>
    <w:rsid w:val="00693A5A"/>
    <w:rsid w:val="006B302F"/>
    <w:rsid w:val="006B6894"/>
    <w:rsid w:val="006C1695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462D"/>
    <w:rsid w:val="00725623"/>
    <w:rsid w:val="00743059"/>
    <w:rsid w:val="00744F58"/>
    <w:rsid w:val="00750CED"/>
    <w:rsid w:val="007556CA"/>
    <w:rsid w:val="00756D74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C406C"/>
    <w:rsid w:val="007C4AF0"/>
    <w:rsid w:val="007D3012"/>
    <w:rsid w:val="007D65A7"/>
    <w:rsid w:val="007E3F59"/>
    <w:rsid w:val="007E5043"/>
    <w:rsid w:val="007E5183"/>
    <w:rsid w:val="007F4A28"/>
    <w:rsid w:val="008133F9"/>
    <w:rsid w:val="00822BAF"/>
    <w:rsid w:val="00823AAC"/>
    <w:rsid w:val="00854C66"/>
    <w:rsid w:val="008553E1"/>
    <w:rsid w:val="008734BB"/>
    <w:rsid w:val="0087643B"/>
    <w:rsid w:val="00877669"/>
    <w:rsid w:val="00897F92"/>
    <w:rsid w:val="008A64C9"/>
    <w:rsid w:val="008B180A"/>
    <w:rsid w:val="008B24B7"/>
    <w:rsid w:val="008B5404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1B5D"/>
    <w:rsid w:val="00976675"/>
    <w:rsid w:val="00976FBF"/>
    <w:rsid w:val="00984B38"/>
    <w:rsid w:val="009933D3"/>
    <w:rsid w:val="009A0636"/>
    <w:rsid w:val="009A6FF5"/>
    <w:rsid w:val="009B2B47"/>
    <w:rsid w:val="009B35DB"/>
    <w:rsid w:val="009C4298"/>
    <w:rsid w:val="009D318C"/>
    <w:rsid w:val="009F4611"/>
    <w:rsid w:val="00A0658C"/>
    <w:rsid w:val="00A102AD"/>
    <w:rsid w:val="00A10B8B"/>
    <w:rsid w:val="00A20D78"/>
    <w:rsid w:val="00A2174A"/>
    <w:rsid w:val="00A26733"/>
    <w:rsid w:val="00A3595E"/>
    <w:rsid w:val="00A36562"/>
    <w:rsid w:val="00A46C7F"/>
    <w:rsid w:val="00A73245"/>
    <w:rsid w:val="00A77145"/>
    <w:rsid w:val="00A8271D"/>
    <w:rsid w:val="00A82989"/>
    <w:rsid w:val="00A904FE"/>
    <w:rsid w:val="00A9262C"/>
    <w:rsid w:val="00A93F4D"/>
    <w:rsid w:val="00AB3B76"/>
    <w:rsid w:val="00AB61DD"/>
    <w:rsid w:val="00AC222F"/>
    <w:rsid w:val="00AC2CC7"/>
    <w:rsid w:val="00AC7B3B"/>
    <w:rsid w:val="00AD3CE6"/>
    <w:rsid w:val="00AE1307"/>
    <w:rsid w:val="00AE7586"/>
    <w:rsid w:val="00AF0090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5AD4"/>
    <w:rsid w:val="00B768B6"/>
    <w:rsid w:val="00B816A3"/>
    <w:rsid w:val="00B908D1"/>
    <w:rsid w:val="00B940D1"/>
    <w:rsid w:val="00BB58BD"/>
    <w:rsid w:val="00BB6A26"/>
    <w:rsid w:val="00BC0BC6"/>
    <w:rsid w:val="00BC1034"/>
    <w:rsid w:val="00BE2408"/>
    <w:rsid w:val="00BE3EC6"/>
    <w:rsid w:val="00BE5BEB"/>
    <w:rsid w:val="00BE6528"/>
    <w:rsid w:val="00BF6727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95184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676B"/>
    <w:rsid w:val="00D176BE"/>
    <w:rsid w:val="00D17C4E"/>
    <w:rsid w:val="00D21359"/>
    <w:rsid w:val="00D215F6"/>
    <w:rsid w:val="00D22BE1"/>
    <w:rsid w:val="00D2765B"/>
    <w:rsid w:val="00D31DF7"/>
    <w:rsid w:val="00D33B91"/>
    <w:rsid w:val="00D35000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545B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2F34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36DF7"/>
    <w:rsid w:val="00F40837"/>
    <w:rsid w:val="00F42F79"/>
    <w:rsid w:val="00F47773"/>
    <w:rsid w:val="00F5019D"/>
    <w:rsid w:val="00F55094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248F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22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Heading 2 Char1 Char Char,Heading 2 Char Char Char Char,TAG, Ch,Ch,Big card,body,small text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,Bold Underline,Emphasis!!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Underline Char,Bold Cite Char,Citation Char Char Char,ci,c,Bo,cite,9.5 pt,B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1 Char Char Char,Heading 2 Char Char Char Char Char,TAG Char, Ch Char,Ch Char,Big card Char,body Char,small text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aliases w:val="Style1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paragraph" w:customStyle="1" w:styleId="Citation">
    <w:name w:val="Citation"/>
    <w:basedOn w:val="Normal"/>
    <w:qFormat/>
    <w:rsid w:val="00AF0090"/>
    <w:rPr>
      <w:rFonts w:ascii="Arial" w:eastAsia="Calibri" w:hAnsi="Arial"/>
      <w:b/>
      <w:sz w:val="24"/>
      <w:u w:val="single"/>
    </w:rPr>
  </w:style>
  <w:style w:type="character" w:customStyle="1" w:styleId="UnderlineBold">
    <w:name w:val="Underline + Bold"/>
    <w:uiPriority w:val="1"/>
    <w:qFormat/>
    <w:rsid w:val="00AF0090"/>
    <w:rPr>
      <w:b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22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Heading 2 Char1 Char Char,Heading 2 Char Char Char Char,TAG, Ch,Ch,Big card,body,small text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,Bold Underline,Emphasis!!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Underline Char,Bold Cite Char,Citation Char Char Char,ci,c,Bo,cite,9.5 pt,B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1 Char Char Char,Heading 2 Char Char Char Char Char,TAG Char, Ch Char,Ch Char,Big card Char,body Char,small text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aliases w:val="Style1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paragraph" w:customStyle="1" w:styleId="Citation">
    <w:name w:val="Citation"/>
    <w:basedOn w:val="Normal"/>
    <w:qFormat/>
    <w:rsid w:val="00AF0090"/>
    <w:rPr>
      <w:rFonts w:ascii="Arial" w:eastAsia="Calibri" w:hAnsi="Arial"/>
      <w:b/>
      <w:sz w:val="24"/>
      <w:u w:val="single"/>
    </w:rPr>
  </w:style>
  <w:style w:type="character" w:customStyle="1" w:styleId="UnderlineBold">
    <w:name w:val="Underline + Bold"/>
    <w:uiPriority w:val="1"/>
    <w:qFormat/>
    <w:rsid w:val="00AF0090"/>
    <w:rPr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g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AB70A0-F2DE-4744-A4F7-51B1C8E5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421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Team 2011</dc:creator>
  <cp:lastModifiedBy>Young, Team 2011</cp:lastModifiedBy>
  <cp:revision>1</cp:revision>
  <dcterms:created xsi:type="dcterms:W3CDTF">2013-02-24T00:17:00Z</dcterms:created>
  <dcterms:modified xsi:type="dcterms:W3CDTF">2013-02-24T00:19:00Z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