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307" w:rsidRDefault="000D0307" w:rsidP="000D0307">
      <w:pPr>
        <w:pStyle w:val="Heading4"/>
      </w:pPr>
      <w:r>
        <w:t>And – we have better evidence specific to the context of the debate round – should guarantees a debate about future actions</w:t>
      </w:r>
    </w:p>
    <w:p w:rsidR="000D0307" w:rsidRPr="00522FC7" w:rsidRDefault="000D0307" w:rsidP="000D0307">
      <w:r>
        <w:rPr>
          <w:rFonts w:eastAsia="Times New Roman"/>
          <w:b/>
          <w:sz w:val="24"/>
          <w:szCs w:val="24"/>
          <w:highlight w:val="green"/>
          <w:lang w:val="x-none" w:eastAsia="x-none"/>
        </w:rPr>
        <w:t xml:space="preserve">Ericson </w:t>
      </w:r>
      <w:r w:rsidRPr="00522FC7">
        <w:rPr>
          <w:rFonts w:eastAsia="Times New Roman"/>
          <w:b/>
          <w:sz w:val="24"/>
          <w:szCs w:val="24"/>
          <w:highlight w:val="green"/>
          <w:lang w:val="x-none" w:eastAsia="x-none"/>
        </w:rPr>
        <w:t>3</w:t>
      </w:r>
      <w:r w:rsidRPr="00156C2B">
        <w:rPr>
          <w:rFonts w:eastAsia="Times New Roman"/>
          <w:b/>
          <w:sz w:val="12"/>
          <w:szCs w:val="24"/>
          <w:lang w:val="x-none" w:eastAsia="x-none"/>
        </w:rPr>
        <w:t xml:space="preserve">¶ </w:t>
      </w:r>
      <w:r w:rsidRPr="00522FC7">
        <w:t>(Jon M., Dean Emeritus of the College of Liberal Arts – California Polytechnic U., et al., The Debater’s Guide, Third Edition, p. 4)</w:t>
      </w:r>
    </w:p>
    <w:p w:rsidR="000D0307" w:rsidRPr="00522FC7" w:rsidRDefault="000D0307" w:rsidP="000D0307"/>
    <w:p w:rsidR="000D0307" w:rsidRDefault="000D0307" w:rsidP="000D0307">
      <w:r w:rsidRPr="000D0307">
        <w:t xml:space="preserve">The Proposition of Policy: Urging Future Action In policy propositions, each topic contains </w:t>
      </w:r>
    </w:p>
    <w:p w:rsidR="000D0307" w:rsidRDefault="000D0307" w:rsidP="000D0307">
      <w:r>
        <w:t>AND</w:t>
      </w:r>
    </w:p>
    <w:p w:rsidR="000D0307" w:rsidRPr="000D0307" w:rsidRDefault="000D0307" w:rsidP="000D0307">
      <w:proofErr w:type="gramStart"/>
      <w:r w:rsidRPr="000D0307">
        <w:t>compelling</w:t>
      </w:r>
      <w:proofErr w:type="gramEnd"/>
      <w:r w:rsidRPr="000D0307">
        <w:t xml:space="preserve"> reasons for an audience to perform the future action that you propose. </w:t>
      </w:r>
    </w:p>
    <w:p w:rsidR="000D0307" w:rsidRPr="000D0307" w:rsidRDefault="000D0307" w:rsidP="000D0307"/>
    <w:p w:rsidR="000D0307" w:rsidRPr="00B334ED" w:rsidRDefault="000D0307" w:rsidP="000D0307">
      <w:pPr>
        <w:rPr>
          <w:rStyle w:val="StyleBoldUnderline"/>
        </w:rPr>
      </w:pPr>
    </w:p>
    <w:p w:rsidR="000D0307" w:rsidRPr="006B659F" w:rsidRDefault="000D0307" w:rsidP="000D0307">
      <w:pPr>
        <w:keepNext/>
        <w:keepLines/>
        <w:outlineLvl w:val="3"/>
        <w:rPr>
          <w:rFonts w:eastAsiaTheme="majorEastAsia" w:cstheme="majorBidi"/>
          <w:b/>
          <w:bCs/>
          <w:iCs/>
          <w:sz w:val="24"/>
        </w:rPr>
      </w:pPr>
      <w:r w:rsidRPr="006B659F">
        <w:rPr>
          <w:rFonts w:eastAsiaTheme="majorEastAsia" w:cstheme="majorBidi"/>
          <w:b/>
          <w:bCs/>
          <w:iCs/>
          <w:sz w:val="24"/>
        </w:rPr>
        <w:t xml:space="preserve">Produces </w:t>
      </w:r>
      <w:r w:rsidRPr="006B659F">
        <w:rPr>
          <w:rFonts w:eastAsiaTheme="majorEastAsia" w:cstheme="majorBidi"/>
          <w:b/>
          <w:bCs/>
          <w:iCs/>
          <w:sz w:val="24"/>
          <w:u w:val="single"/>
        </w:rPr>
        <w:t>hundreds</w:t>
      </w:r>
      <w:r w:rsidRPr="006B659F">
        <w:rPr>
          <w:rFonts w:eastAsiaTheme="majorEastAsia" w:cstheme="majorBidi"/>
          <w:b/>
          <w:bCs/>
          <w:iCs/>
          <w:sz w:val="24"/>
        </w:rPr>
        <w:t xml:space="preserve"> of potential </w:t>
      </w:r>
      <w:proofErr w:type="spellStart"/>
      <w:r w:rsidRPr="006B659F">
        <w:rPr>
          <w:rFonts w:eastAsiaTheme="majorEastAsia" w:cstheme="majorBidi"/>
          <w:b/>
          <w:bCs/>
          <w:iCs/>
          <w:sz w:val="24"/>
        </w:rPr>
        <w:t>affs</w:t>
      </w:r>
      <w:proofErr w:type="spellEnd"/>
    </w:p>
    <w:p w:rsidR="000D0307" w:rsidRDefault="000D0307" w:rsidP="000D0307">
      <w:proofErr w:type="spellStart"/>
      <w:r w:rsidRPr="006B659F">
        <w:rPr>
          <w:rStyle w:val="StyleStyleBold12pt"/>
        </w:rPr>
        <w:t>Sládek</w:t>
      </w:r>
      <w:proofErr w:type="spellEnd"/>
      <w:r w:rsidRPr="006B659F">
        <w:rPr>
          <w:rStyle w:val="StyleStyleBold12pt"/>
        </w:rPr>
        <w:t xml:space="preserve"> 7 </w:t>
      </w:r>
      <w:proofErr w:type="spellStart"/>
      <w:r w:rsidRPr="006B659F">
        <w:t>Ondřej</w:t>
      </w:r>
      <w:proofErr w:type="spellEnd"/>
      <w:r w:rsidRPr="006B659F">
        <w:t xml:space="preserve"> </w:t>
      </w:r>
      <w:proofErr w:type="spellStart"/>
      <w:r w:rsidRPr="006B659F">
        <w:t>Sládek</w:t>
      </w:r>
      <w:proofErr w:type="spellEnd"/>
      <w:r w:rsidRPr="006B659F">
        <w:t xml:space="preserve"> 7, researcher in the </w:t>
      </w:r>
      <w:proofErr w:type="spellStart"/>
      <w:r w:rsidRPr="006B659F">
        <w:t>Narratology</w:t>
      </w:r>
      <w:proofErr w:type="spellEnd"/>
      <w:r w:rsidRPr="006B659F">
        <w:t xml:space="preserve"> Section, Institute for Czech Literature, Czech Academy of Sciences, Between History and Fiction: On the Possibilities of Alternative History, 2007, </w:t>
      </w:r>
      <w:hyperlink r:id="rId11" w:history="1">
        <w:r w:rsidRPr="008D44BD">
          <w:rPr>
            <w:rStyle w:val="Hyperlink"/>
          </w:rPr>
          <w:t>http://www.flu.cas.cz/fictionality2/sladek.pdf</w:t>
        </w:r>
      </w:hyperlink>
    </w:p>
    <w:p w:rsidR="000D0307" w:rsidRPr="006B659F" w:rsidRDefault="000D0307" w:rsidP="000D0307"/>
    <w:p w:rsidR="000D0307" w:rsidRDefault="000D0307" w:rsidP="000D0307">
      <w:r w:rsidRPr="000D0307">
        <w:t xml:space="preserve">Almost every historian must have been tempted to ask the question: "What would </w:t>
      </w:r>
    </w:p>
    <w:p w:rsidR="000D0307" w:rsidRDefault="000D0307" w:rsidP="000D0307">
      <w:r>
        <w:t>AND</w:t>
      </w:r>
    </w:p>
    <w:p w:rsidR="000D0307" w:rsidRPr="000D0307" w:rsidRDefault="000D0307" w:rsidP="000D0307">
      <w:proofErr w:type="gramStart"/>
      <w:r w:rsidRPr="000D0307">
        <w:t>generate</w:t>
      </w:r>
      <w:proofErr w:type="gramEnd"/>
      <w:r w:rsidRPr="000D0307">
        <w:t xml:space="preserve"> answers - histories that have never happened, although they could have.</w:t>
      </w:r>
    </w:p>
    <w:p w:rsidR="000D0307" w:rsidRDefault="000D0307" w:rsidP="000D0307">
      <w:pPr>
        <w:rPr>
          <w:bCs/>
          <w:u w:val="single"/>
        </w:rPr>
      </w:pPr>
    </w:p>
    <w:p w:rsidR="000D0307" w:rsidRPr="006B659F" w:rsidRDefault="000D0307" w:rsidP="000D0307">
      <w:pPr>
        <w:pStyle w:val="Heading4"/>
        <w:rPr>
          <w:u w:val="single"/>
        </w:rPr>
      </w:pPr>
      <w:r w:rsidRPr="006B659F">
        <w:rPr>
          <w:u w:val="single"/>
        </w:rPr>
        <w:t>Predictability</w:t>
      </w:r>
      <w:r w:rsidRPr="006B659F">
        <w:t xml:space="preserve"> --- Counterfactual analysis is a </w:t>
      </w:r>
      <w:r w:rsidRPr="006B659F">
        <w:rPr>
          <w:u w:val="single"/>
        </w:rPr>
        <w:t>niche</w:t>
      </w:r>
      <w:r w:rsidRPr="006B659F">
        <w:t xml:space="preserve"> approach for studying history that most scholars </w:t>
      </w:r>
      <w:r w:rsidRPr="006B659F">
        <w:rPr>
          <w:u w:val="single"/>
        </w:rPr>
        <w:t>discount as fiction</w:t>
      </w:r>
    </w:p>
    <w:p w:rsidR="000D0307" w:rsidRDefault="000D0307" w:rsidP="000D0307">
      <w:proofErr w:type="spellStart"/>
      <w:r w:rsidRPr="006B659F">
        <w:t>Ondřej</w:t>
      </w:r>
      <w:proofErr w:type="spellEnd"/>
      <w:r w:rsidRPr="006B659F">
        <w:t xml:space="preserve"> </w:t>
      </w:r>
      <w:proofErr w:type="spellStart"/>
      <w:r w:rsidRPr="006B659F">
        <w:rPr>
          <w:rFonts w:eastAsiaTheme="majorEastAsia" w:cstheme="majorBidi"/>
          <w:b/>
          <w:bCs/>
          <w:iCs/>
          <w:sz w:val="24"/>
        </w:rPr>
        <w:t>Sládek</w:t>
      </w:r>
      <w:proofErr w:type="spellEnd"/>
      <w:r w:rsidRPr="006B659F">
        <w:rPr>
          <w:rFonts w:eastAsiaTheme="majorEastAsia" w:cstheme="majorBidi"/>
          <w:b/>
          <w:bCs/>
          <w:iCs/>
          <w:sz w:val="24"/>
        </w:rPr>
        <w:t xml:space="preserve"> 7</w:t>
      </w:r>
      <w:r w:rsidRPr="006B659F">
        <w:t xml:space="preserve">, researcher in the </w:t>
      </w:r>
      <w:proofErr w:type="spellStart"/>
      <w:r w:rsidRPr="006B659F">
        <w:t>Narratology</w:t>
      </w:r>
      <w:proofErr w:type="spellEnd"/>
      <w:r w:rsidRPr="006B659F">
        <w:t xml:space="preserve"> Section, Institute for Czech Literature, Czech Academy of Sciences, Between History and Fiction: On the Possibilities of Alternative History, 2007, </w:t>
      </w:r>
      <w:hyperlink r:id="rId12" w:history="1">
        <w:r w:rsidRPr="008D44BD">
          <w:rPr>
            <w:rStyle w:val="Hyperlink"/>
          </w:rPr>
          <w:t>http://www.flu.cas.cz/fictionality2/sladek.pdf</w:t>
        </w:r>
      </w:hyperlink>
    </w:p>
    <w:p w:rsidR="000D0307" w:rsidRPr="006B659F" w:rsidRDefault="000D0307" w:rsidP="000D0307"/>
    <w:p w:rsidR="000D0307" w:rsidRDefault="000D0307" w:rsidP="000D0307">
      <w:r w:rsidRPr="000D0307">
        <w:t xml:space="preserve">Although this kind of thinking about history, which has come to be </w:t>
      </w:r>
      <w:proofErr w:type="gramStart"/>
      <w:r w:rsidRPr="000D0307">
        <w:t>termed "</w:t>
      </w:r>
      <w:proofErr w:type="gramEnd"/>
    </w:p>
    <w:p w:rsidR="000D0307" w:rsidRDefault="000D0307" w:rsidP="000D0307">
      <w:r>
        <w:t>AND</w:t>
      </w:r>
    </w:p>
    <w:p w:rsidR="000D0307" w:rsidRPr="000D0307" w:rsidRDefault="000D0307" w:rsidP="000D0307">
      <w:proofErr w:type="gramStart"/>
      <w:r w:rsidRPr="000D0307">
        <w:t>as</w:t>
      </w:r>
      <w:proofErr w:type="gramEnd"/>
      <w:r w:rsidRPr="000D0307">
        <w:t xml:space="preserve"> we have come to know them - in a single specific way.</w:t>
      </w:r>
    </w:p>
    <w:p w:rsidR="000D0307" w:rsidRPr="006B659F" w:rsidRDefault="000D0307" w:rsidP="000D0307">
      <w:pPr>
        <w:rPr>
          <w:bCs/>
          <w:u w:val="single"/>
        </w:rPr>
      </w:pPr>
    </w:p>
    <w:p w:rsidR="000D0307" w:rsidRPr="006B659F" w:rsidRDefault="000D0307" w:rsidP="000D0307">
      <w:pPr>
        <w:keepNext/>
        <w:keepLines/>
        <w:outlineLvl w:val="3"/>
        <w:rPr>
          <w:rFonts w:eastAsiaTheme="majorEastAsia" w:cstheme="majorBidi"/>
          <w:b/>
          <w:bCs/>
          <w:iCs/>
          <w:sz w:val="24"/>
        </w:rPr>
      </w:pPr>
      <w:r>
        <w:rPr>
          <w:rFonts w:eastAsiaTheme="majorEastAsia" w:cstheme="majorBidi"/>
          <w:b/>
          <w:bCs/>
          <w:iCs/>
          <w:sz w:val="24"/>
        </w:rPr>
        <w:t>C</w:t>
      </w:r>
      <w:r w:rsidRPr="006B659F">
        <w:rPr>
          <w:rFonts w:eastAsiaTheme="majorEastAsia" w:cstheme="majorBidi"/>
          <w:b/>
          <w:bCs/>
          <w:iCs/>
          <w:sz w:val="24"/>
        </w:rPr>
        <w:t>onstraints are critical to promote creative thinking</w:t>
      </w:r>
    </w:p>
    <w:p w:rsidR="000D0307" w:rsidRPr="006B659F" w:rsidRDefault="000D0307" w:rsidP="000D0307">
      <w:r w:rsidRPr="006B659F">
        <w:rPr>
          <w:rStyle w:val="StyleStyleBold12pt"/>
        </w:rPr>
        <w:t>Mayer 6</w:t>
      </w:r>
      <w:r w:rsidRPr="006B659F">
        <w:t xml:space="preserve"> – Marissa Ann Mayer, vice-president for search products and user experience at Google, February 13, 2006, “Creativity Loves Constraints,” online: http://www.businessweek.com/print/magazine/content/06_07/b3971144.htm?chan=gl</w:t>
      </w:r>
    </w:p>
    <w:p w:rsidR="000D0307" w:rsidRDefault="000D0307" w:rsidP="000D0307">
      <w:pPr>
        <w:widowControl w:val="0"/>
        <w:autoSpaceDE w:val="0"/>
        <w:autoSpaceDN w:val="0"/>
        <w:adjustRightInd w:val="0"/>
        <w:ind w:right="288"/>
        <w:rPr>
          <w:rFonts w:eastAsia="Times New Roman"/>
          <w:kern w:val="32"/>
          <w:u w:val="single"/>
          <w:lang w:eastAsia="x-none"/>
        </w:rPr>
      </w:pPr>
    </w:p>
    <w:p w:rsidR="000D0307" w:rsidRDefault="000D0307" w:rsidP="000D0307">
      <w:r w:rsidRPr="000D0307">
        <w:t xml:space="preserve">When people think about creativity, they think about artistic work -- unbridled, unguided </w:t>
      </w:r>
    </w:p>
    <w:p w:rsidR="000D0307" w:rsidRDefault="000D0307" w:rsidP="000D0307">
      <w:r>
        <w:t>AND</w:t>
      </w:r>
    </w:p>
    <w:p w:rsidR="000D0307" w:rsidRPr="000D0307" w:rsidRDefault="000D0307" w:rsidP="000D0307">
      <w:proofErr w:type="gramStart"/>
      <w:r w:rsidRPr="000D0307">
        <w:t>be</w:t>
      </w:r>
      <w:proofErr w:type="gramEnd"/>
      <w:r w:rsidRPr="000D0307">
        <w:t xml:space="preserve"> a clock) or constrained possibilities (a canvas that is marked).</w:t>
      </w:r>
    </w:p>
    <w:p w:rsidR="000D0307" w:rsidRDefault="000D0307" w:rsidP="000D0307"/>
    <w:p w:rsidR="000D0307" w:rsidRDefault="000D0307" w:rsidP="000D0307"/>
    <w:p w:rsidR="000D0307" w:rsidRDefault="000D0307" w:rsidP="000D0307"/>
    <w:p w:rsidR="000D0307" w:rsidRPr="00253C95" w:rsidRDefault="000D0307" w:rsidP="000D0307">
      <w:pPr>
        <w:pStyle w:val="Heading4"/>
      </w:pPr>
      <w:r w:rsidRPr="00253C95">
        <w:t>The progressive movement is growing</w:t>
      </w:r>
    </w:p>
    <w:p w:rsidR="000D0307" w:rsidRPr="00253C95" w:rsidRDefault="000D0307" w:rsidP="000D0307">
      <w:pPr>
        <w:spacing w:after="180"/>
        <w:rPr>
          <w:b/>
        </w:rPr>
      </w:pPr>
      <w:proofErr w:type="spellStart"/>
      <w:r w:rsidRPr="008869B4">
        <w:rPr>
          <w:rStyle w:val="StyleStyleBold12pt"/>
        </w:rPr>
        <w:t>Podesta</w:t>
      </w:r>
      <w:proofErr w:type="spellEnd"/>
      <w:r w:rsidRPr="008869B4">
        <w:rPr>
          <w:rStyle w:val="StyleStyleBold12pt"/>
        </w:rPr>
        <w:t xml:space="preserve"> 6</w:t>
      </w:r>
      <w:r>
        <w:rPr>
          <w:sz w:val="16"/>
        </w:rPr>
        <w:t xml:space="preserve"> </w:t>
      </w:r>
      <w:r w:rsidRPr="008869B4">
        <w:t>John, President and Chief Executive Officer of the Center for American Progress, Chief of Staff to President Clinton, “The Rising Progressive Tide” Social Policy Magazine, The Center for American Progress, Winter Edition, http://www.socialpolicy.org/index.php?id=1810</w:t>
      </w:r>
    </w:p>
    <w:p w:rsidR="000D0307" w:rsidRDefault="000D0307" w:rsidP="000D0307">
      <w:r w:rsidRPr="000D0307">
        <w:t xml:space="preserve">The 2006 elections marked the end of the grand conservative experiment and the beginnings of </w:t>
      </w:r>
    </w:p>
    <w:p w:rsidR="000D0307" w:rsidRDefault="000D0307" w:rsidP="000D0307">
      <w:r>
        <w:t>AND</w:t>
      </w:r>
    </w:p>
    <w:p w:rsidR="000D0307" w:rsidRPr="000D0307" w:rsidRDefault="000D0307" w:rsidP="000D0307">
      <w:proofErr w:type="gramStart"/>
      <w:r w:rsidRPr="000D0307">
        <w:t>abroad</w:t>
      </w:r>
      <w:proofErr w:type="gramEnd"/>
      <w:r w:rsidRPr="000D0307">
        <w:t xml:space="preserve">.  Congress is acting on these progressive priorities as we write this.   </w:t>
      </w:r>
    </w:p>
    <w:p w:rsidR="000D0307" w:rsidRDefault="000D0307" w:rsidP="000D0307">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0D0307" w:rsidRDefault="000D0307" w:rsidP="000D0307">
      <w:r w:rsidRPr="00872766">
        <w:rPr>
          <w:rStyle w:val="StyleStyleBold12pt"/>
        </w:rPr>
        <w:t>Hager 92</w:t>
      </w:r>
      <w:r>
        <w:t xml:space="preserve"> professor of political science – Bryn </w:t>
      </w:r>
      <w:proofErr w:type="spellStart"/>
      <w:r>
        <w:t>Mawr</w:t>
      </w:r>
      <w:proofErr w:type="spellEnd"/>
      <w:r>
        <w:t xml:space="preserve"> College, Carol J., “</w:t>
      </w:r>
      <w:r w:rsidRPr="0009405C">
        <w:t xml:space="preserve">Democratizing Technology: </w:t>
      </w:r>
      <w:proofErr w:type="gramStart"/>
      <w:r w:rsidRPr="0009405C">
        <w:t>Citizen &amp;</w:t>
      </w:r>
      <w:proofErr w:type="gramEnd"/>
      <w:r w:rsidRPr="0009405C">
        <w:t xml:space="preserve"> State in West German Energy Politics</w:t>
      </w:r>
      <w:r>
        <w:t xml:space="preserve">, 1974-1990” </w:t>
      </w:r>
      <w:r w:rsidRPr="0009405C">
        <w:rPr>
          <w:i/>
        </w:rPr>
        <w:t>Polity</w:t>
      </w:r>
      <w:r w:rsidRPr="0009405C">
        <w:t>, Vol. 25, No. 1</w:t>
      </w:r>
      <w:r>
        <w:t>, p. 45-70</w:t>
      </w:r>
    </w:p>
    <w:p w:rsidR="000D0307" w:rsidRDefault="000D0307" w:rsidP="000D0307">
      <w:pPr>
        <w:pStyle w:val="TagText"/>
      </w:pPr>
    </w:p>
    <w:p w:rsidR="000D0307" w:rsidRDefault="000D0307" w:rsidP="000D0307">
      <w:r w:rsidRPr="000D0307">
        <w:t xml:space="preserve">During this phase, the citizen initiative attempted to overcome its defensive posture and implement </w:t>
      </w:r>
    </w:p>
    <w:p w:rsidR="000D0307" w:rsidRDefault="000D0307" w:rsidP="000D0307">
      <w:r>
        <w:t>AND</w:t>
      </w:r>
    </w:p>
    <w:p w:rsidR="000D0307" w:rsidRPr="000D0307" w:rsidRDefault="000D0307" w:rsidP="000D0307">
      <w:proofErr w:type="gramStart"/>
      <w:r w:rsidRPr="000D0307">
        <w:t>a</w:t>
      </w:r>
      <w:proofErr w:type="gramEnd"/>
      <w:r w:rsidRPr="000D0307">
        <w:t xml:space="preserve"> space for a </w:t>
      </w:r>
      <w:proofErr w:type="spellStart"/>
      <w:r w:rsidRPr="000D0307">
        <w:t>delibera-tive</w:t>
      </w:r>
      <w:proofErr w:type="spellEnd"/>
      <w:r w:rsidRPr="000D0307">
        <w:t xml:space="preserve"> politics in modern technological society.61</w:t>
      </w:r>
    </w:p>
    <w:p w:rsidR="000D0307" w:rsidRDefault="000D0307" w:rsidP="000D0307"/>
    <w:p w:rsidR="000D0307" w:rsidRPr="00D77C6D" w:rsidRDefault="000D0307" w:rsidP="000D0307">
      <w:pPr>
        <w:pStyle w:val="Heading4"/>
        <w:rPr>
          <w:rFonts w:cs="Times New Roman"/>
        </w:rPr>
      </w:pPr>
      <w:r w:rsidRPr="00D77C6D">
        <w:rPr>
          <w:rFonts w:cs="Times New Roman"/>
        </w:rPr>
        <w:lastRenderedPageBreak/>
        <w:t xml:space="preserve">Working within technocratic structure to reform the production process is the only way to hold corporate energy interests accountable for their crimes and democratize American energy policy.   </w:t>
      </w:r>
    </w:p>
    <w:p w:rsidR="000D0307" w:rsidRPr="00D77C6D" w:rsidRDefault="000D0307" w:rsidP="000D0307">
      <w:pPr>
        <w:rPr>
          <w:rStyle w:val="StyleStyleBold12pt"/>
        </w:rPr>
      </w:pPr>
      <w:proofErr w:type="spellStart"/>
      <w:r w:rsidRPr="00D77C6D">
        <w:rPr>
          <w:rStyle w:val="StyleStyleBold12pt"/>
        </w:rPr>
        <w:t>Rahman</w:t>
      </w:r>
      <w:proofErr w:type="spellEnd"/>
      <w:r w:rsidRPr="00D77C6D">
        <w:rPr>
          <w:rStyle w:val="StyleStyleBold12pt"/>
        </w:rPr>
        <w:t xml:space="preserve"> 2011</w:t>
      </w:r>
    </w:p>
    <w:p w:rsidR="000D0307" w:rsidRPr="00D77C6D" w:rsidRDefault="000D0307" w:rsidP="000D0307">
      <w:pPr>
        <w:rPr>
          <w:sz w:val="16"/>
          <w:szCs w:val="16"/>
        </w:rPr>
      </w:pPr>
      <w:r w:rsidRPr="00D77C6D">
        <w:rPr>
          <w:sz w:val="16"/>
          <w:szCs w:val="16"/>
        </w:rPr>
        <w:t xml:space="preserve">K. </w:t>
      </w:r>
      <w:proofErr w:type="spellStart"/>
      <w:r w:rsidRPr="00D77C6D">
        <w:rPr>
          <w:sz w:val="16"/>
          <w:szCs w:val="16"/>
        </w:rPr>
        <w:t>Sabeel</w:t>
      </w:r>
      <w:proofErr w:type="spellEnd"/>
      <w:r w:rsidRPr="00D77C6D">
        <w:rPr>
          <w:sz w:val="16"/>
          <w:szCs w:val="16"/>
        </w:rPr>
        <w:t xml:space="preserve">, A.B., Harvard College, 2005; M.Sc., Economics for Development, Oxford University, 2006; </w:t>
      </w:r>
      <w:proofErr w:type="spellStart"/>
      <w:r w:rsidRPr="00D77C6D">
        <w:rPr>
          <w:sz w:val="16"/>
          <w:szCs w:val="16"/>
        </w:rPr>
        <w:t>M.St</w:t>
      </w:r>
      <w:proofErr w:type="spellEnd"/>
      <w:r w:rsidRPr="00D77C6D">
        <w:rPr>
          <w:sz w:val="16"/>
          <w:szCs w:val="16"/>
        </w:rPr>
        <w:t xml:space="preserve">., </w:t>
      </w:r>
      <w:proofErr w:type="spellStart"/>
      <w:r w:rsidRPr="00D77C6D">
        <w:rPr>
          <w:sz w:val="16"/>
          <w:szCs w:val="16"/>
        </w:rPr>
        <w:t>Sociolegal</w:t>
      </w:r>
      <w:proofErr w:type="spellEnd"/>
      <w:r w:rsidRPr="00D77C6D">
        <w:rPr>
          <w:sz w:val="16"/>
          <w:szCs w:val="16"/>
        </w:rPr>
        <w:t xml:space="preserve">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rsidR="000D0307" w:rsidRDefault="000D0307" w:rsidP="000D0307">
      <w:r w:rsidRPr="000D0307">
        <w:t>These weaknesses of the technocratic model create a fundamental challenge for the modern regulatory state</w:t>
      </w:r>
    </w:p>
    <w:p w:rsidR="000D0307" w:rsidRDefault="000D0307" w:rsidP="000D0307">
      <w:r>
        <w:t>AND</w:t>
      </w:r>
    </w:p>
    <w:p w:rsidR="000D0307" w:rsidRPr="000D0307" w:rsidRDefault="000D0307" w:rsidP="000D0307">
      <w:proofErr w:type="gramStart"/>
      <w:r w:rsidRPr="000D0307">
        <w:t>one</w:t>
      </w:r>
      <w:proofErr w:type="gramEnd"/>
      <w:r w:rsidRPr="000D0307">
        <w:t xml:space="preserve"> that leaves ample room for the representation and engagement of different </w:t>
      </w:r>
      <w:proofErr w:type="spellStart"/>
      <w:r w:rsidRPr="000D0307">
        <w:t>values.</w:t>
      </w:r>
      <w:r>
        <w:t>Policy</w:t>
      </w:r>
      <w:proofErr w:type="spellEnd"/>
      <w:r>
        <w:t xml:space="preserve"> relevance doesn’t cause cooption- it can be </w:t>
      </w:r>
    </w:p>
    <w:p w:rsidR="000D0307" w:rsidRDefault="000D0307" w:rsidP="000D0307">
      <w:pPr>
        <w:rPr>
          <w:sz w:val="14"/>
        </w:rPr>
      </w:pPr>
    </w:p>
    <w:p w:rsidR="000D0307" w:rsidRDefault="000D0307" w:rsidP="000D0307">
      <w:pPr>
        <w:rPr>
          <w:sz w:val="14"/>
        </w:rPr>
      </w:pPr>
    </w:p>
    <w:p w:rsidR="000D0307" w:rsidRPr="00336858" w:rsidRDefault="000D0307" w:rsidP="000D0307">
      <w:pPr>
        <w:pStyle w:val="Heading4"/>
        <w:rPr>
          <w:rFonts w:cs="Arial"/>
        </w:rPr>
      </w:pPr>
      <w:r w:rsidRPr="00336858">
        <w:rPr>
          <w:rFonts w:cs="Arial"/>
        </w:rPr>
        <w:t>Tech thought is inevitable</w:t>
      </w:r>
    </w:p>
    <w:p w:rsidR="000D0307" w:rsidRPr="00141C57" w:rsidRDefault="000D0307" w:rsidP="000D0307">
      <w:pPr>
        <w:rPr>
          <w:rStyle w:val="StyleBoldUnderline"/>
          <w:bCs w:val="0"/>
        </w:rPr>
      </w:pPr>
      <w:proofErr w:type="spellStart"/>
      <w:r w:rsidRPr="00141C57">
        <w:rPr>
          <w:rStyle w:val="StyleStyleBold12pt"/>
        </w:rPr>
        <w:t>Kateb</w:t>
      </w:r>
      <w:proofErr w:type="spellEnd"/>
      <w:r w:rsidRPr="00141C57">
        <w:rPr>
          <w:rStyle w:val="StyleStyleBold12pt"/>
        </w:rPr>
        <w:t xml:space="preserve"> 97</w:t>
      </w:r>
      <w:r>
        <w:t xml:space="preserve"> George, Professor of politics at Princeton</w:t>
      </w:r>
      <w:r w:rsidRPr="00336858">
        <w:rPr>
          <w:rFonts w:cs="Arial"/>
        </w:rPr>
        <w:t>, http://findarticles.com/p/ar</w:t>
      </w:r>
      <w:r>
        <w:rPr>
          <w:rFonts w:cs="Arial"/>
        </w:rPr>
        <w:t>ticles/mi_m2267/is_/ai_19952031</w:t>
      </w:r>
    </w:p>
    <w:p w:rsidR="000D0307" w:rsidRDefault="000D0307" w:rsidP="000D0307">
      <w:r w:rsidRPr="000D0307">
        <w:t xml:space="preserve">But the question arises as to where a genuine principle of limitation on technological endeavor </w:t>
      </w:r>
    </w:p>
    <w:p w:rsidR="000D0307" w:rsidRDefault="000D0307" w:rsidP="000D0307">
      <w:r>
        <w:t>AND</w:t>
      </w:r>
    </w:p>
    <w:p w:rsidR="000D0307" w:rsidRPr="000D0307" w:rsidRDefault="000D0307" w:rsidP="000D0307">
      <w:proofErr w:type="gramStart"/>
      <w:r w:rsidRPr="000D0307">
        <w:t>least</w:t>
      </w:r>
      <w:proofErr w:type="gramEnd"/>
      <w:r w:rsidRPr="000D0307">
        <w:t>, are not to be cut loose from the highest human aspiration.</w:t>
      </w:r>
    </w:p>
    <w:p w:rsidR="000D0307" w:rsidRPr="000D0307" w:rsidRDefault="000D0307" w:rsidP="000D0307">
      <w:bookmarkStart w:id="0" w:name="_GoBack"/>
      <w:bookmarkEnd w:id="0"/>
      <w:r w:rsidRPr="000D0307">
        <w:t>.</w:t>
      </w:r>
    </w:p>
    <w:p w:rsidR="000D0307" w:rsidRDefault="000D0307" w:rsidP="000D0307"/>
    <w:p w:rsidR="000D0307" w:rsidRPr="00F4172F" w:rsidRDefault="000D0307" w:rsidP="000D0307">
      <w:pPr>
        <w:pStyle w:val="Heading4"/>
      </w:pPr>
      <w:r>
        <w:t xml:space="preserve">This is inevitable – we have to learn to work within existing political structures – doing otherwise makes the perfect the enemy of the good and refuses to look at realistic solutions within </w:t>
      </w:r>
      <w:proofErr w:type="gramStart"/>
      <w:r>
        <w:t>existing  political</w:t>
      </w:r>
      <w:proofErr w:type="gramEnd"/>
      <w:r>
        <w:t xml:space="preserve"> situations. </w:t>
      </w:r>
    </w:p>
    <w:p w:rsidR="000D0307" w:rsidRPr="00F4172F" w:rsidRDefault="000D0307" w:rsidP="000D0307">
      <w:pPr>
        <w:rPr>
          <w:rFonts w:eastAsia="Cambria"/>
        </w:rPr>
      </w:pPr>
      <w:proofErr w:type="spellStart"/>
      <w:r w:rsidRPr="00F4172F">
        <w:rPr>
          <w:rFonts w:eastAsia="Cambria"/>
          <w:b/>
          <w:bCs/>
          <w:sz w:val="24"/>
        </w:rPr>
        <w:t>McClean</w:t>
      </w:r>
      <w:proofErr w:type="spellEnd"/>
      <w:r w:rsidRPr="00F4172F">
        <w:rPr>
          <w:rFonts w:eastAsia="Cambria"/>
          <w:b/>
          <w:bCs/>
          <w:sz w:val="24"/>
        </w:rPr>
        <w:t xml:space="preserve"> 1 </w:t>
      </w:r>
      <w:r w:rsidRPr="00F4172F">
        <w:rPr>
          <w:rFonts w:eastAsia="Cambria"/>
        </w:rPr>
        <w:t>Adjunct Professor of Philosophy at Molloy College in New York, 2001, David E., “The Cultural Left and the Limits of Social Hope”, Conference of the Society for the Advancement of American Philosophy, http://www.americanphilosophy.org/archives/past_conference_programs/pc2001/</w:t>
      </w:r>
    </w:p>
    <w:p w:rsidR="000D0307" w:rsidRPr="00F4172F" w:rsidRDefault="000D0307" w:rsidP="000D0307">
      <w:pPr>
        <w:rPr>
          <w:rFonts w:eastAsia="Cambria"/>
        </w:rPr>
      </w:pPr>
    </w:p>
    <w:p w:rsidR="000D0307" w:rsidRDefault="000D0307" w:rsidP="000D0307">
      <w:r w:rsidRPr="000D0307">
        <w:t xml:space="preserve">Or we might take Foucault who, at best, has provided us with what </w:t>
      </w:r>
    </w:p>
    <w:p w:rsidR="000D0307" w:rsidRDefault="000D0307" w:rsidP="000D0307">
      <w:r>
        <w:t>AND</w:t>
      </w:r>
    </w:p>
    <w:p w:rsidR="000D0307" w:rsidRPr="000D0307" w:rsidRDefault="000D0307" w:rsidP="000D0307">
      <w:proofErr w:type="gramStart"/>
      <w:r w:rsidRPr="000D0307">
        <w:t>critics</w:t>
      </w:r>
      <w:proofErr w:type="gramEnd"/>
      <w:r w:rsidRPr="000D0307">
        <w:t xml:space="preserve"> with their </w:t>
      </w:r>
      <w:proofErr w:type="spellStart"/>
      <w:r w:rsidRPr="000D0307">
        <w:t>snobish</w:t>
      </w:r>
      <w:proofErr w:type="spellEnd"/>
      <w:r w:rsidRPr="000D0307">
        <w:t xml:space="preserve"> disrespect for the so-called "managerial class."</w:t>
      </w:r>
    </w:p>
    <w:p w:rsidR="000D0307" w:rsidRPr="001F430D" w:rsidRDefault="000D0307" w:rsidP="000D0307"/>
    <w:p w:rsidR="000D0307" w:rsidRDefault="000D0307" w:rsidP="000D0307"/>
    <w:p w:rsidR="000D0307" w:rsidRPr="008A21DA" w:rsidRDefault="000D0307" w:rsidP="000D0307"/>
    <w:p w:rsidR="004B4C3D" w:rsidRPr="004B4C3D" w:rsidRDefault="004B4C3D" w:rsidP="004B4C3D">
      <w:pPr>
        <w:pStyle w:val="Heading2"/>
      </w:pPr>
    </w:p>
    <w:sectPr w:rsidR="004B4C3D" w:rsidRPr="004B4C3D" w:rsidSect="00502157">
      <w:headerReference w:type="default" r:id="rId13"/>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07" w:rsidRDefault="000D0307" w:rsidP="005F5576">
      <w:r>
        <w:separator/>
      </w:r>
    </w:p>
  </w:endnote>
  <w:endnote w:type="continuationSeparator" w:id="0">
    <w:p w:rsidR="000D0307" w:rsidRDefault="000D03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07" w:rsidRDefault="000D0307" w:rsidP="005F5576">
      <w:r>
        <w:separator/>
      </w:r>
    </w:p>
  </w:footnote>
  <w:footnote w:type="continuationSeparator" w:id="0">
    <w:p w:rsidR="000D0307" w:rsidRDefault="000D030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307"/>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219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c,Bo,cite,9.5 pt,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customStyle="1" w:styleId="TagText">
    <w:name w:val="TagText"/>
    <w:basedOn w:val="Normal"/>
    <w:qFormat/>
    <w:rsid w:val="000D0307"/>
    <w:rPr>
      <w:rFonts w:ascii="Arial" w:eastAsia="Calibri" w:hAnsi="Arial"/>
      <w:b/>
      <w:sz w:val="24"/>
    </w:rPr>
  </w:style>
  <w:style w:type="character" w:customStyle="1" w:styleId="UnderlineBold">
    <w:name w:val="Underline + Bold"/>
    <w:uiPriority w:val="1"/>
    <w:qFormat/>
    <w:rsid w:val="000D0307"/>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c,Bo,cite,9.5 pt,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customStyle="1" w:styleId="TagText">
    <w:name w:val="TagText"/>
    <w:basedOn w:val="Normal"/>
    <w:qFormat/>
    <w:rsid w:val="000D0307"/>
    <w:rPr>
      <w:rFonts w:ascii="Arial" w:eastAsia="Calibri" w:hAnsi="Arial"/>
      <w:b/>
      <w:sz w:val="24"/>
    </w:rPr>
  </w:style>
  <w:style w:type="character" w:customStyle="1" w:styleId="UnderlineBold">
    <w:name w:val="Underline + Bold"/>
    <w:uiPriority w:val="1"/>
    <w:qFormat/>
    <w:rsid w:val="000D030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u.cas.cz/fictionality2/sladek.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u.cas.cz/fictionality2/sladek.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B0B865D-1637-4811-818F-490A1B88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2013-02-24T00:22:00Z</dcterms:created>
  <dcterms:modified xsi:type="dcterms:W3CDTF">2013-02-24T00:23:00Z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