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662" w:rsidRDefault="00292662" w:rsidP="00292662">
      <w:pPr>
        <w:rPr>
          <w:sz w:val="16"/>
        </w:rPr>
      </w:pPr>
    </w:p>
    <w:p w:rsidR="00292662" w:rsidRDefault="00292662" w:rsidP="00292662">
      <w:pPr>
        <w:pStyle w:val="Heading2"/>
        <w:rPr>
          <w:rFonts w:eastAsia="Courier New"/>
        </w:rPr>
      </w:pPr>
      <w:r>
        <w:rPr>
          <w:rFonts w:eastAsia="Courier New"/>
        </w:rPr>
        <w:lastRenderedPageBreak/>
        <w:t>CP</w:t>
      </w:r>
    </w:p>
    <w:p w:rsidR="00292662" w:rsidRDefault="00292662" w:rsidP="00292662">
      <w:pPr>
        <w:pStyle w:val="Heading2"/>
        <w:rPr>
          <w:rFonts w:eastAsia="Courier New"/>
        </w:rPr>
      </w:pPr>
      <w:r>
        <w:rPr>
          <w:rFonts w:eastAsia="Courier New"/>
        </w:rPr>
        <w:lastRenderedPageBreak/>
        <w:t>Conditionality Good</w:t>
      </w:r>
    </w:p>
    <w:p w:rsidR="00292662" w:rsidRDefault="00292662" w:rsidP="00292662"/>
    <w:p w:rsidR="00292662" w:rsidRDefault="00292662" w:rsidP="00292662">
      <w:pPr>
        <w:autoSpaceDE w:val="0"/>
        <w:rPr>
          <w:rFonts w:eastAsia="Courier New"/>
          <w:b/>
        </w:rPr>
      </w:pPr>
      <w:r>
        <w:rPr>
          <w:rFonts w:eastAsia="Courier New"/>
          <w:b/>
        </w:rPr>
        <w:t>1. No Abuse- we’ll still advocate only one policy option in-round in addition to the SQ. The affirmative can advocate both their plan and a legitimate permutation. The grounds for both sides are even.</w:t>
      </w:r>
    </w:p>
    <w:p w:rsidR="00292662" w:rsidRDefault="00292662" w:rsidP="00292662">
      <w:pPr>
        <w:autoSpaceDE w:val="0"/>
        <w:rPr>
          <w:rFonts w:eastAsia="Courier New"/>
          <w:b/>
        </w:rPr>
      </w:pPr>
    </w:p>
    <w:p w:rsidR="00292662" w:rsidRDefault="00292662" w:rsidP="00292662">
      <w:pPr>
        <w:autoSpaceDE w:val="0"/>
        <w:rPr>
          <w:rFonts w:eastAsia="Courier New"/>
          <w:b/>
        </w:rPr>
      </w:pPr>
      <w:r>
        <w:rPr>
          <w:rFonts w:eastAsia="Courier New"/>
          <w:b/>
        </w:rPr>
        <w:t xml:space="preserve">2. Checks </w:t>
      </w:r>
      <w:proofErr w:type="spellStart"/>
      <w:r>
        <w:rPr>
          <w:rFonts w:eastAsia="Courier New"/>
          <w:b/>
        </w:rPr>
        <w:t>aff</w:t>
      </w:r>
      <w:proofErr w:type="spellEnd"/>
      <w:r>
        <w:rPr>
          <w:rFonts w:eastAsia="Courier New"/>
          <w:b/>
        </w:rPr>
        <w:t xml:space="preserve"> bias- the affirmative speaks first, last, and has infinite prep time. The ability to kick the CP under certain conditions levels the playing field.</w:t>
      </w:r>
    </w:p>
    <w:p w:rsidR="00292662" w:rsidRDefault="00292662" w:rsidP="00292662">
      <w:pPr>
        <w:autoSpaceDE w:val="0"/>
        <w:rPr>
          <w:rFonts w:eastAsia="Courier New"/>
          <w:b/>
        </w:rPr>
      </w:pPr>
    </w:p>
    <w:p w:rsidR="00292662" w:rsidRDefault="00292662" w:rsidP="00292662">
      <w:pPr>
        <w:autoSpaceDE w:val="0"/>
        <w:rPr>
          <w:rFonts w:eastAsia="Courier New"/>
          <w:b/>
        </w:rPr>
      </w:pPr>
      <w:r>
        <w:rPr>
          <w:rFonts w:eastAsia="Courier New"/>
          <w:b/>
        </w:rPr>
        <w:t xml:space="preserve">3. Negation theory- the negative has a burden in every round to prove that the affirmative plan is an undesirable policy option. They may do so by any means necessary, for that is their responsibility. </w:t>
      </w:r>
    </w:p>
    <w:p w:rsidR="00292662" w:rsidRDefault="00292662" w:rsidP="00292662">
      <w:pPr>
        <w:autoSpaceDE w:val="0"/>
        <w:rPr>
          <w:rFonts w:eastAsia="Courier New"/>
          <w:b/>
        </w:rPr>
      </w:pPr>
    </w:p>
    <w:p w:rsidR="00292662" w:rsidRDefault="00292662" w:rsidP="00292662">
      <w:pPr>
        <w:autoSpaceDE w:val="0"/>
        <w:rPr>
          <w:rFonts w:eastAsia="Courier New"/>
          <w:b/>
        </w:rPr>
      </w:pPr>
      <w:r>
        <w:rPr>
          <w:rFonts w:eastAsia="Courier New"/>
          <w:b/>
        </w:rPr>
        <w:t xml:space="preserve">4. C/I: we get 1 condo k and 1 condo </w:t>
      </w:r>
      <w:proofErr w:type="spellStart"/>
      <w:r>
        <w:rPr>
          <w:rFonts w:eastAsia="Courier New"/>
          <w:b/>
        </w:rPr>
        <w:t>cp</w:t>
      </w:r>
      <w:proofErr w:type="spellEnd"/>
      <w:r>
        <w:rPr>
          <w:rFonts w:eastAsia="Courier New"/>
          <w:b/>
        </w:rPr>
        <w:t xml:space="preserve">—key to test the </w:t>
      </w:r>
      <w:proofErr w:type="spellStart"/>
      <w:r>
        <w:rPr>
          <w:rFonts w:eastAsia="Courier New"/>
          <w:b/>
        </w:rPr>
        <w:t>implenetation</w:t>
      </w:r>
      <w:proofErr w:type="spellEnd"/>
      <w:r>
        <w:rPr>
          <w:rFonts w:eastAsia="Courier New"/>
          <w:b/>
        </w:rPr>
        <w:t xml:space="preserve"> of the plan and the methodologies behind it, solves their offense</w:t>
      </w:r>
    </w:p>
    <w:p w:rsidR="00292662" w:rsidRDefault="00292662" w:rsidP="00292662">
      <w:pPr>
        <w:autoSpaceDE w:val="0"/>
        <w:rPr>
          <w:rFonts w:eastAsia="Courier New"/>
          <w:b/>
        </w:rPr>
      </w:pPr>
    </w:p>
    <w:p w:rsidR="00292662" w:rsidRDefault="00292662" w:rsidP="00292662">
      <w:pPr>
        <w:pStyle w:val="BodyText"/>
      </w:pPr>
      <w:r>
        <w:t>4. Real World- in reality, one can throw out a policy if it is found to be undesirable under certain conditions.</w:t>
      </w:r>
    </w:p>
    <w:p w:rsidR="00292662" w:rsidRDefault="00292662" w:rsidP="00292662">
      <w:pPr>
        <w:pStyle w:val="BodyText"/>
      </w:pPr>
    </w:p>
    <w:p w:rsidR="00292662" w:rsidRDefault="00292662" w:rsidP="00292662">
      <w:pPr>
        <w:autoSpaceDE w:val="0"/>
        <w:rPr>
          <w:rFonts w:eastAsia="Courier New"/>
          <w:b/>
        </w:rPr>
      </w:pPr>
      <w:r>
        <w:rPr>
          <w:rFonts w:eastAsia="Courier New"/>
          <w:b/>
        </w:rPr>
        <w:t>6. 8. Potential abuse isn’t a voter- there’s always the possibility for abuse, if it were a voting issue the negative would never win a single round.</w:t>
      </w:r>
    </w:p>
    <w:p w:rsidR="00292662" w:rsidRDefault="00292662" w:rsidP="00292662">
      <w:pPr>
        <w:autoSpaceDE w:val="0"/>
        <w:rPr>
          <w:rFonts w:eastAsia="Courier New"/>
          <w:b/>
        </w:rPr>
      </w:pPr>
    </w:p>
    <w:p w:rsidR="00292662" w:rsidRDefault="00292662" w:rsidP="00292662">
      <w:pPr>
        <w:autoSpaceDE w:val="0"/>
        <w:rPr>
          <w:rFonts w:eastAsia="Courier New"/>
          <w:b/>
        </w:rPr>
      </w:pPr>
      <w:r>
        <w:rPr>
          <w:rFonts w:eastAsia="Courier New"/>
          <w:b/>
        </w:rPr>
        <w:t xml:space="preserve">At worst, reject the argument, not the team. We can’t be held responsible for rejecting a bad policy: </w:t>
      </w:r>
      <w:proofErr w:type="gramStart"/>
      <w:r>
        <w:rPr>
          <w:rFonts w:eastAsia="Courier New"/>
          <w:b/>
        </w:rPr>
        <w:t>its</w:t>
      </w:r>
      <w:proofErr w:type="gramEnd"/>
      <w:r>
        <w:rPr>
          <w:rFonts w:eastAsia="Courier New"/>
          <w:b/>
        </w:rPr>
        <w:t xml:space="preserve"> our responsibility –</w:t>
      </w:r>
      <w:proofErr w:type="spellStart"/>
      <w:r>
        <w:rPr>
          <w:rFonts w:eastAsia="Courier New"/>
          <w:b/>
        </w:rPr>
        <w:t>dispo</w:t>
      </w:r>
      <w:proofErr w:type="spellEnd"/>
      <w:r>
        <w:rPr>
          <w:rFonts w:eastAsia="Courier New"/>
          <w:b/>
        </w:rPr>
        <w:t xml:space="preserve"> doesn’t solve </w:t>
      </w:r>
      <w:proofErr w:type="spellStart"/>
      <w:r>
        <w:rPr>
          <w:rFonts w:eastAsia="Courier New"/>
          <w:b/>
        </w:rPr>
        <w:t>offenes</w:t>
      </w:r>
      <w:proofErr w:type="spellEnd"/>
    </w:p>
    <w:p w:rsidR="00292662" w:rsidRDefault="00292662" w:rsidP="00292662">
      <w:pPr>
        <w:rPr>
          <w:u w:val="single"/>
        </w:rPr>
      </w:pPr>
    </w:p>
    <w:p w:rsidR="00292662" w:rsidRDefault="00292662" w:rsidP="00292662">
      <w:pPr>
        <w:pStyle w:val="Heading3"/>
      </w:pPr>
      <w:r>
        <w:lastRenderedPageBreak/>
        <w:t>50 state</w:t>
      </w:r>
    </w:p>
    <w:p w:rsidR="00292662" w:rsidRDefault="00292662" w:rsidP="00292662">
      <w:pPr>
        <w:pStyle w:val="Heading3"/>
      </w:pPr>
      <w:bookmarkStart w:id="0" w:name="_Toc208847333"/>
      <w:r>
        <w:lastRenderedPageBreak/>
        <w:t>50 State Fiat Good – Long with Cards</w:t>
      </w:r>
      <w:bookmarkEnd w:id="0"/>
    </w:p>
    <w:p w:rsidR="00292662" w:rsidRDefault="00292662" w:rsidP="00292662">
      <w:pPr>
        <w:pStyle w:val="Heading4"/>
      </w:pPr>
      <w:r>
        <w:t>Winning literature support for the CP means it is both a valuable and education debate to be had, but also that there are probably people who criticize interstate cooperation or compare the USFG to the states.</w:t>
      </w:r>
    </w:p>
    <w:p w:rsidR="00292662" w:rsidRDefault="00292662" w:rsidP="00292662">
      <w:pPr>
        <w:pStyle w:val="Heading4"/>
      </w:pPr>
      <w:r>
        <w:t>Their Reciprocity Standard is Silly –</w:t>
      </w:r>
    </w:p>
    <w:p w:rsidR="00292662" w:rsidRDefault="00292662" w:rsidP="00292662">
      <w:pPr>
        <w:pStyle w:val="Heading4"/>
      </w:pPr>
      <w:r>
        <w:t xml:space="preserve">(a) USFG checks – The </w:t>
      </w:r>
      <w:proofErr w:type="spellStart"/>
      <w:r>
        <w:t>Aff</w:t>
      </w:r>
      <w:proofErr w:type="spellEnd"/>
      <w:r>
        <w:t xml:space="preserve"> gets to fiat the single most powerful institution in the world.  If they can’t win why that agent is </w:t>
      </w:r>
      <w:proofErr w:type="gramStart"/>
      <w:r>
        <w:t>key</w:t>
      </w:r>
      <w:proofErr w:type="gramEnd"/>
      <w:r>
        <w:t>, then that is THEIR fault.</w:t>
      </w:r>
    </w:p>
    <w:p w:rsidR="00292662" w:rsidRDefault="00292662" w:rsidP="00292662">
      <w:pPr>
        <w:pStyle w:val="Heading4"/>
      </w:pPr>
      <w:r>
        <w:t xml:space="preserve">(b) Fiat is based on negation theory, not the word should.  We just have to disprove the </w:t>
      </w:r>
      <w:proofErr w:type="spellStart"/>
      <w:r>
        <w:t>Aff</w:t>
      </w:r>
      <w:proofErr w:type="spellEnd"/>
      <w:r>
        <w:t>.</w:t>
      </w:r>
    </w:p>
    <w:p w:rsidR="00292662" w:rsidRDefault="00292662" w:rsidP="00292662">
      <w:pPr>
        <w:pStyle w:val="Heading4"/>
      </w:pPr>
      <w:r>
        <w:t xml:space="preserve">Notion of a “single-decision” maker is silly – </w:t>
      </w:r>
      <w:r>
        <w:br/>
        <w:t xml:space="preserve">(a) No single decision-maker in the case of the USFG – We don’t live in a dictatorship.  Congress and the President are required to pass the plan.  </w:t>
      </w:r>
    </w:p>
    <w:p w:rsidR="00292662" w:rsidRDefault="00292662" w:rsidP="00292662">
      <w:pPr>
        <w:pStyle w:val="Heading4"/>
      </w:pPr>
      <w:r>
        <w:t xml:space="preserve">(b) “Real world” debate was checked at the door – Critiques, topicality, most impact claims etc. are hardly “real world” in a policy setting.  </w:t>
      </w:r>
    </w:p>
    <w:p w:rsidR="00292662" w:rsidRPr="00EB76B2" w:rsidRDefault="00292662" w:rsidP="00292662">
      <w:pPr>
        <w:pStyle w:val="Heading4"/>
      </w:pPr>
      <w:r>
        <w:t xml:space="preserve">Counter-interpretation – </w:t>
      </w:r>
      <w:proofErr w:type="spellStart"/>
      <w:r>
        <w:t>Neg</w:t>
      </w:r>
      <w:proofErr w:type="spellEnd"/>
      <w:r>
        <w:t xml:space="preserve"> only gets to fiat domestic governments that are constitutionally enumerated with less power than the federal government.</w:t>
      </w:r>
    </w:p>
    <w:p w:rsidR="00292662" w:rsidRDefault="00292662" w:rsidP="00292662">
      <w:pPr>
        <w:pStyle w:val="Heading4"/>
      </w:pPr>
      <w:r>
        <w:t>This is best –</w:t>
      </w:r>
    </w:p>
    <w:p w:rsidR="00292662" w:rsidRDefault="00292662" w:rsidP="00292662">
      <w:pPr>
        <w:pStyle w:val="Heading4"/>
      </w:pPr>
      <w:r>
        <w:t xml:space="preserve">(a) Constitutional Standard is Predictable – It is the bedrock of national policy-making, and the principles of federalism are a universal principle understood by all students of government policy.  </w:t>
      </w:r>
    </w:p>
    <w:p w:rsidR="00292662" w:rsidRDefault="00292662" w:rsidP="00292662">
      <w:pPr>
        <w:pStyle w:val="Heading4"/>
      </w:pPr>
      <w:r>
        <w:t>(b) Topic education – Increases topic discussion over a major controversy in the resolution, and the question of who should take the lead in advancing alternative energy in the U.S. is heavily debated in the literature.</w:t>
      </w:r>
    </w:p>
    <w:p w:rsidR="00292662" w:rsidRDefault="00292662" w:rsidP="00292662">
      <w:pPr>
        <w:pStyle w:val="Heading4"/>
      </w:pPr>
      <w:r>
        <w:t xml:space="preserve"> Reject the </w:t>
      </w:r>
      <w:proofErr w:type="spellStart"/>
      <w:r>
        <w:t>arg</w:t>
      </w:r>
      <w:proofErr w:type="spellEnd"/>
      <w:r>
        <w:t xml:space="preserve"> not the team </w:t>
      </w:r>
    </w:p>
    <w:p w:rsidR="00292662" w:rsidRDefault="00292662" w:rsidP="00292662">
      <w:pPr>
        <w:pStyle w:val="Heading3"/>
      </w:pPr>
      <w:r>
        <w:lastRenderedPageBreak/>
        <w:t>K</w:t>
      </w:r>
    </w:p>
    <w:p w:rsidR="00292662" w:rsidRPr="001E6F2D" w:rsidRDefault="00292662" w:rsidP="00292662">
      <w:pPr>
        <w:pStyle w:val="Heading3"/>
        <w:rPr>
          <w:rFonts w:eastAsia="Times New Roman"/>
        </w:rPr>
      </w:pPr>
      <w:bookmarkStart w:id="1" w:name="_Toc325984434"/>
      <w:bookmarkStart w:id="2" w:name="_Toc325984510"/>
      <w:bookmarkStart w:id="3" w:name="_Toc325984544"/>
      <w:r w:rsidRPr="001E6F2D">
        <w:rPr>
          <w:rFonts w:eastAsia="Times New Roman"/>
        </w:rPr>
        <w:lastRenderedPageBreak/>
        <w:t>2NC Overview</w:t>
      </w:r>
    </w:p>
    <w:p w:rsidR="00292662" w:rsidRPr="001E6F2D" w:rsidRDefault="00292662" w:rsidP="00292662">
      <w:pPr>
        <w:pStyle w:val="Heading4"/>
        <w:rPr>
          <w:rFonts w:eastAsia="Times New Roman"/>
        </w:rPr>
      </w:pPr>
      <w:r w:rsidRPr="001E6F2D">
        <w:rPr>
          <w:rFonts w:eastAsia="Times New Roman"/>
        </w:rPr>
        <w:t xml:space="preserve">The affirmative’s attempt to manage the environment and treat the earth as an object creates an endless cycle that destroys intrinsic value of objects and turns them into instruments for human consumption and destroys all other modes of thought that’s </w:t>
      </w:r>
      <w:proofErr w:type="spellStart"/>
      <w:r w:rsidRPr="001E6F2D">
        <w:rPr>
          <w:rFonts w:eastAsia="Times New Roman"/>
        </w:rPr>
        <w:t>mcwhorter</w:t>
      </w:r>
      <w:proofErr w:type="spellEnd"/>
      <w:r w:rsidRPr="001E6F2D">
        <w:rPr>
          <w:rFonts w:eastAsia="Times New Roman"/>
        </w:rPr>
        <w:t xml:space="preserve"> 92. </w:t>
      </w:r>
    </w:p>
    <w:p w:rsidR="00292662" w:rsidRPr="001E6F2D" w:rsidRDefault="00292662" w:rsidP="00292662">
      <w:pPr>
        <w:pStyle w:val="Heading4"/>
        <w:rPr>
          <w:rFonts w:eastAsia="Times New Roman"/>
        </w:rPr>
      </w:pPr>
      <w:r w:rsidRPr="001E6F2D">
        <w:rPr>
          <w:rFonts w:eastAsia="Times New Roman"/>
        </w:rPr>
        <w:t>The link is obvious—(insert specific analysis here) </w:t>
      </w:r>
    </w:p>
    <w:p w:rsidR="00292662" w:rsidRPr="001E6F2D" w:rsidRDefault="00292662" w:rsidP="00292662">
      <w:pPr>
        <w:pStyle w:val="Heading4"/>
        <w:rPr>
          <w:rFonts w:eastAsia="Times New Roman"/>
          <w:color w:val="222222"/>
        </w:rPr>
      </w:pPr>
      <w:r w:rsidRPr="001E6F2D">
        <w:rPr>
          <w:rFonts w:eastAsia="Times New Roman"/>
          <w:color w:val="222222"/>
        </w:rPr>
        <w:t xml:space="preserve">We turn back their advantages.  There is no end to technological thought as long as actions such as the </w:t>
      </w:r>
      <w:proofErr w:type="spellStart"/>
      <w:r w:rsidRPr="001E6F2D">
        <w:rPr>
          <w:rFonts w:eastAsia="Times New Roman"/>
          <w:color w:val="222222"/>
        </w:rPr>
        <w:t>aff</w:t>
      </w:r>
      <w:proofErr w:type="spellEnd"/>
      <w:r w:rsidRPr="001E6F2D">
        <w:rPr>
          <w:rFonts w:eastAsia="Times New Roman"/>
          <w:color w:val="222222"/>
        </w:rPr>
        <w:t xml:space="preserve"> continue—the human ego will continue to find destructive ways to control life, death, and the environment that’s Beckman 2k.  As soon as the affirmative tries to use technology to solve social problems, that same technology will create new problems that are as difficult as the ones they try to solve.  Since they cannot prove their advantages, you should vote negative on presumption</w:t>
      </w:r>
    </w:p>
    <w:p w:rsidR="00292662" w:rsidRPr="001E6F2D" w:rsidRDefault="00292662" w:rsidP="00292662">
      <w:pPr>
        <w:pStyle w:val="Heading4"/>
        <w:rPr>
          <w:rFonts w:eastAsia="Times New Roman"/>
          <w:color w:val="222222"/>
        </w:rPr>
      </w:pPr>
      <w:r w:rsidRPr="001E6F2D">
        <w:rPr>
          <w:rFonts w:eastAsia="Times New Roman"/>
          <w:color w:val="222222"/>
        </w:rPr>
        <w:t>Failure to rethink our relations to the earth must come before trying to prevent wars or save lives.  The affirmative renders life meaningless and creates a standing reserve where humans can no longer have an authentic relationship with being because of the destruction of intrinsic values of objects and the environment that’s Zimmerman 94</w:t>
      </w:r>
      <w:r>
        <w:rPr>
          <w:rFonts w:eastAsia="Times New Roman"/>
          <w:color w:val="222222"/>
        </w:rPr>
        <w:t xml:space="preserve">.  This impact is not a calculation—it’s an ethical obligation that comes before the affirmative, because life should have meaning. </w:t>
      </w:r>
    </w:p>
    <w:p w:rsidR="00292662" w:rsidRPr="001E6F2D" w:rsidRDefault="00292662" w:rsidP="00292662">
      <w:pPr>
        <w:pStyle w:val="Heading4"/>
        <w:rPr>
          <w:rFonts w:eastAsia="Times New Roman"/>
          <w:color w:val="222222"/>
        </w:rPr>
      </w:pPr>
      <w:r w:rsidRPr="001E6F2D">
        <w:rPr>
          <w:rFonts w:eastAsia="Times New Roman"/>
          <w:color w:val="222222"/>
        </w:rPr>
        <w:t xml:space="preserve">Our alternative is to detach and release.  We must learn to let things be what they are.  This requires taking a step back to allow for a reorientation of how we relate to the world and beings in it. The alt is a prerequisite to the affirmative—it would change the way tech is developed and the purposes for which we use technology, allowing eventually for better action. That’s </w:t>
      </w:r>
      <w:proofErr w:type="spellStart"/>
      <w:r w:rsidRPr="001E6F2D">
        <w:rPr>
          <w:rFonts w:eastAsia="Times New Roman"/>
          <w:color w:val="222222"/>
        </w:rPr>
        <w:t>sabatino</w:t>
      </w:r>
      <w:proofErr w:type="spellEnd"/>
      <w:r w:rsidRPr="001E6F2D">
        <w:rPr>
          <w:rFonts w:eastAsia="Times New Roman"/>
          <w:color w:val="222222"/>
        </w:rPr>
        <w:t xml:space="preserve"> 07</w:t>
      </w:r>
    </w:p>
    <w:bookmarkEnd w:id="1"/>
    <w:bookmarkEnd w:id="2"/>
    <w:bookmarkEnd w:id="3"/>
    <w:p w:rsidR="00292662" w:rsidRPr="001D7ED2" w:rsidRDefault="00292662" w:rsidP="00292662">
      <w:pPr>
        <w:rPr>
          <w:rFonts w:ascii="Arial" w:hAnsi="Arial" w:cs="Arial"/>
          <w:b/>
        </w:rPr>
      </w:pPr>
    </w:p>
    <w:p w:rsidR="00292662" w:rsidRPr="001D7ED2" w:rsidRDefault="00292662" w:rsidP="00292662">
      <w:pPr>
        <w:pStyle w:val="Heading4"/>
      </w:pPr>
      <w:r w:rsidRPr="001D7ED2">
        <w:t xml:space="preserve">The Link devastates solvency because even where they win the plan </w:t>
      </w:r>
      <w:r>
        <w:t xml:space="preserve">is </w:t>
      </w:r>
      <w:r w:rsidRPr="001D7ED2">
        <w:t>sufficient to solve the harms of the 1AC they concede to the normalizing nature of their justifications furthering the replication of their impacts</w:t>
      </w:r>
      <w:r>
        <w:t>—their advantages reproduce their impacts</w:t>
      </w:r>
    </w:p>
    <w:p w:rsidR="00292662" w:rsidRPr="001D7ED2" w:rsidRDefault="00292662" w:rsidP="00292662">
      <w:pPr>
        <w:rPr>
          <w:rStyle w:val="StyleBoldUnderline"/>
          <w:rFonts w:ascii="Arial" w:hAnsi="Arial" w:cs="Arial"/>
          <w:sz w:val="14"/>
        </w:rPr>
      </w:pPr>
      <w:proofErr w:type="spellStart"/>
      <w:r w:rsidRPr="001D7ED2">
        <w:rPr>
          <w:rStyle w:val="StyleBoldUnderline"/>
          <w:rFonts w:ascii="Arial" w:hAnsi="Arial" w:cs="Arial"/>
        </w:rPr>
        <w:t>Szabo</w:t>
      </w:r>
      <w:proofErr w:type="spellEnd"/>
      <w:r w:rsidRPr="001D7ED2">
        <w:rPr>
          <w:rStyle w:val="StyleBoldUnderline"/>
          <w:rFonts w:ascii="Arial" w:hAnsi="Arial" w:cs="Arial"/>
        </w:rPr>
        <w:t xml:space="preserve"> ‘2</w:t>
      </w:r>
      <w:r w:rsidRPr="001D7ED2">
        <w:rPr>
          <w:rStyle w:val="StyleBoldUnderline"/>
          <w:rFonts w:ascii="Arial" w:hAnsi="Arial" w:cs="Arial"/>
          <w:sz w:val="14"/>
        </w:rPr>
        <w:t xml:space="preserve"> [Matt, is a final-year PhD student in Geography at The University of Manchester. "Managerial ecology: </w:t>
      </w:r>
      <w:proofErr w:type="spellStart"/>
      <w:r w:rsidRPr="001D7ED2">
        <w:rPr>
          <w:rStyle w:val="StyleBoldUnderline"/>
          <w:rFonts w:ascii="Arial" w:hAnsi="Arial" w:cs="Arial"/>
          <w:sz w:val="14"/>
        </w:rPr>
        <w:t>Zygmunt</w:t>
      </w:r>
      <w:proofErr w:type="spellEnd"/>
      <w:r w:rsidRPr="001D7ED2">
        <w:rPr>
          <w:rStyle w:val="StyleBoldUnderline"/>
          <w:rFonts w:ascii="Arial" w:hAnsi="Arial" w:cs="Arial"/>
          <w:sz w:val="14"/>
        </w:rPr>
        <w:t xml:space="preserve"> Bauman and the gardening culture of modernity". </w:t>
      </w:r>
      <w:proofErr w:type="gramStart"/>
      <w:r w:rsidRPr="001D7ED2">
        <w:rPr>
          <w:rStyle w:val="StyleBoldUnderline"/>
          <w:rFonts w:ascii="Arial" w:hAnsi="Arial" w:cs="Arial"/>
          <w:sz w:val="14"/>
        </w:rPr>
        <w:t>Environments.</w:t>
      </w:r>
      <w:proofErr w:type="gramEnd"/>
      <w:r w:rsidRPr="001D7ED2">
        <w:rPr>
          <w:rStyle w:val="StyleBoldUnderline"/>
          <w:rFonts w:ascii="Arial" w:hAnsi="Arial" w:cs="Arial"/>
          <w:sz w:val="14"/>
        </w:rPr>
        <w:t xml:space="preserve"> 26 May, 2012. </w:t>
      </w:r>
      <w:proofErr w:type="spellStart"/>
      <w:proofErr w:type="gramStart"/>
      <w:r w:rsidRPr="001D7ED2">
        <w:rPr>
          <w:rStyle w:val="StyleBoldUnderline"/>
          <w:rFonts w:ascii="Arial" w:hAnsi="Arial" w:cs="Arial"/>
          <w:sz w:val="14"/>
        </w:rPr>
        <w:t>Wilfrid</w:t>
      </w:r>
      <w:proofErr w:type="spellEnd"/>
      <w:r w:rsidRPr="001D7ED2">
        <w:rPr>
          <w:rStyle w:val="StyleBoldUnderline"/>
          <w:rFonts w:ascii="Arial" w:hAnsi="Arial" w:cs="Arial"/>
          <w:sz w:val="14"/>
        </w:rPr>
        <w:t xml:space="preserve"> Laurier University, 2002.</w:t>
      </w:r>
      <w:proofErr w:type="gramEnd"/>
      <w:r w:rsidRPr="001D7ED2">
        <w:rPr>
          <w:rStyle w:val="StyleBoldUnderline"/>
          <w:rFonts w:ascii="Arial" w:hAnsi="Arial" w:cs="Arial"/>
          <w:sz w:val="14"/>
        </w:rPr>
        <w:t xml:space="preserve"> </w:t>
      </w:r>
      <w:proofErr w:type="gramStart"/>
      <w:r w:rsidRPr="001D7ED2">
        <w:rPr>
          <w:rStyle w:val="StyleBoldUnderline"/>
          <w:rFonts w:ascii="Arial" w:hAnsi="Arial" w:cs="Arial"/>
          <w:sz w:val="14"/>
        </w:rPr>
        <w:t>FindArticles.com.]</w:t>
      </w:r>
      <w:proofErr w:type="gramEnd"/>
    </w:p>
    <w:p w:rsidR="00292662" w:rsidRPr="001D7ED2" w:rsidRDefault="00292662" w:rsidP="00292662">
      <w:pPr>
        <w:rPr>
          <w:rStyle w:val="StyleBoldUnderline"/>
          <w:rFonts w:ascii="Arial" w:hAnsi="Arial" w:cs="Arial"/>
        </w:rPr>
      </w:pPr>
    </w:p>
    <w:p w:rsidR="00292662" w:rsidRDefault="00292662" w:rsidP="00292662">
      <w:pPr>
        <w:rPr>
          <w:rStyle w:val="StyleBoldUnderline"/>
          <w:rFonts w:ascii="Arial" w:hAnsi="Arial" w:cs="Arial"/>
          <w:b/>
          <w:sz w:val="14"/>
        </w:rPr>
      </w:pPr>
      <w:r w:rsidRPr="001D7ED2">
        <w:rPr>
          <w:rStyle w:val="StyleBoldUnderline"/>
          <w:rFonts w:ascii="Arial" w:hAnsi="Arial" w:cs="Arial"/>
          <w:b/>
        </w:rPr>
        <w:t xml:space="preserve">The logic of </w:t>
      </w:r>
      <w:r w:rsidRPr="001D7ED2">
        <w:rPr>
          <w:rStyle w:val="StyleBoldUnderline"/>
          <w:rFonts w:ascii="Arial" w:hAnsi="Arial" w:cs="Arial"/>
          <w:b/>
          <w:highlight w:val="lightGray"/>
        </w:rPr>
        <w:t>modern ordering is</w:t>
      </w:r>
      <w:r w:rsidRPr="001D7ED2">
        <w:rPr>
          <w:rStyle w:val="StyleBoldUnderline"/>
          <w:rFonts w:ascii="Arial" w:hAnsi="Arial" w:cs="Arial"/>
          <w:b/>
          <w:sz w:val="14"/>
        </w:rPr>
        <w:t xml:space="preserve">, to </w:t>
      </w:r>
      <w:r>
        <w:rPr>
          <w:rStyle w:val="StyleBoldUnderline"/>
          <w:rFonts w:ascii="Arial" w:hAnsi="Arial" w:cs="Arial"/>
          <w:b/>
          <w:sz w:val="14"/>
        </w:rPr>
        <w:t>…</w:t>
      </w:r>
      <w:r w:rsidRPr="001D7ED2">
        <w:rPr>
          <w:rStyle w:val="StyleBoldUnderline"/>
          <w:rFonts w:ascii="Arial" w:hAnsi="Arial" w:cs="Arial"/>
          <w:b/>
          <w:sz w:val="14"/>
        </w:rPr>
        <w:t xml:space="preserve"> ordering tendency of the human intellect.</w:t>
      </w:r>
    </w:p>
    <w:p w:rsidR="00292662" w:rsidRDefault="00292662" w:rsidP="00292662">
      <w:pPr>
        <w:rPr>
          <w:rStyle w:val="StyleBoldUnderline"/>
          <w:rFonts w:ascii="Arial" w:hAnsi="Arial" w:cs="Arial"/>
          <w:b/>
          <w:sz w:val="14"/>
        </w:rPr>
      </w:pPr>
    </w:p>
    <w:p w:rsidR="00292662" w:rsidRPr="005E0446" w:rsidRDefault="00292662" w:rsidP="00292662">
      <w:pPr>
        <w:pStyle w:val="Heading3"/>
        <w:rPr>
          <w:rFonts w:asciiTheme="minorHAnsi" w:hAnsiTheme="minorHAnsi" w:cstheme="minorHAnsi"/>
        </w:rPr>
      </w:pPr>
      <w:bookmarkStart w:id="4" w:name="_Toc205342763"/>
      <w:r w:rsidRPr="005E0446">
        <w:rPr>
          <w:rFonts w:asciiTheme="minorHAnsi" w:hAnsiTheme="minorHAnsi" w:cstheme="minorHAnsi"/>
        </w:rPr>
        <w:lastRenderedPageBreak/>
        <w:t>L: Nuclear Energy</w:t>
      </w:r>
      <w:bookmarkEnd w:id="4"/>
    </w:p>
    <w:p w:rsidR="00292662" w:rsidRPr="005E0446" w:rsidRDefault="00292662" w:rsidP="00292662">
      <w:pPr>
        <w:pStyle w:val="Heading4"/>
        <w:rPr>
          <w:rFonts w:asciiTheme="minorHAnsi" w:hAnsiTheme="minorHAnsi" w:cstheme="minorHAnsi"/>
        </w:rPr>
      </w:pPr>
      <w:r w:rsidRPr="005E0446">
        <w:rPr>
          <w:rFonts w:asciiTheme="minorHAnsi" w:hAnsiTheme="minorHAnsi" w:cstheme="minorHAnsi"/>
        </w:rPr>
        <w:t xml:space="preserve">Nuclear Energy Development uses the instrumental </w:t>
      </w:r>
      <w:proofErr w:type="spellStart"/>
      <w:r w:rsidRPr="005E0446">
        <w:rPr>
          <w:rFonts w:asciiTheme="minorHAnsi" w:hAnsiTheme="minorHAnsi" w:cstheme="minorHAnsi"/>
        </w:rPr>
        <w:t>enframing</w:t>
      </w:r>
      <w:proofErr w:type="spellEnd"/>
      <w:r w:rsidRPr="005E0446">
        <w:rPr>
          <w:rFonts w:asciiTheme="minorHAnsi" w:hAnsiTheme="minorHAnsi" w:cstheme="minorHAnsi"/>
        </w:rPr>
        <w:t xml:space="preserve"> of the natural world and becomes determinate of nature.  Stockpiles of plutonium are symptomatic of standing reserves</w:t>
      </w:r>
    </w:p>
    <w:p w:rsidR="00292662" w:rsidRPr="005E0446" w:rsidRDefault="00292662" w:rsidP="00292662">
      <w:pPr>
        <w:rPr>
          <w:rStyle w:val="StyleStyleBold12pt"/>
          <w:rFonts w:asciiTheme="minorHAnsi" w:hAnsiTheme="minorHAnsi" w:cstheme="minorHAnsi"/>
        </w:rPr>
      </w:pPr>
      <w:r w:rsidRPr="005E0446">
        <w:rPr>
          <w:rStyle w:val="StyleStyleBold12pt"/>
          <w:rFonts w:asciiTheme="minorHAnsi" w:hAnsiTheme="minorHAnsi" w:cstheme="minorHAnsi"/>
        </w:rPr>
        <w:t xml:space="preserve">Dr. William J. Kinsella 2007 </w:t>
      </w:r>
      <w:r w:rsidRPr="005E0446">
        <w:rPr>
          <w:rFonts w:asciiTheme="minorHAnsi" w:hAnsiTheme="minorHAnsi" w:cstheme="minorHAnsi"/>
          <w:sz w:val="18"/>
        </w:rPr>
        <w:t xml:space="preserve">(Heidegger and Being at the Hanford Reservation: Standing Reserve, </w:t>
      </w:r>
      <w:proofErr w:type="spellStart"/>
      <w:r w:rsidRPr="005E0446">
        <w:rPr>
          <w:rFonts w:asciiTheme="minorHAnsi" w:hAnsiTheme="minorHAnsi" w:cstheme="minorHAnsi"/>
          <w:sz w:val="18"/>
        </w:rPr>
        <w:t>Enframing</w:t>
      </w:r>
      <w:proofErr w:type="spellEnd"/>
      <w:r w:rsidRPr="005E0446">
        <w:rPr>
          <w:rFonts w:asciiTheme="minorHAnsi" w:hAnsiTheme="minorHAnsi" w:cstheme="minorHAnsi"/>
          <w:sz w:val="18"/>
        </w:rPr>
        <w:t>, and Environmental Communication Theory; Environmental Communication Vol. 1, No. 2, November 2007, pp.194-217 Dr. William J. Kinsella is an associate professor at North Carolina State University. His work on nuclear energy communication has encompassed the areas of nuclear fusion, environmental cleanup across the US nuclear weapons complex, and commercial nuclear energy in US and global contexts.)</w:t>
      </w:r>
    </w:p>
    <w:p w:rsidR="00292662" w:rsidRPr="005E0446" w:rsidRDefault="00292662" w:rsidP="00292662">
      <w:pPr>
        <w:ind w:left="720"/>
        <w:rPr>
          <w:rFonts w:asciiTheme="minorHAnsi" w:hAnsiTheme="minorHAnsi" w:cstheme="minorHAnsi"/>
        </w:rPr>
      </w:pPr>
      <w:r w:rsidRPr="005E0446">
        <w:rPr>
          <w:rFonts w:asciiTheme="minorHAnsi" w:hAnsiTheme="minorHAnsi" w:cstheme="minorHAnsi"/>
        </w:rPr>
        <w:t>In his essay on ‘‘</w:t>
      </w:r>
      <w:r w:rsidRPr="002F7F06">
        <w:rPr>
          <w:rStyle w:val="StyleBoldUnderline"/>
          <w:rFonts w:asciiTheme="minorHAnsi" w:hAnsiTheme="minorHAnsi" w:cstheme="minorHAnsi"/>
          <w:highlight w:val="cyan"/>
        </w:rPr>
        <w:t>the question concerning technology</w:t>
      </w:r>
      <w:proofErr w:type="gramStart"/>
      <w:r w:rsidRPr="005E0446">
        <w:rPr>
          <w:rFonts w:asciiTheme="minorHAnsi" w:hAnsiTheme="minorHAnsi" w:cstheme="minorHAnsi"/>
        </w:rPr>
        <w:t>,</w:t>
      </w:r>
      <w:r>
        <w:rPr>
          <w:rFonts w:asciiTheme="minorHAnsi" w:hAnsiTheme="minorHAnsi" w:cstheme="minorHAnsi"/>
        </w:rPr>
        <w:t>…</w:t>
      </w:r>
      <w:proofErr w:type="gramEnd"/>
      <w:r w:rsidRPr="005E0446">
        <w:rPr>
          <w:rFonts w:asciiTheme="minorHAnsi" w:hAnsiTheme="minorHAnsi" w:cstheme="minorHAnsi"/>
        </w:rPr>
        <w:t xml:space="preserve"> unprecedented, but was already implicit in the founding premises of modernism (Kinsella, 2004, 2005).</w:t>
      </w:r>
    </w:p>
    <w:p w:rsidR="00292662" w:rsidRPr="005E0446" w:rsidRDefault="00292662" w:rsidP="00292662">
      <w:pPr>
        <w:rPr>
          <w:rFonts w:asciiTheme="minorHAnsi" w:hAnsiTheme="minorHAnsi" w:cstheme="minorHAnsi"/>
        </w:rPr>
      </w:pPr>
    </w:p>
    <w:p w:rsidR="00292662" w:rsidRPr="0015127F" w:rsidRDefault="00292662" w:rsidP="00292662">
      <w:pPr>
        <w:pStyle w:val="Heading3"/>
      </w:pPr>
    </w:p>
    <w:p w:rsidR="00292662" w:rsidRDefault="00292662" w:rsidP="00292662">
      <w:pPr>
        <w:pStyle w:val="Heading3"/>
      </w:pPr>
      <w:bookmarkStart w:id="5" w:name="_Toc296466918"/>
      <w:r>
        <w:lastRenderedPageBreak/>
        <w:t>A2 –</w:t>
      </w:r>
      <w:bookmarkEnd w:id="5"/>
      <w:r>
        <w:t>Framework</w:t>
      </w:r>
    </w:p>
    <w:p w:rsidR="00292662" w:rsidRDefault="00292662" w:rsidP="00292662"/>
    <w:p w:rsidR="00292662" w:rsidRDefault="00292662" w:rsidP="00292662">
      <w:pPr>
        <w:pStyle w:val="Heading4"/>
      </w:pPr>
      <w:r>
        <w:t>1.  That’s a new link --</w:t>
      </w:r>
    </w:p>
    <w:p w:rsidR="00292662" w:rsidRDefault="00292662" w:rsidP="00292662">
      <w:pPr>
        <w:pStyle w:val="Heading4"/>
      </w:pPr>
      <w:r>
        <w:t>Our critique would criticize the policy-making framework, since the policy-making framework is focused on using debate as a means to learn about government action and management and trying to apply this thinking to the real world.  It is this thinking that is linked to the need for management and action, and our McWhorter evidence argues that these calls for action and management are the basis for the calculative thinking that displaces meditative thinking now.</w:t>
      </w:r>
    </w:p>
    <w:p w:rsidR="00292662" w:rsidRDefault="00292662" w:rsidP="00292662">
      <w:pPr>
        <w:pStyle w:val="Heading4"/>
      </w:pPr>
      <w:r>
        <w:t>2.  Our framework should supersede policy questions –</w:t>
      </w:r>
    </w:p>
    <w:p w:rsidR="00292662" w:rsidRDefault="00292662" w:rsidP="00292662">
      <w:pPr>
        <w:pStyle w:val="Heading4"/>
      </w:pPr>
      <w:r>
        <w:t xml:space="preserve">Before asking what policies we should pass, we should ask what our relationship to the world is.  It is only by establishing what our relationship should be to the world that we can determine how and why we should act.  </w:t>
      </w:r>
    </w:p>
    <w:p w:rsidR="00292662" w:rsidRDefault="00292662" w:rsidP="00292662">
      <w:pPr>
        <w:pStyle w:val="Heading3"/>
      </w:pPr>
      <w:r>
        <w:lastRenderedPageBreak/>
        <w:t xml:space="preserve">At: </w:t>
      </w:r>
      <w:proofErr w:type="spellStart"/>
      <w:r>
        <w:t>Latour</w:t>
      </w:r>
      <w:proofErr w:type="spellEnd"/>
      <w:r>
        <w:t>-only they forget being</w:t>
      </w:r>
    </w:p>
    <w:p w:rsidR="00292662" w:rsidRDefault="00292662" w:rsidP="00292662">
      <w:pPr>
        <w:pStyle w:val="Heading4"/>
      </w:pPr>
      <w:r>
        <w:t xml:space="preserve">-this doesn’t make sense—only the k recognizes being but preventing the reduction of life of human beings to a standing reserve-that’s </w:t>
      </w:r>
      <w:proofErr w:type="spellStart"/>
      <w:r>
        <w:t>mcwhorter</w:t>
      </w:r>
      <w:proofErr w:type="spellEnd"/>
      <w:r>
        <w:t>-the alt solves this back by reorienting the way we think about tech and tech thought</w:t>
      </w:r>
    </w:p>
    <w:p w:rsidR="00292662" w:rsidRDefault="00292662" w:rsidP="00292662"/>
    <w:p w:rsidR="00292662" w:rsidRDefault="00292662" w:rsidP="00292662">
      <w:r>
        <w:t xml:space="preserve">2. </w:t>
      </w:r>
      <w:proofErr w:type="gramStart"/>
      <w:r>
        <w:t>ontology</w:t>
      </w:r>
      <w:proofErr w:type="gramEnd"/>
      <w:r>
        <w:t xml:space="preserve"> comes first and solves</w:t>
      </w:r>
    </w:p>
    <w:p w:rsidR="00292662" w:rsidRPr="00DE264E" w:rsidRDefault="00292662" w:rsidP="00292662">
      <w:pPr>
        <w:pStyle w:val="Heading4"/>
        <w:rPr>
          <w:rStyle w:val="StyleStyleBold12pt"/>
          <w:b/>
        </w:rPr>
      </w:pPr>
      <w:r w:rsidRPr="00DE264E">
        <w:rPr>
          <w:rStyle w:val="StyleStyleBold12pt"/>
          <w:b/>
        </w:rPr>
        <w:t>Ontology comes first- it’s the starting point for all political considerations</w:t>
      </w:r>
    </w:p>
    <w:p w:rsidR="00292662" w:rsidRPr="00DE264E" w:rsidRDefault="00292662" w:rsidP="00292662">
      <w:pPr>
        <w:rPr>
          <w:rFonts w:asciiTheme="minorHAnsi" w:hAnsiTheme="minorHAnsi" w:cstheme="minorHAnsi"/>
        </w:rPr>
      </w:pPr>
      <w:r w:rsidRPr="00DE264E">
        <w:rPr>
          <w:rFonts w:asciiTheme="minorHAnsi" w:hAnsiTheme="minorHAnsi" w:cstheme="minorHAnsi"/>
        </w:rPr>
        <w:t>Dillon, Prof of Politics- University of Lancaster, 99 [Michael, Moral Spaces p. 97-98]</w:t>
      </w:r>
    </w:p>
    <w:p w:rsidR="00292662" w:rsidRPr="00DE264E" w:rsidRDefault="00292662" w:rsidP="00292662">
      <w:pPr>
        <w:rPr>
          <w:rFonts w:asciiTheme="minorHAnsi" w:hAnsiTheme="minorHAnsi" w:cstheme="minorHAnsi"/>
        </w:rPr>
      </w:pPr>
    </w:p>
    <w:p w:rsidR="00292662" w:rsidRDefault="00292662" w:rsidP="00292662">
      <w:pPr>
        <w:rPr>
          <w:rStyle w:val="StyleBoldUnderline"/>
        </w:rPr>
      </w:pPr>
      <w:r w:rsidRPr="00DE264E">
        <w:rPr>
          <w:rFonts w:asciiTheme="minorHAnsi" w:hAnsiTheme="minorHAnsi" w:cstheme="minorHAnsi"/>
          <w:sz w:val="16"/>
        </w:rPr>
        <w:t>Heirs to all this, we find ourselves in the turbulent and now globalized wake of its confluence</w:t>
      </w:r>
      <w:r>
        <w:rPr>
          <w:rFonts w:asciiTheme="minorHAnsi" w:hAnsiTheme="minorHAnsi" w:cstheme="minorHAnsi"/>
          <w:sz w:val="16"/>
        </w:rPr>
        <w:t>…</w:t>
      </w:r>
      <w:r w:rsidRPr="00A85A64">
        <w:rPr>
          <w:rStyle w:val="StyleBoldUnderline"/>
          <w:highlight w:val="cyan"/>
        </w:rPr>
        <w:t xml:space="preserve"> claim only to be technocrats of decision making.</w:t>
      </w:r>
    </w:p>
    <w:p w:rsidR="00292662" w:rsidRPr="00503ECF" w:rsidRDefault="00292662" w:rsidP="00292662"/>
    <w:p w:rsidR="00292662" w:rsidRDefault="00292662" w:rsidP="00292662">
      <w:pPr>
        <w:pStyle w:val="Heading3"/>
      </w:pPr>
      <w:r>
        <w:lastRenderedPageBreak/>
        <w:t xml:space="preserve">AT: </w:t>
      </w:r>
      <w:proofErr w:type="spellStart"/>
      <w:r>
        <w:t>Vauge</w:t>
      </w:r>
      <w:proofErr w:type="spellEnd"/>
      <w:r>
        <w:t xml:space="preserve"> Alts:</w:t>
      </w:r>
    </w:p>
    <w:p w:rsidR="00292662" w:rsidRDefault="00292662" w:rsidP="00292662">
      <w:pPr>
        <w:pStyle w:val="Heading4"/>
      </w:pPr>
      <w:r>
        <w:t xml:space="preserve">. We aren’t a vague alt- we have a stable advocacy-- means you can still read things like perms we’re defending the alternative which is to detach and release that was </w:t>
      </w:r>
      <w:proofErr w:type="spellStart"/>
      <w:r>
        <w:t>sabatino</w:t>
      </w:r>
      <w:proofErr w:type="spellEnd"/>
      <w:r>
        <w:t xml:space="preserve"> 07.</w:t>
      </w:r>
    </w:p>
    <w:p w:rsidR="00292662" w:rsidRDefault="00292662" w:rsidP="00292662">
      <w:pPr>
        <w:rPr>
          <w:sz w:val="24"/>
          <w:szCs w:val="24"/>
        </w:rPr>
      </w:pPr>
    </w:p>
    <w:p w:rsidR="00292662" w:rsidRDefault="00292662" w:rsidP="00292662">
      <w:pPr>
        <w:pStyle w:val="Heading4"/>
      </w:pPr>
      <w:r>
        <w:t>2. No Voter- There’s no abuse</w:t>
      </w:r>
    </w:p>
    <w:p w:rsidR="00292662" w:rsidRDefault="00292662" w:rsidP="00292662">
      <w:pPr>
        <w:rPr>
          <w:sz w:val="24"/>
          <w:szCs w:val="24"/>
        </w:rPr>
      </w:pPr>
    </w:p>
    <w:p w:rsidR="00292662" w:rsidRDefault="00292662" w:rsidP="00292662">
      <w:pPr>
        <w:pStyle w:val="Heading4"/>
        <w:rPr>
          <w:szCs w:val="24"/>
        </w:rPr>
      </w:pPr>
      <w:r>
        <w:rPr>
          <w:szCs w:val="24"/>
        </w:rPr>
        <w:t xml:space="preserve">4. We don’t force them to debate against themselves-we don’t shift the </w:t>
      </w:r>
      <w:proofErr w:type="spellStart"/>
      <w:r>
        <w:rPr>
          <w:szCs w:val="24"/>
        </w:rPr>
        <w:t>aff</w:t>
      </w:r>
      <w:proofErr w:type="spellEnd"/>
      <w:r>
        <w:rPr>
          <w:szCs w:val="24"/>
        </w:rPr>
        <w:t xml:space="preserve"> burden.  They still just have to defend the plan—that includes defending the assumptions behind it</w:t>
      </w:r>
    </w:p>
    <w:p w:rsidR="00292662" w:rsidRDefault="00292662" w:rsidP="00292662">
      <w:pPr>
        <w:rPr>
          <w:sz w:val="24"/>
          <w:szCs w:val="24"/>
        </w:rPr>
      </w:pPr>
    </w:p>
    <w:p w:rsidR="00292662" w:rsidRDefault="00292662" w:rsidP="00292662">
      <w:pPr>
        <w:pStyle w:val="Heading4"/>
      </w:pPr>
      <w:r>
        <w:t xml:space="preserve">5. </w:t>
      </w:r>
      <w:proofErr w:type="spellStart"/>
      <w:r>
        <w:t>Aff</w:t>
      </w:r>
      <w:proofErr w:type="spellEnd"/>
      <w:r>
        <w:t xml:space="preserve"> still gets to weigh the case against the K as long as they defend their assumptions-proves there’s no in round abuse</w:t>
      </w:r>
    </w:p>
    <w:p w:rsidR="00292662" w:rsidRDefault="00292662" w:rsidP="00292662"/>
    <w:p w:rsidR="00292662" w:rsidRPr="00BC375B" w:rsidRDefault="00292662" w:rsidP="00292662">
      <w:pPr>
        <w:pStyle w:val="Heading4"/>
      </w:pPr>
      <w:r>
        <w:t>6. Reject the argument not the team</w:t>
      </w:r>
    </w:p>
    <w:p w:rsidR="00292662" w:rsidRDefault="00292662" w:rsidP="00292662"/>
    <w:p w:rsidR="00292662" w:rsidRDefault="00292662" w:rsidP="00292662">
      <w:pPr>
        <w:pStyle w:val="Heading3"/>
      </w:pPr>
      <w:r>
        <w:lastRenderedPageBreak/>
        <w:t xml:space="preserve">AT: </w:t>
      </w:r>
      <w:proofErr w:type="spellStart"/>
      <w:r>
        <w:t>CAlc</w:t>
      </w:r>
      <w:proofErr w:type="spellEnd"/>
      <w:r>
        <w:t xml:space="preserve"> thought good</w:t>
      </w:r>
    </w:p>
    <w:p w:rsidR="00292662" w:rsidRDefault="00292662" w:rsidP="00292662">
      <w:pPr>
        <w:pStyle w:val="Heading4"/>
        <w:numPr>
          <w:ilvl w:val="0"/>
          <w:numId w:val="3"/>
        </w:numPr>
      </w:pPr>
      <w:r>
        <w:t xml:space="preserve">All of the links are </w:t>
      </w:r>
      <w:proofErr w:type="spellStart"/>
      <w:r>
        <w:t>disads</w:t>
      </w:r>
      <w:proofErr w:type="spellEnd"/>
      <w:r>
        <w:t xml:space="preserve"> to </w:t>
      </w:r>
      <w:proofErr w:type="spellStart"/>
      <w:proofErr w:type="gramStart"/>
      <w:r>
        <w:t>calc</w:t>
      </w:r>
      <w:proofErr w:type="spellEnd"/>
      <w:r>
        <w:t xml:space="preserve">  thought</w:t>
      </w:r>
      <w:proofErr w:type="gramEnd"/>
      <w:r>
        <w:t xml:space="preserve">-they’re a reason why calculating is bad because it leads </w:t>
      </w:r>
      <w:proofErr w:type="spellStart"/>
      <w:r>
        <w:t>toa</w:t>
      </w:r>
      <w:proofErr w:type="spellEnd"/>
      <w:r>
        <w:t xml:space="preserve">  standing reserve-that’s </w:t>
      </w:r>
      <w:proofErr w:type="spellStart"/>
      <w:r>
        <w:t>mcwhorter</w:t>
      </w:r>
      <w:proofErr w:type="spellEnd"/>
    </w:p>
    <w:p w:rsidR="00292662" w:rsidRDefault="00292662" w:rsidP="00292662">
      <w:pPr>
        <w:rPr>
          <w:rStyle w:val="StyleBoldUnderline"/>
        </w:rPr>
      </w:pPr>
    </w:p>
    <w:p w:rsidR="00292662" w:rsidRPr="001D7ED2" w:rsidRDefault="00292662" w:rsidP="00292662">
      <w:pPr>
        <w:pStyle w:val="Heading4"/>
        <w:rPr>
          <w:rFonts w:ascii="Arial" w:hAnsi="Arial" w:cs="Arial"/>
        </w:rPr>
      </w:pPr>
      <w:r w:rsidRPr="001D7ED2">
        <w:rPr>
          <w:rFonts w:ascii="Arial" w:hAnsi="Arial" w:cs="Arial"/>
        </w:rPr>
        <w:t xml:space="preserve">Calculative thought reduces all surroundings into a homogenous standing reserve </w:t>
      </w:r>
    </w:p>
    <w:p w:rsidR="00292662" w:rsidRPr="001D7ED2" w:rsidRDefault="00292662" w:rsidP="00292662">
      <w:pPr>
        <w:pStyle w:val="NormalWeb"/>
        <w:spacing w:before="0" w:beforeAutospacing="0" w:after="0" w:afterAutospacing="0"/>
        <w:ind w:left="-864" w:right="-864"/>
        <w:rPr>
          <w:rFonts w:ascii="Arial" w:hAnsi="Arial" w:cs="Arial"/>
          <w:b/>
          <w:bCs/>
          <w:sz w:val="20"/>
          <w:szCs w:val="20"/>
        </w:rPr>
      </w:pPr>
    </w:p>
    <w:p w:rsidR="00292662" w:rsidRPr="001D7ED2" w:rsidRDefault="00292662" w:rsidP="00292662">
      <w:pPr>
        <w:rPr>
          <w:rFonts w:ascii="Arial" w:hAnsi="Arial" w:cs="Arial"/>
          <w:sz w:val="14"/>
        </w:rPr>
      </w:pPr>
      <w:r w:rsidRPr="001D7ED2">
        <w:rPr>
          <w:rFonts w:ascii="Arial" w:hAnsi="Arial" w:cs="Arial"/>
          <w:b/>
        </w:rPr>
        <w:t>Mitchell ‘5</w:t>
      </w:r>
      <w:r w:rsidRPr="001D7ED2">
        <w:rPr>
          <w:rFonts w:ascii="Arial" w:hAnsi="Arial" w:cs="Arial"/>
        </w:rPr>
        <w:t xml:space="preserve"> </w:t>
      </w:r>
      <w:r w:rsidRPr="001D7ED2">
        <w:rPr>
          <w:rFonts w:ascii="Arial" w:hAnsi="Arial" w:cs="Arial"/>
          <w:sz w:val="14"/>
        </w:rPr>
        <w:t xml:space="preserve">[Andrew J., is </w:t>
      </w:r>
      <w:proofErr w:type="gramStart"/>
      <w:r w:rsidRPr="001D7ED2">
        <w:rPr>
          <w:rFonts w:ascii="Arial" w:hAnsi="Arial" w:cs="Arial"/>
          <w:sz w:val="14"/>
        </w:rPr>
        <w:t>a  Post</w:t>
      </w:r>
      <w:proofErr w:type="gramEnd"/>
      <w:r w:rsidRPr="001D7ED2">
        <w:rPr>
          <w:rFonts w:ascii="Arial" w:hAnsi="Arial" w:cs="Arial"/>
          <w:sz w:val="14"/>
        </w:rPr>
        <w:t>-Doctoral Fellow at Stanford University in the Humanities. "Heidegger and Terrorism," Research in Phenomenology, Volume 35, Number 1, 20</w:t>
      </w:r>
      <w:r w:rsidRPr="001D7ED2">
        <w:rPr>
          <w:rFonts w:ascii="Arial" w:hAnsi="Arial" w:cs="Arial"/>
          <w:sz w:val="14"/>
          <w:u w:color="000000"/>
        </w:rPr>
        <w:t>05</w:t>
      </w:r>
      <w:r w:rsidRPr="001D7ED2">
        <w:rPr>
          <w:rFonts w:ascii="Arial" w:hAnsi="Arial" w:cs="Arial"/>
          <w:sz w:val="14"/>
        </w:rPr>
        <w:t>, pp. 181-218].</w:t>
      </w:r>
    </w:p>
    <w:p w:rsidR="00292662" w:rsidRPr="001D7ED2" w:rsidRDefault="00292662" w:rsidP="00292662">
      <w:pPr>
        <w:pStyle w:val="NormalWeb"/>
        <w:spacing w:before="0" w:beforeAutospacing="0" w:after="0" w:afterAutospacing="0"/>
        <w:ind w:left="-864" w:right="-864"/>
        <w:rPr>
          <w:rFonts w:ascii="Arial" w:hAnsi="Arial" w:cs="Arial"/>
          <w:sz w:val="20"/>
          <w:szCs w:val="20"/>
        </w:rPr>
      </w:pPr>
      <w:r w:rsidRPr="001D7ED2">
        <w:rPr>
          <w:rFonts w:ascii="Arial" w:hAnsi="Arial" w:cs="Arial"/>
          <w:b/>
          <w:bCs/>
          <w:sz w:val="20"/>
          <w:szCs w:val="20"/>
        </w:rPr>
        <w:t> </w:t>
      </w:r>
    </w:p>
    <w:p w:rsidR="00292662" w:rsidRDefault="00292662" w:rsidP="00292662">
      <w:pPr>
        <w:rPr>
          <w:rFonts w:ascii="Arial" w:hAnsi="Arial" w:cs="Arial"/>
          <w:sz w:val="14"/>
        </w:rPr>
      </w:pPr>
      <w:r w:rsidRPr="001D7ED2">
        <w:rPr>
          <w:rFonts w:ascii="Arial" w:hAnsi="Arial" w:cs="Arial"/>
          <w:sz w:val="14"/>
        </w:rPr>
        <w:t>Opposition is no longer an operative concept for Heidegger, since </w:t>
      </w:r>
      <w:r>
        <w:rPr>
          <w:rStyle w:val="highlight2"/>
          <w:rFonts w:cs="Arial"/>
          <w:b w:val="0"/>
          <w:u w:val="single"/>
        </w:rPr>
        <w:t>…</w:t>
      </w:r>
      <w:r w:rsidRPr="001D7ED2">
        <w:rPr>
          <w:rFonts w:ascii="Arial" w:hAnsi="Arial" w:cs="Arial"/>
          <w:sz w:val="14"/>
        </w:rPr>
        <w:t>. In short, </w:t>
      </w:r>
      <w:r w:rsidRPr="00B32D21">
        <w:rPr>
          <w:rStyle w:val="highlight2"/>
          <w:rFonts w:cs="Arial"/>
          <w:highlight w:val="cyan"/>
          <w:u w:val="single"/>
        </w:rPr>
        <w:t>leaders serve the standing-reserve</w:t>
      </w:r>
      <w:r w:rsidRPr="00B32D21">
        <w:rPr>
          <w:rFonts w:ascii="Arial" w:hAnsi="Arial" w:cs="Arial"/>
          <w:sz w:val="14"/>
          <w:highlight w:val="cyan"/>
        </w:rPr>
        <w:t>.</w:t>
      </w:r>
    </w:p>
    <w:p w:rsidR="00292662" w:rsidRPr="00DE264E" w:rsidRDefault="00292662" w:rsidP="00292662">
      <w:pPr>
        <w:rPr>
          <w:rStyle w:val="StyleBoldUnderline"/>
        </w:rPr>
      </w:pPr>
    </w:p>
    <w:p w:rsidR="00292662" w:rsidRPr="0015127F" w:rsidRDefault="00292662" w:rsidP="00292662">
      <w:pPr>
        <w:pStyle w:val="ListParagraph"/>
        <w:numPr>
          <w:ilvl w:val="0"/>
          <w:numId w:val="3"/>
        </w:numPr>
      </w:pPr>
    </w:p>
    <w:p w:rsidR="00292662" w:rsidRPr="001D7ED2" w:rsidRDefault="00292662" w:rsidP="00292662">
      <w:pPr>
        <w:pStyle w:val="Heading3"/>
        <w:rPr>
          <w:rFonts w:ascii="Arial" w:hAnsi="Arial" w:cs="Arial"/>
        </w:rPr>
      </w:pPr>
      <w:r w:rsidRPr="001D7ED2">
        <w:rPr>
          <w:rFonts w:ascii="Arial" w:hAnsi="Arial" w:cs="Arial"/>
        </w:rPr>
        <w:lastRenderedPageBreak/>
        <w:t>A</w:t>
      </w:r>
      <w:r>
        <w:rPr>
          <w:rFonts w:ascii="Arial" w:hAnsi="Arial" w:cs="Arial"/>
        </w:rPr>
        <w:t>2</w:t>
      </w:r>
      <w:r w:rsidRPr="001D7ED2">
        <w:rPr>
          <w:rFonts w:ascii="Arial" w:hAnsi="Arial" w:cs="Arial"/>
        </w:rPr>
        <w:t>: Perm – Other Instances</w:t>
      </w:r>
    </w:p>
    <w:p w:rsidR="00292662" w:rsidRPr="001D7ED2" w:rsidRDefault="00292662" w:rsidP="00292662">
      <w:pPr>
        <w:rPr>
          <w:rFonts w:ascii="Arial" w:hAnsi="Arial" w:cs="Arial"/>
        </w:rPr>
      </w:pPr>
    </w:p>
    <w:p w:rsidR="00292662" w:rsidRPr="001D7ED2" w:rsidRDefault="00292662" w:rsidP="00292662">
      <w:pPr>
        <w:pStyle w:val="Heading4"/>
        <w:numPr>
          <w:ilvl w:val="0"/>
          <w:numId w:val="1"/>
        </w:numPr>
      </w:pPr>
      <w:r w:rsidRPr="001D7ED2">
        <w:t xml:space="preserve">The Perm fails — </w:t>
      </w:r>
      <w:proofErr w:type="gramStart"/>
      <w:r w:rsidRPr="001D7ED2">
        <w:t>Each</w:t>
      </w:r>
      <w:proofErr w:type="gramEnd"/>
      <w:r w:rsidRPr="001D7ED2">
        <w:t xml:space="preserve"> instance is important, the perm justifies spillover, asking you to allow this instance over and over again</w:t>
      </w:r>
    </w:p>
    <w:p w:rsidR="00292662" w:rsidRPr="001D7ED2" w:rsidRDefault="00292662" w:rsidP="00292662">
      <w:pPr>
        <w:pStyle w:val="Heading4"/>
        <w:numPr>
          <w:ilvl w:val="0"/>
          <w:numId w:val="1"/>
        </w:numPr>
      </w:pPr>
      <w:r w:rsidRPr="001D7ED2">
        <w:t xml:space="preserve">Turn — </w:t>
      </w:r>
      <w:proofErr w:type="gramStart"/>
      <w:r w:rsidRPr="001D7ED2">
        <w:t>At</w:t>
      </w:r>
      <w:proofErr w:type="gramEnd"/>
      <w:r w:rsidRPr="001D7ED2">
        <w:t xml:space="preserve"> any risk of the rhetoric of the affirmative we lose our being which will make all other arguments in this round irrelevant there is no net benefit to the perm.</w:t>
      </w:r>
    </w:p>
    <w:p w:rsidR="00292662" w:rsidRDefault="00292662" w:rsidP="00292662">
      <w:pPr>
        <w:pStyle w:val="Heading4"/>
        <w:numPr>
          <w:ilvl w:val="0"/>
          <w:numId w:val="1"/>
        </w:numPr>
      </w:pPr>
      <w:r w:rsidRPr="001D7ED2">
        <w:t xml:space="preserve">Turn — </w:t>
      </w:r>
      <w:proofErr w:type="gramStart"/>
      <w:r w:rsidRPr="001D7ED2">
        <w:t>Allowing</w:t>
      </w:r>
      <w:proofErr w:type="gramEnd"/>
      <w:r w:rsidRPr="001D7ED2">
        <w:t xml:space="preserve"> it in this instance will destroy our being and will make all other impacts in this round meaningless</w:t>
      </w:r>
      <w:r>
        <w:t xml:space="preserve">-the k is a </w:t>
      </w:r>
      <w:proofErr w:type="spellStart"/>
      <w:r>
        <w:t>disad</w:t>
      </w:r>
      <w:proofErr w:type="spellEnd"/>
      <w:r>
        <w:t xml:space="preserve"> to the perm</w:t>
      </w:r>
    </w:p>
    <w:p w:rsidR="00292662" w:rsidRDefault="00292662" w:rsidP="00292662">
      <w:pPr>
        <w:pStyle w:val="Heading4"/>
        <w:numPr>
          <w:ilvl w:val="0"/>
          <w:numId w:val="1"/>
        </w:numPr>
      </w:pPr>
      <w:r>
        <w:t>Only risk that technological rationality spills over – alt is always better.</w:t>
      </w:r>
    </w:p>
    <w:p w:rsidR="00292662" w:rsidRPr="00803E9F" w:rsidRDefault="00292662" w:rsidP="00292662">
      <w:pPr>
        <w:pStyle w:val="Tags"/>
        <w:rPr>
          <w:b w:val="0"/>
          <w:lang w:eastAsia="en-US"/>
        </w:rPr>
      </w:pPr>
      <w:r>
        <w:rPr>
          <w:szCs w:val="24"/>
        </w:rPr>
        <w:t>Dreyfus, 2K3</w:t>
      </w:r>
      <w:r>
        <w:t xml:space="preserve"> </w:t>
      </w:r>
      <w:r w:rsidRPr="00803E9F">
        <w:rPr>
          <w:b w:val="0"/>
          <w:lang w:eastAsia="en-US"/>
        </w:rPr>
        <w:t>[</w:t>
      </w:r>
      <w:proofErr w:type="gramStart"/>
      <w:r w:rsidRPr="00803E9F">
        <w:rPr>
          <w:b w:val="0"/>
          <w:lang w:eastAsia="en-US"/>
        </w:rPr>
        <w:t>Hubert ,</w:t>
      </w:r>
      <w:proofErr w:type="gramEnd"/>
      <w:r w:rsidRPr="00803E9F">
        <w:rPr>
          <w:b w:val="0"/>
          <w:lang w:eastAsia="en-US"/>
        </w:rPr>
        <w:t xml:space="preserve"> Prof of Philosophy at Berkeley, 2003, Foucault and Heidegger: Critical Encounters, p. 43]</w:t>
      </w:r>
    </w:p>
    <w:p w:rsidR="00292662" w:rsidRDefault="00292662" w:rsidP="00292662">
      <w:pPr>
        <w:pStyle w:val="Tags"/>
      </w:pPr>
    </w:p>
    <w:p w:rsidR="00292662" w:rsidRPr="009B7C3E" w:rsidRDefault="00292662" w:rsidP="00292662">
      <w:pPr>
        <w:rPr>
          <w:rStyle w:val="StyleBoldUnderline"/>
        </w:rPr>
      </w:pPr>
      <w:proofErr w:type="gramStart"/>
      <w:r w:rsidRPr="009B7C3E">
        <w:rPr>
          <w:sz w:val="16"/>
        </w:rPr>
        <w:t>Foucault, in a variation on Heidegger's account of research</w:t>
      </w:r>
      <w:r>
        <w:rPr>
          <w:sz w:val="16"/>
        </w:rPr>
        <w:t>…</w:t>
      </w:r>
      <w:r w:rsidRPr="00E06010">
        <w:rPr>
          <w:rStyle w:val="StyleBoldUnderline"/>
          <w:highlight w:val="cyan"/>
        </w:rPr>
        <w:t xml:space="preserve"> individualization and the reinforcement of this totality.</w:t>
      </w:r>
      <w:proofErr w:type="gramEnd"/>
    </w:p>
    <w:p w:rsidR="00292662" w:rsidRDefault="00292662" w:rsidP="00292662">
      <w:r>
        <w:t xml:space="preserve"> </w:t>
      </w:r>
    </w:p>
    <w:p w:rsidR="00292662" w:rsidRDefault="00292662" w:rsidP="00292662">
      <w:pPr>
        <w:pStyle w:val="Heading4"/>
        <w:numPr>
          <w:ilvl w:val="0"/>
          <w:numId w:val="1"/>
        </w:numPr>
      </w:pPr>
      <w:r>
        <w:t>The perm is intrinsic.  Intrinsic perms are bad.  Voter for fairness and education</w:t>
      </w:r>
    </w:p>
    <w:p w:rsidR="00292662" w:rsidRPr="00BC375B" w:rsidRDefault="00292662" w:rsidP="00292662">
      <w:pPr>
        <w:ind w:left="360"/>
      </w:pPr>
    </w:p>
    <w:p w:rsidR="00292662" w:rsidRPr="00BC375B" w:rsidRDefault="00292662" w:rsidP="00292662">
      <w:pPr>
        <w:pStyle w:val="ListParagraph"/>
        <w:numPr>
          <w:ilvl w:val="0"/>
          <w:numId w:val="2"/>
        </w:numPr>
        <w:autoSpaceDE w:val="0"/>
        <w:rPr>
          <w:rFonts w:eastAsia="Courier New"/>
          <w:b/>
        </w:rPr>
      </w:pPr>
      <w:r w:rsidRPr="00BC375B">
        <w:rPr>
          <w:rFonts w:eastAsia="Courier New"/>
          <w:b/>
        </w:rPr>
        <w:t xml:space="preserve">. Makes the </w:t>
      </w:r>
      <w:proofErr w:type="spellStart"/>
      <w:r w:rsidRPr="00BC375B">
        <w:rPr>
          <w:rFonts w:eastAsia="Courier New"/>
          <w:b/>
        </w:rPr>
        <w:t>aff</w:t>
      </w:r>
      <w:proofErr w:type="spellEnd"/>
      <w:r w:rsidRPr="00BC375B">
        <w:rPr>
          <w:rFonts w:eastAsia="Courier New"/>
          <w:b/>
        </w:rPr>
        <w:t xml:space="preserve"> a moving target- the affirmative can change any part of their plan to avoid any negative argument. This skews fairness in that they could change their plan in the 2AR and we’d never be able to argue with them.</w:t>
      </w:r>
    </w:p>
    <w:p w:rsidR="00292662" w:rsidRDefault="00292662" w:rsidP="00292662">
      <w:pPr>
        <w:autoSpaceDE w:val="0"/>
        <w:rPr>
          <w:rFonts w:eastAsia="Courier New"/>
          <w:b/>
        </w:rPr>
      </w:pPr>
    </w:p>
    <w:p w:rsidR="00292662" w:rsidRPr="00BC375B" w:rsidRDefault="00292662" w:rsidP="00292662">
      <w:pPr>
        <w:pStyle w:val="ListParagraph"/>
        <w:numPr>
          <w:ilvl w:val="0"/>
          <w:numId w:val="2"/>
        </w:numPr>
        <w:autoSpaceDE w:val="0"/>
        <w:rPr>
          <w:rFonts w:eastAsia="Courier New"/>
          <w:b/>
        </w:rPr>
      </w:pPr>
      <w:r w:rsidRPr="00BC375B">
        <w:rPr>
          <w:rFonts w:eastAsia="Courier New"/>
          <w:b/>
        </w:rPr>
        <w:t xml:space="preserve"> Infinitely expansive- allowing the </w:t>
      </w:r>
      <w:proofErr w:type="spellStart"/>
      <w:r w:rsidRPr="00BC375B">
        <w:rPr>
          <w:rFonts w:eastAsia="Courier New"/>
          <w:b/>
        </w:rPr>
        <w:t>aff</w:t>
      </w:r>
      <w:proofErr w:type="spellEnd"/>
      <w:r w:rsidRPr="00BC375B">
        <w:rPr>
          <w:rFonts w:eastAsia="Courier New"/>
          <w:b/>
        </w:rPr>
        <w:t xml:space="preserve"> to constantly add to their plan effectively moots all negative ground and justifies infinite additions to the plan. The </w:t>
      </w:r>
      <w:proofErr w:type="spellStart"/>
      <w:r w:rsidRPr="00BC375B">
        <w:rPr>
          <w:rFonts w:eastAsia="Courier New"/>
          <w:b/>
        </w:rPr>
        <w:t>neg</w:t>
      </w:r>
      <w:proofErr w:type="spellEnd"/>
      <w:r w:rsidRPr="00BC375B">
        <w:rPr>
          <w:rFonts w:eastAsia="Courier New"/>
          <w:b/>
        </w:rPr>
        <w:t xml:space="preserve"> would never win in such a world, which kills competitive equity.</w:t>
      </w:r>
    </w:p>
    <w:p w:rsidR="00292662" w:rsidRDefault="00292662" w:rsidP="00292662">
      <w:pPr>
        <w:autoSpaceDE w:val="0"/>
        <w:rPr>
          <w:rFonts w:eastAsia="Courier New"/>
          <w:b/>
        </w:rPr>
      </w:pPr>
    </w:p>
    <w:p w:rsidR="00292662" w:rsidRPr="00BC375B" w:rsidRDefault="00292662" w:rsidP="00292662">
      <w:pPr>
        <w:pStyle w:val="ListParagraph"/>
        <w:numPr>
          <w:ilvl w:val="0"/>
          <w:numId w:val="2"/>
        </w:numPr>
        <w:autoSpaceDE w:val="0"/>
        <w:rPr>
          <w:rFonts w:eastAsia="Courier New"/>
          <w:b/>
        </w:rPr>
      </w:pPr>
      <w:r w:rsidRPr="00BC375B">
        <w:rPr>
          <w:rFonts w:eastAsia="Courier New"/>
          <w:b/>
        </w:rPr>
        <w:t xml:space="preserve">Destroys. Education- When the affirmative constantly changes </w:t>
      </w:r>
      <w:proofErr w:type="gramStart"/>
      <w:r w:rsidRPr="00BC375B">
        <w:rPr>
          <w:rFonts w:eastAsia="Courier New"/>
          <w:b/>
        </w:rPr>
        <w:t>advocacies,</w:t>
      </w:r>
      <w:proofErr w:type="gramEnd"/>
      <w:r w:rsidRPr="00BC375B">
        <w:rPr>
          <w:rFonts w:eastAsia="Courier New"/>
          <w:b/>
        </w:rPr>
        <w:t xml:space="preserve"> it becomes impossible to learn from a debate round because we debate over running away from arguments.</w:t>
      </w:r>
    </w:p>
    <w:p w:rsidR="00292662" w:rsidRPr="00BC375B" w:rsidRDefault="00292662" w:rsidP="00292662">
      <w:pPr>
        <w:pStyle w:val="ListParagraph"/>
        <w:rPr>
          <w:rFonts w:eastAsia="Courier New"/>
          <w:b/>
        </w:rPr>
      </w:pPr>
    </w:p>
    <w:p w:rsidR="00292662" w:rsidRPr="00BC375B" w:rsidRDefault="00292662" w:rsidP="00292662">
      <w:pPr>
        <w:pStyle w:val="ListParagraph"/>
        <w:numPr>
          <w:ilvl w:val="0"/>
          <w:numId w:val="2"/>
        </w:numPr>
        <w:autoSpaceDE w:val="0"/>
        <w:rPr>
          <w:rFonts w:eastAsia="Courier New"/>
          <w:b/>
        </w:rPr>
      </w:pPr>
      <w:r w:rsidRPr="00BC375B">
        <w:rPr>
          <w:rFonts w:eastAsia="Courier New"/>
          <w:b/>
        </w:rPr>
        <w:t xml:space="preserve"> Doesn’t test competition- 2AC additions prove that there is a 2AC addition, but concedes that the texts are mutually exclusive and making the perm illegitimate.</w:t>
      </w:r>
    </w:p>
    <w:p w:rsidR="00292662" w:rsidRPr="008F5377" w:rsidRDefault="00292662" w:rsidP="00292662"/>
    <w:p w:rsidR="00292662" w:rsidRPr="005E0446" w:rsidRDefault="00292662" w:rsidP="00292662">
      <w:pPr>
        <w:pStyle w:val="Heading4"/>
        <w:numPr>
          <w:ilvl w:val="0"/>
          <w:numId w:val="1"/>
        </w:numPr>
        <w:rPr>
          <w:rFonts w:asciiTheme="minorHAnsi" w:hAnsiTheme="minorHAnsi" w:cstheme="minorHAnsi"/>
        </w:rPr>
      </w:pPr>
      <w:r w:rsidRPr="005E0446">
        <w:rPr>
          <w:rFonts w:asciiTheme="minorHAnsi" w:hAnsiTheme="minorHAnsi" w:cstheme="minorHAnsi"/>
        </w:rPr>
        <w:t xml:space="preserve">The alternative comes first. We have to reject the </w:t>
      </w:r>
      <w:proofErr w:type="spellStart"/>
      <w:r w:rsidRPr="005E0446">
        <w:rPr>
          <w:rFonts w:asciiTheme="minorHAnsi" w:hAnsiTheme="minorHAnsi" w:cstheme="minorHAnsi"/>
        </w:rPr>
        <w:t>enframing</w:t>
      </w:r>
      <w:proofErr w:type="spellEnd"/>
      <w:r w:rsidRPr="005E0446">
        <w:rPr>
          <w:rFonts w:asciiTheme="minorHAnsi" w:hAnsiTheme="minorHAnsi" w:cstheme="minorHAnsi"/>
        </w:rPr>
        <w:t xml:space="preserve"> that the affirmative perpetuates.  </w:t>
      </w:r>
      <w:r>
        <w:rPr>
          <w:rFonts w:asciiTheme="minorHAnsi" w:hAnsiTheme="minorHAnsi" w:cstheme="minorHAnsi"/>
        </w:rPr>
        <w:t>Every instance matters</w:t>
      </w:r>
    </w:p>
    <w:p w:rsidR="00292662" w:rsidRPr="005E0446" w:rsidRDefault="00292662" w:rsidP="00292662">
      <w:pPr>
        <w:rPr>
          <w:rFonts w:asciiTheme="minorHAnsi" w:hAnsiTheme="minorHAnsi" w:cstheme="minorHAnsi"/>
          <w:sz w:val="20"/>
        </w:rPr>
      </w:pPr>
      <w:r w:rsidRPr="005E0446">
        <w:rPr>
          <w:rStyle w:val="StyleStyleBold12pt"/>
          <w:rFonts w:asciiTheme="minorHAnsi" w:hAnsiTheme="minorHAnsi" w:cstheme="minorHAnsi"/>
        </w:rPr>
        <w:t>Catherine Frances Botha 2003</w:t>
      </w:r>
      <w:r w:rsidRPr="005E0446">
        <w:rPr>
          <w:rFonts w:asciiTheme="minorHAnsi" w:hAnsiTheme="minorHAnsi" w:cstheme="minorHAnsi"/>
        </w:rPr>
        <w:t xml:space="preserve"> </w:t>
      </w:r>
      <w:r w:rsidRPr="005E0446">
        <w:rPr>
          <w:rFonts w:asciiTheme="minorHAnsi" w:hAnsiTheme="minorHAnsi" w:cstheme="minorHAnsi"/>
          <w:sz w:val="20"/>
        </w:rPr>
        <w:t>(Department of Philosophy University of Pretoria, South Africa, “Heidegger, technology and ecology”, South African Journal of Philosophy (2003), Vol. 22 Issue 2, 165.</w:t>
      </w:r>
    </w:p>
    <w:p w:rsidR="00292662" w:rsidRPr="005E0446" w:rsidRDefault="00292662" w:rsidP="00292662">
      <w:pPr>
        <w:autoSpaceDE w:val="0"/>
        <w:autoSpaceDN w:val="0"/>
        <w:adjustRightInd w:val="0"/>
        <w:rPr>
          <w:rStyle w:val="StyleBoldUnderline"/>
          <w:rFonts w:asciiTheme="minorHAnsi" w:hAnsiTheme="minorHAnsi" w:cstheme="minorHAnsi"/>
        </w:rPr>
      </w:pPr>
      <w:r w:rsidRPr="00EA6190">
        <w:rPr>
          <w:rStyle w:val="StyleBoldUnderline"/>
          <w:rFonts w:asciiTheme="minorHAnsi" w:hAnsiTheme="minorHAnsi" w:cstheme="minorHAnsi"/>
          <w:highlight w:val="yellow"/>
        </w:rPr>
        <w:t xml:space="preserve">We can say both “yes” and “no” to </w:t>
      </w:r>
      <w:r>
        <w:rPr>
          <w:rStyle w:val="StyleBoldUnderline"/>
          <w:rFonts w:asciiTheme="minorHAnsi" w:hAnsiTheme="minorHAnsi" w:cstheme="minorHAnsi"/>
        </w:rPr>
        <w:t>…</w:t>
      </w:r>
      <w:r w:rsidRPr="005E0446">
        <w:rPr>
          <w:rStyle w:val="StyleBoldUnderline"/>
          <w:rFonts w:asciiTheme="minorHAnsi" w:hAnsiTheme="minorHAnsi" w:cstheme="minorHAnsi"/>
        </w:rPr>
        <w:t xml:space="preserve"> </w:t>
      </w:r>
      <w:proofErr w:type="gramStart"/>
      <w:r w:rsidRPr="005E0446">
        <w:rPr>
          <w:rStyle w:val="StyleBoldUnderline"/>
          <w:rFonts w:asciiTheme="minorHAnsi" w:hAnsiTheme="minorHAnsi" w:cstheme="minorHAnsi"/>
        </w:rPr>
        <w:t>has</w:t>
      </w:r>
      <w:proofErr w:type="gramEnd"/>
      <w:r w:rsidRPr="005E0446">
        <w:rPr>
          <w:rStyle w:val="StyleBoldUnderline"/>
          <w:rFonts w:asciiTheme="minorHAnsi" w:hAnsiTheme="minorHAnsi" w:cstheme="minorHAnsi"/>
        </w:rPr>
        <w:t xml:space="preserve"> encouraged this technological servitude.</w:t>
      </w:r>
    </w:p>
    <w:p w:rsidR="00292662" w:rsidRDefault="00292662" w:rsidP="00292662"/>
    <w:p w:rsidR="00292662" w:rsidRDefault="00292662" w:rsidP="00292662">
      <w:pPr>
        <w:pStyle w:val="Heading3"/>
      </w:pPr>
      <w:r>
        <w:lastRenderedPageBreak/>
        <w:t>At: Tech thought inevitable</w:t>
      </w:r>
    </w:p>
    <w:p w:rsidR="00292662" w:rsidRDefault="00292662" w:rsidP="00292662">
      <w:pPr>
        <w:pStyle w:val="Heading4"/>
        <w:numPr>
          <w:ilvl w:val="0"/>
          <w:numId w:val="4"/>
        </w:numPr>
      </w:pPr>
      <w:r>
        <w:t>Tech thought only inevitable in the world of the affirmative. The alt solves</w:t>
      </w:r>
    </w:p>
    <w:p w:rsidR="00292662" w:rsidRDefault="00292662" w:rsidP="00292662">
      <w:pPr>
        <w:pStyle w:val="NoSpacing"/>
        <w:numPr>
          <w:ilvl w:val="0"/>
          <w:numId w:val="4"/>
        </w:numPr>
      </w:pPr>
      <w:r>
        <w:t>It is only by rethinking thinking and recovering what was lost with our age of technology and with the Affirmative that we can deal with technology.</w:t>
      </w:r>
    </w:p>
    <w:p w:rsidR="00292662" w:rsidRPr="00503ECF" w:rsidRDefault="00292662" w:rsidP="00292662">
      <w:pPr>
        <w:pStyle w:val="ListParagraph"/>
        <w:numPr>
          <w:ilvl w:val="0"/>
          <w:numId w:val="4"/>
        </w:numPr>
        <w:rPr>
          <w:b/>
        </w:rPr>
      </w:pPr>
    </w:p>
    <w:p w:rsidR="00292662" w:rsidRDefault="00292662" w:rsidP="00292662">
      <w:pPr>
        <w:pStyle w:val="NoSpacing"/>
        <w:numPr>
          <w:ilvl w:val="0"/>
          <w:numId w:val="4"/>
        </w:numPr>
        <w:rPr>
          <w:u w:val="single"/>
        </w:rPr>
      </w:pPr>
      <w:proofErr w:type="spellStart"/>
      <w:r>
        <w:rPr>
          <w:u w:val="single"/>
        </w:rPr>
        <w:t>Kroker</w:t>
      </w:r>
      <w:proofErr w:type="spellEnd"/>
      <w:r>
        <w:t xml:space="preserve">, </w:t>
      </w:r>
      <w:r w:rsidRPr="00F96D1D">
        <w:t>Toronto Philosophy Professor,</w:t>
      </w:r>
      <w:r>
        <w:t xml:space="preserve"> </w:t>
      </w:r>
      <w:r>
        <w:rPr>
          <w:u w:val="single"/>
        </w:rPr>
        <w:t>2004</w:t>
      </w:r>
    </w:p>
    <w:p w:rsidR="00292662" w:rsidRPr="00503ECF" w:rsidRDefault="00292662" w:rsidP="00292662">
      <w:pPr>
        <w:ind w:left="360"/>
        <w:rPr>
          <w:sz w:val="16"/>
          <w:szCs w:val="16"/>
        </w:rPr>
      </w:pPr>
      <w:r w:rsidRPr="00503ECF">
        <w:rPr>
          <w:sz w:val="16"/>
          <w:szCs w:val="16"/>
        </w:rPr>
        <w:t xml:space="preserve">[The Will to Technology &amp; </w:t>
      </w:r>
      <w:proofErr w:type="gramStart"/>
      <w:r w:rsidRPr="00503ECF">
        <w:rPr>
          <w:sz w:val="16"/>
          <w:szCs w:val="16"/>
        </w:rPr>
        <w:t>The</w:t>
      </w:r>
      <w:proofErr w:type="gramEnd"/>
      <w:r w:rsidRPr="00503ECF">
        <w:rPr>
          <w:sz w:val="16"/>
          <w:szCs w:val="16"/>
        </w:rPr>
        <w:t xml:space="preserve"> Culture of Nihilism]\</w:t>
      </w:r>
    </w:p>
    <w:p w:rsidR="00292662" w:rsidRPr="00503ECF" w:rsidRDefault="00292662" w:rsidP="00292662">
      <w:pPr>
        <w:pStyle w:val="ListParagraph"/>
        <w:numPr>
          <w:ilvl w:val="0"/>
          <w:numId w:val="4"/>
        </w:numPr>
        <w:rPr>
          <w:u w:val="single"/>
        </w:rPr>
      </w:pPr>
      <w:proofErr w:type="gramStart"/>
      <w:r w:rsidRPr="00503ECF">
        <w:rPr>
          <w:sz w:val="16"/>
          <w:szCs w:val="16"/>
        </w:rPr>
        <w:t>if</w:t>
      </w:r>
      <w:proofErr w:type="gramEnd"/>
      <w:r w:rsidRPr="00503ECF">
        <w:rPr>
          <w:sz w:val="16"/>
          <w:szCs w:val="16"/>
        </w:rPr>
        <w:t xml:space="preserve"> Heidegger is correct, if, that is,</w:t>
      </w:r>
      <w:r w:rsidRPr="00A96046">
        <w:t xml:space="preserve"> </w:t>
      </w:r>
      <w:r w:rsidRPr="00503ECF">
        <w:rPr>
          <w:u w:val="single"/>
        </w:rPr>
        <w:t xml:space="preserve">it is not </w:t>
      </w:r>
      <w:r>
        <w:rPr>
          <w:u w:val="single"/>
        </w:rPr>
        <w:t>…</w:t>
      </w:r>
      <w:r w:rsidRPr="00A96046">
        <w:t>,</w:t>
      </w:r>
      <w:r w:rsidRPr="00503ECF">
        <w:rPr>
          <w:u w:val="single"/>
        </w:rPr>
        <w:t xml:space="preserve"> </w:t>
      </w:r>
      <w:r w:rsidRPr="00503ECF">
        <w:rPr>
          <w:highlight w:val="cyan"/>
          <w:u w:val="single"/>
        </w:rPr>
        <w:t>as the first step in recovering an art of technology.</w:t>
      </w:r>
    </w:p>
    <w:p w:rsidR="00292662" w:rsidRPr="00503ECF" w:rsidRDefault="00292662" w:rsidP="00292662"/>
    <w:p w:rsidR="00292662" w:rsidRDefault="00292662" w:rsidP="00292662">
      <w:pPr>
        <w:pStyle w:val="Heading3"/>
      </w:pPr>
      <w:r>
        <w:lastRenderedPageBreak/>
        <w:t xml:space="preserve">At: </w:t>
      </w:r>
      <w:proofErr w:type="spellStart"/>
      <w:proofErr w:type="gramStart"/>
      <w:r>
        <w:t>owen</w:t>
      </w:r>
      <w:proofErr w:type="spellEnd"/>
      <w:proofErr w:type="gramEnd"/>
      <w:r>
        <w:t xml:space="preserve"> /2</w:t>
      </w:r>
    </w:p>
    <w:p w:rsidR="00292662" w:rsidRPr="005E0446" w:rsidRDefault="00292662" w:rsidP="00292662">
      <w:pPr>
        <w:pStyle w:val="Heading4"/>
        <w:rPr>
          <w:rFonts w:asciiTheme="minorHAnsi" w:hAnsiTheme="minorHAnsi" w:cstheme="minorHAnsi"/>
        </w:rPr>
      </w:pPr>
      <w:r w:rsidRPr="005E0446">
        <w:rPr>
          <w:rFonts w:asciiTheme="minorHAnsi" w:hAnsiTheme="minorHAnsi" w:cstheme="minorHAnsi"/>
        </w:rPr>
        <w:t xml:space="preserve">Their claims that we trivialize the ethical world are unjustified—an authentic relation doesn’t separate humanity from value but opens us to the total world </w:t>
      </w:r>
    </w:p>
    <w:p w:rsidR="00292662" w:rsidRPr="005E0446" w:rsidRDefault="00292662" w:rsidP="00292662">
      <w:pPr>
        <w:rPr>
          <w:rFonts w:asciiTheme="minorHAnsi" w:hAnsiTheme="minorHAnsi" w:cstheme="minorHAnsi"/>
        </w:rPr>
      </w:pPr>
      <w:proofErr w:type="spellStart"/>
      <w:r w:rsidRPr="005E0446">
        <w:rPr>
          <w:rStyle w:val="StyleStyleBold12pt"/>
          <w:rFonts w:asciiTheme="minorHAnsi" w:hAnsiTheme="minorHAnsi" w:cstheme="minorHAnsi"/>
        </w:rPr>
        <w:t>Sabatino</w:t>
      </w:r>
      <w:proofErr w:type="spellEnd"/>
      <w:r w:rsidRPr="005E0446">
        <w:rPr>
          <w:rStyle w:val="StyleStyleBold12pt"/>
          <w:rFonts w:asciiTheme="minorHAnsi" w:hAnsiTheme="minorHAnsi" w:cstheme="minorHAnsi"/>
        </w:rPr>
        <w:t xml:space="preserve"> 07</w:t>
      </w:r>
      <w:r w:rsidRPr="005E0446">
        <w:rPr>
          <w:rFonts w:asciiTheme="minorHAnsi" w:hAnsiTheme="minorHAnsi" w:cstheme="minorHAnsi"/>
        </w:rPr>
        <w:t xml:space="preserve"> [Charles J.: professor of philosophy at </w:t>
      </w:r>
      <w:proofErr w:type="spellStart"/>
      <w:r w:rsidRPr="005E0446">
        <w:rPr>
          <w:rFonts w:asciiTheme="minorHAnsi" w:hAnsiTheme="minorHAnsi" w:cstheme="minorHAnsi"/>
        </w:rPr>
        <w:t>Daemen</w:t>
      </w:r>
      <w:proofErr w:type="spellEnd"/>
      <w:r w:rsidRPr="005E0446">
        <w:rPr>
          <w:rFonts w:asciiTheme="minorHAnsi" w:hAnsiTheme="minorHAnsi" w:cstheme="minorHAnsi"/>
        </w:rPr>
        <w:t xml:space="preserve"> College “A </w:t>
      </w:r>
      <w:proofErr w:type="spellStart"/>
      <w:r w:rsidRPr="005E0446">
        <w:rPr>
          <w:rFonts w:asciiTheme="minorHAnsi" w:hAnsiTheme="minorHAnsi" w:cstheme="minorHAnsi"/>
        </w:rPr>
        <w:t>Heideggerian</w:t>
      </w:r>
      <w:proofErr w:type="spellEnd"/>
      <w:r w:rsidRPr="005E0446">
        <w:rPr>
          <w:rFonts w:asciiTheme="minorHAnsi" w:hAnsiTheme="minorHAnsi" w:cstheme="minorHAnsi"/>
        </w:rPr>
        <w:t xml:space="preserve"> Reflection on the Prospects of Technology” reprinted in Janus Head 10(1) </w:t>
      </w:r>
      <w:r w:rsidRPr="005E0446">
        <w:rPr>
          <w:rStyle w:val="HTMLCite"/>
          <w:rFonts w:asciiTheme="minorHAnsi" w:eastAsia="Times New Roman" w:hAnsiTheme="minorHAnsi" w:cstheme="minorHAnsi"/>
        </w:rPr>
        <w:t>www.janushead.org/10-1/</w:t>
      </w:r>
      <w:r w:rsidRPr="005E0446">
        <w:rPr>
          <w:rStyle w:val="HTMLCite"/>
          <w:rFonts w:asciiTheme="minorHAnsi" w:eastAsia="Times New Roman" w:hAnsiTheme="minorHAnsi" w:cstheme="minorHAnsi"/>
          <w:bCs/>
        </w:rPr>
        <w:t>sabatino</w:t>
      </w:r>
      <w:r w:rsidRPr="005E0446">
        <w:rPr>
          <w:rStyle w:val="HTMLCite"/>
          <w:rFonts w:asciiTheme="minorHAnsi" w:eastAsia="Times New Roman" w:hAnsiTheme="minorHAnsi" w:cstheme="minorHAnsi"/>
        </w:rPr>
        <w:t xml:space="preserve">.pdf </w:t>
      </w:r>
      <w:r w:rsidRPr="005E0446">
        <w:rPr>
          <w:rFonts w:asciiTheme="minorHAnsi" w:hAnsiTheme="minorHAnsi" w:cstheme="minorHAnsi"/>
        </w:rPr>
        <w:t>p. 66-67].</w:t>
      </w:r>
    </w:p>
    <w:p w:rsidR="00292662" w:rsidRPr="005E0446" w:rsidRDefault="00292662" w:rsidP="00292662">
      <w:pPr>
        <w:rPr>
          <w:rFonts w:asciiTheme="minorHAnsi" w:hAnsiTheme="minorHAnsi" w:cstheme="minorHAnsi"/>
        </w:rPr>
      </w:pPr>
      <w:r w:rsidRPr="00EA6190">
        <w:rPr>
          <w:rStyle w:val="underline"/>
          <w:rFonts w:asciiTheme="minorHAnsi" w:hAnsiTheme="minorHAnsi" w:cstheme="minorHAnsi"/>
          <w:highlight w:val="yellow"/>
        </w:rPr>
        <w:t xml:space="preserve">Even as the world drops away in the difference of </w:t>
      </w:r>
      <w:r>
        <w:rPr>
          <w:rStyle w:val="underline"/>
          <w:rFonts w:asciiTheme="minorHAnsi" w:hAnsiTheme="minorHAnsi" w:cstheme="minorHAnsi"/>
          <w:highlight w:val="yellow"/>
        </w:rPr>
        <w:t>…</w:t>
      </w:r>
      <w:r w:rsidRPr="00EA6190">
        <w:rPr>
          <w:rStyle w:val="underline"/>
          <w:rFonts w:asciiTheme="minorHAnsi" w:hAnsiTheme="minorHAnsi" w:cstheme="minorHAnsi"/>
          <w:highlight w:val="yellow"/>
        </w:rPr>
        <w:t xml:space="preserve"> whom the interplay and inter-relatedness that is world is manifest</w:t>
      </w:r>
      <w:r w:rsidRPr="005E0446">
        <w:rPr>
          <w:rFonts w:asciiTheme="minorHAnsi" w:hAnsiTheme="minorHAnsi" w:cstheme="minorHAnsi"/>
        </w:rPr>
        <w:t>.3</w:t>
      </w:r>
    </w:p>
    <w:p w:rsidR="00292662" w:rsidRPr="00DE264E" w:rsidRDefault="00292662" w:rsidP="00292662">
      <w:pPr>
        <w:rPr>
          <w:rFonts w:asciiTheme="minorHAnsi" w:hAnsiTheme="minorHAnsi" w:cstheme="minorHAnsi"/>
        </w:rPr>
      </w:pPr>
    </w:p>
    <w:p w:rsidR="00292662" w:rsidRPr="0015127F" w:rsidRDefault="00292662" w:rsidP="00292662"/>
    <w:p w:rsidR="00292662" w:rsidRPr="0015127F" w:rsidRDefault="00292662" w:rsidP="00292662"/>
    <w:p w:rsidR="00292662" w:rsidRDefault="00292662" w:rsidP="00292662">
      <w:pPr>
        <w:pStyle w:val="Heading2"/>
      </w:pPr>
      <w:r>
        <w:lastRenderedPageBreak/>
        <w:t>Solvency</w:t>
      </w:r>
    </w:p>
    <w:p w:rsidR="00292662" w:rsidRDefault="00292662" w:rsidP="00292662">
      <w:pPr>
        <w:pStyle w:val="Heading3"/>
      </w:pPr>
      <w:r>
        <w:lastRenderedPageBreak/>
        <w:t>2NC-Timeframe</w:t>
      </w:r>
    </w:p>
    <w:p w:rsidR="00292662" w:rsidRDefault="00292662" w:rsidP="00292662"/>
    <w:p w:rsidR="00292662" w:rsidRDefault="00292662" w:rsidP="00292662">
      <w:pPr>
        <w:pStyle w:val="Heading4"/>
      </w:pPr>
      <w:r>
        <w:t>Thorium switch takes decades, even with the plan</w:t>
      </w:r>
    </w:p>
    <w:p w:rsidR="00292662" w:rsidRPr="00DF6C92" w:rsidRDefault="00292662" w:rsidP="00292662">
      <w:pPr>
        <w:rPr>
          <w:sz w:val="20"/>
        </w:rPr>
      </w:pPr>
      <w:r w:rsidRPr="00DF6C92">
        <w:rPr>
          <w:sz w:val="20"/>
        </w:rPr>
        <w:t>New reactor designs take decades to design and build</w:t>
      </w:r>
    </w:p>
    <w:p w:rsidR="00292662" w:rsidRPr="00DF6C92" w:rsidRDefault="00292662" w:rsidP="00292662">
      <w:pPr>
        <w:rPr>
          <w:sz w:val="20"/>
        </w:rPr>
      </w:pPr>
      <w:r w:rsidRPr="00DF6C92">
        <w:rPr>
          <w:sz w:val="20"/>
        </w:rPr>
        <w:t>Takes forever for market involvement to take off</w:t>
      </w:r>
    </w:p>
    <w:p w:rsidR="00292662" w:rsidRPr="00DF6C92" w:rsidRDefault="00292662" w:rsidP="00292662">
      <w:pPr>
        <w:rPr>
          <w:sz w:val="20"/>
        </w:rPr>
      </w:pPr>
      <w:r w:rsidRPr="00DF6C92">
        <w:rPr>
          <w:sz w:val="20"/>
        </w:rPr>
        <w:t>Reactors have to be repurposed</w:t>
      </w:r>
      <w:r>
        <w:rPr>
          <w:sz w:val="20"/>
        </w:rPr>
        <w:t>-could take up to 40 years</w:t>
      </w:r>
    </w:p>
    <w:p w:rsidR="00292662" w:rsidRDefault="00292662" w:rsidP="00292662">
      <w:proofErr w:type="gramStart"/>
      <w:r w:rsidRPr="009422C7">
        <w:rPr>
          <w:rStyle w:val="StyleStyleBold12pt"/>
        </w:rPr>
        <w:t>Mindful</w:t>
      </w:r>
      <w:proofErr w:type="gramEnd"/>
      <w:r w:rsidRPr="009422C7">
        <w:rPr>
          <w:rStyle w:val="StyleStyleBold12pt"/>
        </w:rPr>
        <w:t xml:space="preserve"> Money 9-20</w:t>
      </w:r>
      <w:r>
        <w:t>-12</w:t>
      </w:r>
    </w:p>
    <w:p w:rsidR="00292662" w:rsidRPr="00F71ED8" w:rsidRDefault="00292662" w:rsidP="00292662">
      <w:r>
        <w:t>-national labs don’t matter—our solvency deficits are for all labs</w:t>
      </w:r>
    </w:p>
    <w:p w:rsidR="00292662" w:rsidRPr="00206C2A" w:rsidRDefault="00292662" w:rsidP="00292662">
      <w:pPr>
        <w:pStyle w:val="Heading4"/>
      </w:pPr>
      <w:r>
        <w:t>Tech is 40 years away</w:t>
      </w:r>
    </w:p>
    <w:p w:rsidR="00292662" w:rsidRDefault="00292662" w:rsidP="00292662">
      <w:r w:rsidRPr="0092157E">
        <w:rPr>
          <w:rStyle w:val="StyleStyleBold12pt"/>
        </w:rPr>
        <w:t>NNL 10</w:t>
      </w:r>
      <w:r>
        <w:t xml:space="preserve"> *The UK National Nuclear Laboratory [</w:t>
      </w:r>
      <w:r w:rsidRPr="00206C2A">
        <w:t>http://ripassetseu.s3.amazonaws.com/www.nnl.co.uk/_files/documents/aug_11/NNL__1314092891_Thorium_Cycle_Position_Paper.pdf</w:t>
      </w:r>
      <w:r>
        <w:t>, “The Thorium Fuel Cycle” August 2010]</w:t>
      </w:r>
    </w:p>
    <w:p w:rsidR="00292662" w:rsidRPr="00407950" w:rsidRDefault="00292662" w:rsidP="00292662">
      <w:pPr>
        <w:rPr>
          <w:sz w:val="16"/>
        </w:rPr>
      </w:pPr>
      <w:r w:rsidRPr="00150938">
        <w:rPr>
          <w:rStyle w:val="StyleBoldUnderline"/>
          <w:highlight w:val="cyan"/>
        </w:rPr>
        <w:t>In the foreseeable future</w:t>
      </w:r>
      <w:r w:rsidRPr="00150938">
        <w:rPr>
          <w:sz w:val="16"/>
        </w:rPr>
        <w:t xml:space="preserve"> (up to the next 20 years</w:t>
      </w:r>
      <w:r>
        <w:rPr>
          <w:sz w:val="16"/>
        </w:rPr>
        <w:t>…</w:t>
      </w:r>
      <w:r w:rsidRPr="00150938">
        <w:rPr>
          <w:sz w:val="16"/>
        </w:rPr>
        <w:t xml:space="preserve"> commercial readiness even in existing reactors will be long.</w:t>
      </w:r>
    </w:p>
    <w:p w:rsidR="00292662" w:rsidRDefault="00292662" w:rsidP="00292662">
      <w:pPr>
        <w:rPr>
          <w:sz w:val="16"/>
        </w:rPr>
      </w:pPr>
    </w:p>
    <w:p w:rsidR="00292662" w:rsidRDefault="00292662" w:rsidP="00292662">
      <w:pPr>
        <w:pStyle w:val="Heading3"/>
      </w:pPr>
      <w:r>
        <w:lastRenderedPageBreak/>
        <w:t>2NC-won’t be commercialized</w:t>
      </w:r>
    </w:p>
    <w:p w:rsidR="00292662" w:rsidRDefault="00292662" w:rsidP="00292662">
      <w:pPr>
        <w:pStyle w:val="Heading4"/>
      </w:pPr>
      <w:r>
        <w:t>No market for thorium and empirics prove that it won’t be commercialized</w:t>
      </w:r>
    </w:p>
    <w:p w:rsidR="00292662" w:rsidRDefault="00292662" w:rsidP="00292662">
      <w:pPr>
        <w:pStyle w:val="Heading4"/>
      </w:pPr>
      <w:proofErr w:type="spellStart"/>
      <w:r w:rsidRPr="009422C7">
        <w:rPr>
          <w:rStyle w:val="StyleStyleBold12pt"/>
        </w:rPr>
        <w:t>Katusa</w:t>
      </w:r>
      <w:proofErr w:type="spellEnd"/>
      <w:r w:rsidRPr="009422C7">
        <w:rPr>
          <w:rStyle w:val="StyleStyleBold12pt"/>
        </w:rPr>
        <w:t xml:space="preserve"> 2-16</w:t>
      </w:r>
      <w:r>
        <w:rPr>
          <w:rStyle w:val="StyleStyleBold12pt"/>
        </w:rPr>
        <w:t>—</w:t>
      </w:r>
      <w:proofErr w:type="gramStart"/>
      <w:r>
        <w:rPr>
          <w:rStyle w:val="StyleStyleBold12pt"/>
        </w:rPr>
        <w:t>r &amp; d</w:t>
      </w:r>
      <w:proofErr w:type="gramEnd"/>
      <w:r>
        <w:rPr>
          <w:rStyle w:val="StyleStyleBold12pt"/>
        </w:rPr>
        <w:t xml:space="preserve"> is only research groups, there’s no market commercialization now</w:t>
      </w:r>
    </w:p>
    <w:p w:rsidR="00292662" w:rsidRDefault="00292662" w:rsidP="00292662">
      <w:pPr>
        <w:pStyle w:val="Heading4"/>
      </w:pPr>
      <w:r>
        <w:t>Thorium reactors won’t be commercialized</w:t>
      </w:r>
    </w:p>
    <w:p w:rsidR="00292662" w:rsidRPr="00A50C1D" w:rsidRDefault="00292662" w:rsidP="00292662">
      <w:pPr>
        <w:rPr>
          <w:sz w:val="20"/>
        </w:rPr>
      </w:pPr>
      <w:r w:rsidRPr="00A50C1D">
        <w:rPr>
          <w:sz w:val="20"/>
        </w:rPr>
        <w:t>Lack of NRC funding and skilled staff members</w:t>
      </w:r>
    </w:p>
    <w:p w:rsidR="00292662" w:rsidRPr="00A50C1D" w:rsidRDefault="00292662" w:rsidP="00292662">
      <w:pPr>
        <w:rPr>
          <w:sz w:val="20"/>
        </w:rPr>
      </w:pPr>
      <w:r w:rsidRPr="00A50C1D">
        <w:rPr>
          <w:sz w:val="20"/>
        </w:rPr>
        <w:t>Perceived as too disruptive to the industry</w:t>
      </w:r>
    </w:p>
    <w:p w:rsidR="00292662" w:rsidRPr="00A50C1D" w:rsidRDefault="00292662" w:rsidP="00292662">
      <w:pPr>
        <w:rPr>
          <w:sz w:val="20"/>
        </w:rPr>
      </w:pPr>
      <w:r w:rsidRPr="00A50C1D">
        <w:rPr>
          <w:sz w:val="20"/>
        </w:rPr>
        <w:t>No viable equipment</w:t>
      </w:r>
    </w:p>
    <w:p w:rsidR="00292662" w:rsidRPr="00A50C1D" w:rsidRDefault="00292662" w:rsidP="00292662">
      <w:pPr>
        <w:rPr>
          <w:sz w:val="20"/>
        </w:rPr>
      </w:pPr>
      <w:r w:rsidRPr="00A50C1D">
        <w:rPr>
          <w:sz w:val="20"/>
        </w:rPr>
        <w:t>No regulatory framework</w:t>
      </w:r>
    </w:p>
    <w:p w:rsidR="00292662" w:rsidRDefault="00292662" w:rsidP="00292662">
      <w:proofErr w:type="spellStart"/>
      <w:r w:rsidRPr="00150155">
        <w:rPr>
          <w:rStyle w:val="StyleStyleBold12pt"/>
        </w:rPr>
        <w:t>Hargraves</w:t>
      </w:r>
      <w:proofErr w:type="spellEnd"/>
      <w:r w:rsidRPr="00150155">
        <w:rPr>
          <w:rStyle w:val="StyleStyleBold12pt"/>
        </w:rPr>
        <w:t xml:space="preserve"> and </w:t>
      </w:r>
      <w:proofErr w:type="spellStart"/>
      <w:r w:rsidRPr="00150155">
        <w:rPr>
          <w:rStyle w:val="StyleStyleBold12pt"/>
        </w:rPr>
        <w:t>Moir</w:t>
      </w:r>
      <w:proofErr w:type="spellEnd"/>
      <w:r w:rsidRPr="00150155">
        <w:rPr>
          <w:rStyle w:val="StyleStyleBold12pt"/>
        </w:rPr>
        <w:t xml:space="preserve"> ‘11</w:t>
      </w:r>
      <w:r>
        <w:t xml:space="preserve"> [Robert </w:t>
      </w:r>
      <w:proofErr w:type="spellStart"/>
      <w:r>
        <w:t>Hargraves</w:t>
      </w:r>
      <w:proofErr w:type="spellEnd"/>
      <w:r>
        <w:t xml:space="preserve"> teaches Energy Policy at the Institute for Lifelong Education at Dartmouth College. He received his Ph.D. in physics from Brown University. Ralph </w:t>
      </w:r>
      <w:proofErr w:type="spellStart"/>
      <w:r>
        <w:t>Moir</w:t>
      </w:r>
      <w:proofErr w:type="spellEnd"/>
      <w:r>
        <w:t xml:space="preserve"> has published ten papers on molten salt reactors during his career at Lawrence Livermore National Laboratory. He received his Sc.D. in nuclear engineering from the Massachusetts Institute of Technology, “Liquid Fuel Nuclear Reactors,” January, </w:t>
      </w:r>
      <w:hyperlink r:id="rId11" w:history="1">
        <w:r>
          <w:rPr>
            <w:rStyle w:val="Hyperlink"/>
          </w:rPr>
          <w:t>http://www.aps.org/units/fps/newsletters/201101/hargraves.cfm</w:t>
        </w:r>
      </w:hyperlink>
      <w:r>
        <w:t>]</w:t>
      </w:r>
    </w:p>
    <w:p w:rsidR="00292662" w:rsidRDefault="00292662" w:rsidP="00292662"/>
    <w:p w:rsidR="00292662" w:rsidRDefault="00292662" w:rsidP="00292662">
      <w:pPr>
        <w:rPr>
          <w:sz w:val="16"/>
        </w:rPr>
      </w:pPr>
      <w:r w:rsidRPr="00473BC5">
        <w:rPr>
          <w:b/>
          <w:highlight w:val="yellow"/>
          <w:u w:val="single"/>
        </w:rPr>
        <w:t xml:space="preserve">Developing LFTRs will require advances </w:t>
      </w:r>
      <w:r>
        <w:rPr>
          <w:b/>
          <w:u w:val="single"/>
        </w:rPr>
        <w:t>…</w:t>
      </w:r>
      <w:r w:rsidRPr="00A50C1D">
        <w:rPr>
          <w:b/>
          <w:u w:val="single"/>
        </w:rPr>
        <w:t>benefits will be achieved only when the cost of LFTR power really proves to be cheaper than</w:t>
      </w:r>
      <w:r w:rsidRPr="00A50C1D">
        <w:rPr>
          <w:sz w:val="16"/>
        </w:rPr>
        <w:t xml:space="preserve"> from </w:t>
      </w:r>
      <w:r w:rsidRPr="00A50C1D">
        <w:rPr>
          <w:b/>
          <w:u w:val="single"/>
        </w:rPr>
        <w:t>coal</w:t>
      </w:r>
      <w:r w:rsidRPr="00A50C1D">
        <w:rPr>
          <w:sz w:val="16"/>
        </w:rPr>
        <w:t>.</w:t>
      </w:r>
    </w:p>
    <w:p w:rsidR="00292662" w:rsidRDefault="00292662" w:rsidP="00292662">
      <w:pPr>
        <w:rPr>
          <w:sz w:val="16"/>
        </w:rPr>
      </w:pPr>
    </w:p>
    <w:p w:rsidR="00292662" w:rsidRDefault="00292662" w:rsidP="00292662">
      <w:pPr>
        <w:pStyle w:val="Heading3"/>
      </w:pPr>
      <w:bookmarkStart w:id="6" w:name="_Toc337220905"/>
      <w:r>
        <w:lastRenderedPageBreak/>
        <w:t>2NC- No Nuclear Revival</w:t>
      </w:r>
      <w:bookmarkEnd w:id="6"/>
      <w:r>
        <w:t xml:space="preserve"> </w:t>
      </w:r>
    </w:p>
    <w:p w:rsidR="00292662" w:rsidRDefault="00292662" w:rsidP="00292662"/>
    <w:p w:rsidR="00292662" w:rsidRDefault="00292662" w:rsidP="00292662">
      <w:pPr>
        <w:pStyle w:val="Heading4"/>
      </w:pPr>
      <w:r>
        <w:t xml:space="preserve">No nuclear revival—that’s Schneider and </w:t>
      </w:r>
      <w:proofErr w:type="spellStart"/>
      <w:r>
        <w:t>Froggatt</w:t>
      </w:r>
      <w:proofErr w:type="spellEnd"/>
      <w:r>
        <w:t xml:space="preserve">—all key indicators point to industry collapse with no chance to scale up quickly—manufacturing bottleneck, worker shortage and regulatory issues are all structural barriers to development. </w:t>
      </w:r>
    </w:p>
    <w:p w:rsidR="00292662" w:rsidRDefault="00292662" w:rsidP="00292662">
      <w:pPr>
        <w:pStyle w:val="Heading4"/>
      </w:pPr>
      <w:r>
        <w:t>Prefer it—from the World Nuclear Status report—most recent and comprehensive peer reviewed study.</w:t>
      </w:r>
    </w:p>
    <w:p w:rsidR="00292662" w:rsidRDefault="00292662" w:rsidP="00292662">
      <w:pPr>
        <w:pStyle w:val="Heading4"/>
      </w:pPr>
      <w:r>
        <w:t xml:space="preserve">That’s a </w:t>
      </w:r>
      <w:r w:rsidRPr="00E60CC2">
        <w:rPr>
          <w:u w:val="single"/>
        </w:rPr>
        <w:t>framing issue</w:t>
      </w:r>
      <w:r>
        <w:t xml:space="preserve">—nuclear industry suffers from an </w:t>
      </w:r>
      <w:r w:rsidRPr="00E60CC2">
        <w:rPr>
          <w:u w:val="single"/>
        </w:rPr>
        <w:t>optimism bias</w:t>
      </w:r>
      <w:r>
        <w:t xml:space="preserve"> that distorts all projections </w:t>
      </w:r>
    </w:p>
    <w:p w:rsidR="00292662" w:rsidRDefault="00292662" w:rsidP="00292662">
      <w:proofErr w:type="spellStart"/>
      <w:r w:rsidRPr="002864D2">
        <w:t>Mycle</w:t>
      </w:r>
      <w:proofErr w:type="spellEnd"/>
      <w:r w:rsidRPr="002864D2">
        <w:t xml:space="preserve"> </w:t>
      </w:r>
      <w:r w:rsidRPr="002864D2">
        <w:rPr>
          <w:rStyle w:val="StyleStyleBold12pt"/>
        </w:rPr>
        <w:t>Schneider and</w:t>
      </w:r>
      <w:r w:rsidRPr="002864D2">
        <w:t xml:space="preserve"> Antony </w:t>
      </w:r>
      <w:proofErr w:type="spellStart"/>
      <w:r w:rsidRPr="002864D2">
        <w:rPr>
          <w:rStyle w:val="StyleStyleBold12pt"/>
        </w:rPr>
        <w:t>Froggatt</w:t>
      </w:r>
      <w:proofErr w:type="spellEnd"/>
      <w:r w:rsidRPr="002864D2">
        <w:t xml:space="preserve"> </w:t>
      </w:r>
      <w:r w:rsidRPr="002864D2">
        <w:rPr>
          <w:rStyle w:val="StyleStyleBold12pt"/>
        </w:rPr>
        <w:t>9/14</w:t>
      </w:r>
      <w:r w:rsidRPr="002864D2">
        <w:t xml:space="preserve">/2012 (Bulletin of the Atomic Scientists, "2011-2012 world nuclear </w:t>
      </w:r>
      <w:proofErr w:type="spellStart"/>
      <w:r w:rsidRPr="002864D2">
        <w:t>inustry</w:t>
      </w:r>
      <w:proofErr w:type="spellEnd"/>
      <w:r w:rsidRPr="002864D2">
        <w:t xml:space="preserve"> status report" bos.sagepub.com/content/68/5/8.full.pdf+html)</w:t>
      </w:r>
    </w:p>
    <w:p w:rsidR="00292662" w:rsidRDefault="00292662" w:rsidP="00292662"/>
    <w:p w:rsidR="00292662" w:rsidRPr="002864D2" w:rsidRDefault="00292662" w:rsidP="00292662">
      <w:pPr>
        <w:rPr>
          <w:rStyle w:val="StyleBoldUnderline"/>
        </w:rPr>
      </w:pPr>
      <w:proofErr w:type="gramStart"/>
      <w:r w:rsidRPr="002864D2">
        <w:rPr>
          <w:rStyle w:val="StyleBoldUnderline"/>
        </w:rPr>
        <w:t>Unrealistic projection</w:t>
      </w:r>
      <w:r w:rsidRPr="002864D2">
        <w:rPr>
          <w:sz w:val="16"/>
        </w:rPr>
        <w:t>s.</w:t>
      </w:r>
      <w:proofErr w:type="gramEnd"/>
      <w:r w:rsidRPr="002864D2">
        <w:rPr>
          <w:sz w:val="16"/>
        </w:rPr>
        <w:t xml:space="preserve"> In 1973 and </w:t>
      </w:r>
      <w:proofErr w:type="gramStart"/>
      <w:r w:rsidRPr="002864D2">
        <w:rPr>
          <w:sz w:val="16"/>
        </w:rPr>
        <w:t xml:space="preserve">1974, </w:t>
      </w:r>
      <w:r>
        <w:rPr>
          <w:sz w:val="16"/>
        </w:rPr>
        <w:t>…</w:t>
      </w:r>
      <w:r w:rsidRPr="002864D2">
        <w:rPr>
          <w:sz w:val="16"/>
        </w:rPr>
        <w:t>additional</w:t>
      </w:r>
      <w:proofErr w:type="gramEnd"/>
      <w:r w:rsidRPr="002864D2">
        <w:rPr>
          <w:sz w:val="16"/>
        </w:rPr>
        <w:t xml:space="preserve"> one authorized to start up, at least for now. </w:t>
      </w:r>
      <w:r w:rsidRPr="002864D2">
        <w:rPr>
          <w:rStyle w:val="StyleBoldUnderline"/>
        </w:rPr>
        <w:t>Times have indeed changed.</w:t>
      </w:r>
    </w:p>
    <w:p w:rsidR="00292662" w:rsidRPr="00E60CC2" w:rsidRDefault="00292662" w:rsidP="00292662">
      <w:pPr>
        <w:pStyle w:val="Heading4"/>
        <w:rPr>
          <w:u w:val="single"/>
        </w:rPr>
      </w:pPr>
      <w:r>
        <w:t xml:space="preserve">That’s </w:t>
      </w:r>
      <w:r w:rsidRPr="00E60CC2">
        <w:rPr>
          <w:u w:val="single"/>
        </w:rPr>
        <w:t xml:space="preserve">empirically true </w:t>
      </w:r>
    </w:p>
    <w:p w:rsidR="00292662" w:rsidRDefault="00292662" w:rsidP="00292662">
      <w:proofErr w:type="spellStart"/>
      <w:r w:rsidRPr="002864D2">
        <w:t>Mycle</w:t>
      </w:r>
      <w:proofErr w:type="spellEnd"/>
      <w:r w:rsidRPr="002864D2">
        <w:t xml:space="preserve"> </w:t>
      </w:r>
      <w:r w:rsidRPr="002864D2">
        <w:rPr>
          <w:rStyle w:val="StyleStyleBold12pt"/>
        </w:rPr>
        <w:t>Schneider and</w:t>
      </w:r>
      <w:r w:rsidRPr="002864D2">
        <w:t xml:space="preserve"> Antony </w:t>
      </w:r>
      <w:proofErr w:type="spellStart"/>
      <w:r w:rsidRPr="002864D2">
        <w:rPr>
          <w:rStyle w:val="StyleStyleBold12pt"/>
        </w:rPr>
        <w:t>Froggatt</w:t>
      </w:r>
      <w:proofErr w:type="spellEnd"/>
      <w:r w:rsidRPr="002864D2">
        <w:t xml:space="preserve"> </w:t>
      </w:r>
      <w:r w:rsidRPr="002864D2">
        <w:rPr>
          <w:rStyle w:val="StyleStyleBold12pt"/>
        </w:rPr>
        <w:t>9/14</w:t>
      </w:r>
      <w:r w:rsidRPr="002864D2">
        <w:t xml:space="preserve">/2012 (Bulletin of the Atomic Scientists, "2011-2012 world nuclear </w:t>
      </w:r>
      <w:proofErr w:type="spellStart"/>
      <w:r w:rsidRPr="002864D2">
        <w:t>inustry</w:t>
      </w:r>
      <w:proofErr w:type="spellEnd"/>
      <w:r w:rsidRPr="002864D2">
        <w:t xml:space="preserve"> status report" bos.sagepub.com/content/68/5/8.full.pdf+html)</w:t>
      </w:r>
    </w:p>
    <w:p w:rsidR="00292662" w:rsidRDefault="00292662" w:rsidP="00292662"/>
    <w:p w:rsidR="00292662" w:rsidRPr="002864D2" w:rsidRDefault="00292662" w:rsidP="00292662">
      <w:pPr>
        <w:rPr>
          <w:sz w:val="16"/>
        </w:rPr>
      </w:pPr>
      <w:r w:rsidRPr="002864D2">
        <w:rPr>
          <w:rStyle w:val="StyleBoldUnderline"/>
          <w:highlight w:val="cyan"/>
        </w:rPr>
        <w:t xml:space="preserve">The nuclear industry </w:t>
      </w:r>
      <w:r w:rsidRPr="002864D2">
        <w:rPr>
          <w:rStyle w:val="StyleBoldUnderline"/>
        </w:rPr>
        <w:t xml:space="preserve">and its </w:t>
      </w:r>
      <w:r>
        <w:rPr>
          <w:rStyle w:val="StyleBoldUnderline"/>
        </w:rPr>
        <w:t>…</w:t>
      </w:r>
      <w:r w:rsidRPr="002864D2">
        <w:rPr>
          <w:rStyle w:val="StyleBoldUnderline"/>
        </w:rPr>
        <w:t xml:space="preserve"> </w:t>
      </w:r>
      <w:r w:rsidRPr="002864D2">
        <w:rPr>
          <w:rStyle w:val="StyleBoldUnderline"/>
          <w:highlight w:val="cyan"/>
        </w:rPr>
        <w:t xml:space="preserve">as underlying facts </w:t>
      </w:r>
      <w:r w:rsidRPr="00E60CC2">
        <w:rPr>
          <w:rStyle w:val="Emphasis"/>
          <w:highlight w:val="cyan"/>
        </w:rPr>
        <w:t>strongly suggest an industry in decline</w:t>
      </w:r>
      <w:r w:rsidRPr="002864D2">
        <w:rPr>
          <w:sz w:val="16"/>
          <w:highlight w:val="cyan"/>
        </w:rPr>
        <w:t>.</w:t>
      </w:r>
    </w:p>
    <w:p w:rsidR="00292662" w:rsidRPr="00290FB3" w:rsidRDefault="00292662" w:rsidP="00292662"/>
    <w:p w:rsidR="00292662" w:rsidRDefault="00292662" w:rsidP="00292662">
      <w:pPr>
        <w:pStyle w:val="Heading4"/>
      </w:pPr>
      <w:r>
        <w:t xml:space="preserve">Means there’s no impact uniqueness or internal link to the </w:t>
      </w:r>
      <w:proofErr w:type="spellStart"/>
      <w:r>
        <w:t>aff</w:t>
      </w:r>
      <w:proofErr w:type="spellEnd"/>
      <w:r>
        <w:t>.</w:t>
      </w:r>
    </w:p>
    <w:p w:rsidR="00292662" w:rsidRDefault="00292662" w:rsidP="00292662"/>
    <w:p w:rsidR="00292662" w:rsidRDefault="00292662" w:rsidP="00292662">
      <w:pPr>
        <w:pStyle w:val="Heading4"/>
      </w:pPr>
      <w:r>
        <w:t>Even if there’s a global revival they can’t solve leadership—</w:t>
      </w:r>
      <w:proofErr w:type="spellStart"/>
      <w:r>
        <w:t>D’Ambrosio</w:t>
      </w:r>
      <w:proofErr w:type="spellEnd"/>
      <w:r>
        <w:t xml:space="preserve"> and O’Brien say we’re dependent on foreign materials for our tech which turns leadership. </w:t>
      </w:r>
    </w:p>
    <w:p w:rsidR="00292662" w:rsidRPr="00F71ED8" w:rsidRDefault="00292662" w:rsidP="00292662"/>
    <w:p w:rsidR="00292662" w:rsidRDefault="00292662" w:rsidP="00292662"/>
    <w:p w:rsidR="00292662" w:rsidRDefault="00292662" w:rsidP="00292662">
      <w:pPr>
        <w:pStyle w:val="Heading3"/>
      </w:pPr>
      <w:r>
        <w:lastRenderedPageBreak/>
        <w:t>2NC: Don’t solve waste</w:t>
      </w:r>
    </w:p>
    <w:p w:rsidR="00292662" w:rsidRDefault="00292662" w:rsidP="00292662"/>
    <w:p w:rsidR="00292662" w:rsidRDefault="00292662" w:rsidP="00292662">
      <w:pPr>
        <w:pStyle w:val="Heading4"/>
      </w:pPr>
      <w:r>
        <w:t>Doesn’t solve waste</w:t>
      </w:r>
    </w:p>
    <w:p w:rsidR="00292662" w:rsidRDefault="00292662" w:rsidP="00292662">
      <w:r w:rsidRPr="00407950">
        <w:rPr>
          <w:rStyle w:val="StyleStyleBold12pt"/>
        </w:rPr>
        <w:t>Guardian 11</w:t>
      </w:r>
      <w:r>
        <w:t xml:space="preserve"> [</w:t>
      </w:r>
      <w:proofErr w:type="spellStart"/>
      <w:r>
        <w:t>Eifion</w:t>
      </w:r>
      <w:proofErr w:type="spellEnd"/>
      <w:r>
        <w:t xml:space="preserve"> Rees for The Ecologist, June 23, 2011, Guardian Environment Network, “Don't believe the spin on thorium being a greener nuclear option”]</w:t>
      </w:r>
    </w:p>
    <w:p w:rsidR="00292662" w:rsidRDefault="00292662" w:rsidP="00292662">
      <w:pPr>
        <w:rPr>
          <w:sz w:val="16"/>
        </w:rPr>
      </w:pPr>
    </w:p>
    <w:p w:rsidR="00292662" w:rsidRPr="005B0C9F" w:rsidRDefault="00292662" w:rsidP="00292662">
      <w:pPr>
        <w:rPr>
          <w:rStyle w:val="StyleBoldUnderline"/>
        </w:rPr>
      </w:pPr>
      <w:r w:rsidRPr="005B0C9F">
        <w:rPr>
          <w:sz w:val="16"/>
        </w:rPr>
        <w:t>All other issues aside, thorium is still nuclear energy, say environmentalists</w:t>
      </w:r>
      <w:r>
        <w:rPr>
          <w:rStyle w:val="StyleBoldUnderline"/>
        </w:rPr>
        <w:t>…</w:t>
      </w:r>
      <w:r w:rsidRPr="005B0C9F">
        <w:rPr>
          <w:rStyle w:val="StyleBoldUnderline"/>
        </w:rPr>
        <w:t xml:space="preserve"> wasteful reactors would soon add up.</w:t>
      </w:r>
    </w:p>
    <w:p w:rsidR="00292662" w:rsidRPr="00173459" w:rsidRDefault="00292662" w:rsidP="00292662"/>
    <w:p w:rsidR="00292662" w:rsidRDefault="00292662" w:rsidP="00292662">
      <w:pPr>
        <w:pStyle w:val="Heading4"/>
      </w:pPr>
      <w:r w:rsidRPr="00DB1C16">
        <w:t>That dooms investment</w:t>
      </w:r>
    </w:p>
    <w:p w:rsidR="00292662" w:rsidRDefault="00292662" w:rsidP="00292662">
      <w:r w:rsidRPr="0092157E">
        <w:rPr>
          <w:rStyle w:val="StyleStyleBold12pt"/>
        </w:rPr>
        <w:t>Gray 12</w:t>
      </w:r>
      <w:r>
        <w:t xml:space="preserve"> [Feb 14, “A Strong Step, but Hurdles Remain” By Chuck Gray Executive Director, National Association of Regulatory Utility Commissioners, </w:t>
      </w:r>
      <w:proofErr w:type="spellStart"/>
      <w:r>
        <w:t>khirn</w:t>
      </w:r>
      <w:proofErr w:type="spellEnd"/>
      <w:r>
        <w:t>]</w:t>
      </w:r>
    </w:p>
    <w:p w:rsidR="00292662" w:rsidRPr="00150938" w:rsidRDefault="00292662" w:rsidP="00292662"/>
    <w:p w:rsidR="00292662" w:rsidRDefault="00292662" w:rsidP="00292662">
      <w:r w:rsidRPr="00150938">
        <w:rPr>
          <w:u w:val="single"/>
        </w:rPr>
        <w:t xml:space="preserve">A predictable investment </w:t>
      </w:r>
      <w:r>
        <w:rPr>
          <w:u w:val="single"/>
        </w:rPr>
        <w:t>…</w:t>
      </w:r>
      <w:r w:rsidRPr="00F94662">
        <w:rPr>
          <w:sz w:val="16"/>
        </w:rPr>
        <w:t xml:space="preserve"> Chair Jeff Bingaman on legislation on the BRC recommendations</w:t>
      </w:r>
    </w:p>
    <w:p w:rsidR="00292662" w:rsidRDefault="00292662" w:rsidP="00292662">
      <w:pPr>
        <w:pStyle w:val="Heading3"/>
      </w:pPr>
      <w:r>
        <w:lastRenderedPageBreak/>
        <w:t>2NC-Thorium fails</w:t>
      </w:r>
    </w:p>
    <w:p w:rsidR="00292662" w:rsidRDefault="00292662" w:rsidP="00292662">
      <w:pPr>
        <w:pStyle w:val="Heading4"/>
      </w:pPr>
      <w:r>
        <w:t xml:space="preserve">Extend: Thorium doesn’t solve </w:t>
      </w:r>
      <w:proofErr w:type="spellStart"/>
      <w:r>
        <w:t>prolif</w:t>
      </w:r>
      <w:proofErr w:type="spellEnd"/>
      <w:r>
        <w:t>- official IAEA position proves</w:t>
      </w:r>
    </w:p>
    <w:p w:rsidR="00292662" w:rsidRDefault="00292662" w:rsidP="00292662">
      <w:r>
        <w:rPr>
          <w:b/>
        </w:rPr>
        <w:t>NNL</w:t>
      </w:r>
      <w:r w:rsidRPr="004745CD">
        <w:rPr>
          <w:b/>
        </w:rPr>
        <w:t xml:space="preserve"> ’12</w:t>
      </w:r>
      <w:r>
        <w:t xml:space="preserve"> [National Nuclear Laboratory (UK), “Comparison of thorium and uranium fuel cycles,” March, </w:t>
      </w:r>
      <w:hyperlink r:id="rId12" w:history="1">
        <w:r w:rsidRPr="004745CD">
          <w:rPr>
            <w:color w:val="0000FF"/>
            <w:u w:val="single"/>
          </w:rPr>
          <w:t>http://www.decc.gov.uk/assets/decc/11/meeting-energy-demand/nuclear/6300-comparison-fuel-cycles.pdf</w:t>
        </w:r>
      </w:hyperlink>
      <w:r>
        <w:t>]</w:t>
      </w:r>
    </w:p>
    <w:p w:rsidR="00292662" w:rsidRPr="004745CD" w:rsidRDefault="00292662" w:rsidP="00292662"/>
    <w:p w:rsidR="00292662" w:rsidRDefault="00292662" w:rsidP="00292662">
      <w:r w:rsidRPr="00292662">
        <w:t xml:space="preserve">The absence of plutonium is in the thorium fuel cycle is claimed to reduce the </w:t>
      </w:r>
    </w:p>
    <w:p w:rsidR="00292662" w:rsidRDefault="00292662" w:rsidP="00292662">
      <w:r>
        <w:t>AND</w:t>
      </w:r>
    </w:p>
    <w:p w:rsidR="00292662" w:rsidRPr="00292662" w:rsidRDefault="00292662" w:rsidP="00292662">
      <w:proofErr w:type="gramStart"/>
      <w:r w:rsidRPr="00292662">
        <w:t>in</w:t>
      </w:r>
      <w:proofErr w:type="gramEnd"/>
      <w:r w:rsidRPr="00292662">
        <w:t xml:space="preserve"> place for the thorium fuel cycle and there is no overall benefit. </w:t>
      </w:r>
    </w:p>
    <w:p w:rsidR="00292662" w:rsidRPr="00150155" w:rsidRDefault="00292662" w:rsidP="00292662">
      <w:pPr>
        <w:rPr>
          <w:sz w:val="16"/>
        </w:rPr>
      </w:pPr>
    </w:p>
    <w:p w:rsidR="00292662" w:rsidRDefault="00292662" w:rsidP="00292662">
      <w:pPr>
        <w:pStyle w:val="Heading4"/>
      </w:pPr>
      <w:proofErr w:type="gramStart"/>
      <w:r>
        <w:t>Empirics proves</w:t>
      </w:r>
      <w:proofErr w:type="gramEnd"/>
      <w:r>
        <w:t xml:space="preserve"> increasing incentives fails -- it can’t overcome huge obstacles to nuclear construction. </w:t>
      </w:r>
    </w:p>
    <w:p w:rsidR="00292662" w:rsidRDefault="00292662" w:rsidP="00292662">
      <w:r w:rsidRPr="0092157E">
        <w:rPr>
          <w:rStyle w:val="StyleStyleBold12pt"/>
        </w:rPr>
        <w:t>Slocum, ‘12</w:t>
      </w:r>
      <w:r>
        <w:rPr>
          <w:rStyle w:val="StyleStyleBold12pt"/>
        </w:rPr>
        <w:t xml:space="preserve"> </w:t>
      </w:r>
      <w:r>
        <w:t>[Tyson, director of Public Citizen’s Energy Program, 2-3, “We Can't Afford to Expand Nuclear Power,” http://www.usnews.com/debate-club/should-nuclear-power-be-expanded/we-cant-afford-to-expand-nuclear-power]</w:t>
      </w:r>
    </w:p>
    <w:p w:rsidR="00292662" w:rsidRDefault="00292662" w:rsidP="00292662">
      <w:r w:rsidRPr="00292662">
        <w:t xml:space="preserve">In recent years, industry-driven legislative efforts—most notably the sweep of </w:t>
      </w:r>
    </w:p>
    <w:p w:rsidR="00292662" w:rsidRDefault="00292662" w:rsidP="00292662">
      <w:r>
        <w:t>AND</w:t>
      </w:r>
    </w:p>
    <w:p w:rsidR="00292662" w:rsidRPr="00292662" w:rsidRDefault="00292662" w:rsidP="00292662">
      <w:proofErr w:type="gramStart"/>
      <w:r w:rsidRPr="00292662">
        <w:t>green</w:t>
      </w:r>
      <w:proofErr w:type="gramEnd"/>
      <w:r w:rsidRPr="00292662">
        <w:t xml:space="preserve"> jobs and advance U.S. leadership in clean energy technology.</w:t>
      </w:r>
    </w:p>
    <w:p w:rsidR="00292662" w:rsidRDefault="00292662" w:rsidP="00292662">
      <w:pPr>
        <w:pStyle w:val="Heading3"/>
      </w:pPr>
    </w:p>
    <w:p w:rsidR="00292662" w:rsidRDefault="00292662" w:rsidP="00292662">
      <w:pPr>
        <w:pStyle w:val="Heading3"/>
      </w:pPr>
      <w:r>
        <w:lastRenderedPageBreak/>
        <w:t>Warming</w:t>
      </w:r>
    </w:p>
    <w:p w:rsidR="00292662" w:rsidRPr="00DE5B06" w:rsidRDefault="00292662" w:rsidP="00292662">
      <w:pPr>
        <w:keepNext/>
        <w:keepLines/>
        <w:spacing w:before="200"/>
        <w:outlineLvl w:val="3"/>
        <w:rPr>
          <w:rFonts w:eastAsia="MS Gothic"/>
          <w:b/>
          <w:bCs/>
          <w:iCs/>
          <w:sz w:val="26"/>
        </w:rPr>
      </w:pPr>
      <w:r w:rsidRPr="00DE5B06">
        <w:rPr>
          <w:rFonts w:eastAsia="MS Gothic"/>
          <w:b/>
          <w:bCs/>
          <w:iCs/>
          <w:sz w:val="26"/>
        </w:rPr>
        <w:t xml:space="preserve">Turn – energy production for plants </w:t>
      </w:r>
      <w:r w:rsidRPr="00DE5B06">
        <w:rPr>
          <w:rFonts w:eastAsia="MS Gothic"/>
          <w:b/>
          <w:bCs/>
          <w:iCs/>
          <w:sz w:val="26"/>
          <w:u w:val="single"/>
        </w:rPr>
        <w:t xml:space="preserve">net </w:t>
      </w:r>
      <w:r w:rsidRPr="00DE5B06">
        <w:rPr>
          <w:rFonts w:eastAsia="MS Gothic"/>
          <w:b/>
          <w:bCs/>
          <w:iCs/>
          <w:sz w:val="26"/>
        </w:rPr>
        <w:t>increases CO2.</w:t>
      </w:r>
    </w:p>
    <w:p w:rsidR="00292662" w:rsidRPr="00DE5B06" w:rsidRDefault="00292662" w:rsidP="00292662">
      <w:pPr>
        <w:rPr>
          <w:rFonts w:eastAsia="Cambria"/>
        </w:rPr>
      </w:pPr>
      <w:proofErr w:type="spellStart"/>
      <w:r w:rsidRPr="00DE5B06">
        <w:rPr>
          <w:rFonts w:eastAsia="Cambria"/>
        </w:rPr>
        <w:t>Darwish</w:t>
      </w:r>
      <w:proofErr w:type="spellEnd"/>
      <w:r w:rsidRPr="00DE5B06">
        <w:rPr>
          <w:rFonts w:eastAsia="Cambria"/>
        </w:rPr>
        <w:t xml:space="preserve"> Al </w:t>
      </w:r>
      <w:proofErr w:type="spellStart"/>
      <w:r w:rsidRPr="00DE5B06">
        <w:rPr>
          <w:rFonts w:eastAsia="Cambria"/>
          <w:b/>
          <w:bCs/>
          <w:sz w:val="26"/>
        </w:rPr>
        <w:t>Gobaisi</w:t>
      </w:r>
      <w:proofErr w:type="spellEnd"/>
      <w:r w:rsidRPr="00DE5B06">
        <w:rPr>
          <w:rFonts w:eastAsia="Cambria"/>
          <w:b/>
          <w:bCs/>
          <w:sz w:val="26"/>
        </w:rPr>
        <w:t xml:space="preserve"> et al 10</w:t>
      </w:r>
      <w:r w:rsidRPr="00DE5B06">
        <w:rPr>
          <w:rFonts w:eastAsia="Cambria"/>
        </w:rPr>
        <w:t>, The International Center for Water and Energy Systems (ICWES)    Abu Dhabi – UAE (“The Tragedy of Energy Policy in the Arab Region” http://www.terracuranda.net/Altaka_Almia/SOLAR_POWER_VERSUS_NUCLEAR_POWER_-_OPTIONS_FOR_THE_ARAB_WORLD.pdf)</w:t>
      </w:r>
    </w:p>
    <w:p w:rsidR="00292662" w:rsidRPr="00DE5B06" w:rsidRDefault="00292662" w:rsidP="00292662">
      <w:pPr>
        <w:rPr>
          <w:rFonts w:eastAsia="Cambria"/>
        </w:rPr>
      </w:pPr>
    </w:p>
    <w:p w:rsidR="00292662" w:rsidRDefault="00292662" w:rsidP="00292662">
      <w:r w:rsidRPr="00292662">
        <w:t xml:space="preserve">In order to avoid the most catastrophic effects of global warming, the world will </w:t>
      </w:r>
    </w:p>
    <w:p w:rsidR="00292662" w:rsidRDefault="00292662" w:rsidP="00292662">
      <w:r>
        <w:t>AND</w:t>
      </w:r>
    </w:p>
    <w:p w:rsidR="00292662" w:rsidRPr="00292662" w:rsidRDefault="00292662" w:rsidP="00292662">
      <w:proofErr w:type="gramStart"/>
      <w:r w:rsidRPr="00292662">
        <w:t>conservation</w:t>
      </w:r>
      <w:proofErr w:type="gramEnd"/>
      <w:r w:rsidRPr="00292662">
        <w:t xml:space="preserve"> measures instead–thus also   securing energy supply ten times less expensive.</w:t>
      </w:r>
    </w:p>
    <w:p w:rsidR="00292662" w:rsidRPr="00DE5B06" w:rsidRDefault="00292662" w:rsidP="00292662">
      <w:pPr>
        <w:keepNext/>
        <w:keepLines/>
        <w:spacing w:before="200"/>
        <w:outlineLvl w:val="3"/>
        <w:rPr>
          <w:rFonts w:eastAsia="MS Gothic"/>
          <w:b/>
          <w:bCs/>
          <w:iCs/>
          <w:sz w:val="26"/>
        </w:rPr>
      </w:pPr>
      <w:r w:rsidRPr="00DE5B06">
        <w:rPr>
          <w:rFonts w:eastAsia="MS Gothic"/>
          <w:b/>
          <w:bCs/>
          <w:iCs/>
          <w:sz w:val="26"/>
        </w:rPr>
        <w:t xml:space="preserve">Even if nuclear power reduces emissions – </w:t>
      </w:r>
      <w:r w:rsidRPr="00DE5B06">
        <w:rPr>
          <w:rFonts w:eastAsia="MS Gothic"/>
          <w:b/>
          <w:bCs/>
          <w:iCs/>
          <w:sz w:val="26"/>
          <w:u w:val="single"/>
        </w:rPr>
        <w:t>thousands of new plants</w:t>
      </w:r>
      <w:r w:rsidRPr="00DE5B06">
        <w:rPr>
          <w:rFonts w:eastAsia="MS Gothic"/>
          <w:b/>
          <w:bCs/>
          <w:iCs/>
          <w:sz w:val="26"/>
        </w:rPr>
        <w:t xml:space="preserve"> would be necessary.  About 20 new plants a week would be needed.</w:t>
      </w:r>
    </w:p>
    <w:p w:rsidR="00292662" w:rsidRPr="00DE5B06" w:rsidRDefault="00292662" w:rsidP="00292662">
      <w:pPr>
        <w:rPr>
          <w:rFonts w:eastAsia="Cambria"/>
        </w:rPr>
      </w:pPr>
    </w:p>
    <w:p w:rsidR="00292662" w:rsidRPr="00DE5B06" w:rsidRDefault="00292662" w:rsidP="00292662">
      <w:pPr>
        <w:rPr>
          <w:rFonts w:eastAsia="Cambria"/>
        </w:rPr>
      </w:pPr>
      <w:r w:rsidRPr="00DE5B06">
        <w:rPr>
          <w:rFonts w:eastAsia="Cambria"/>
        </w:rPr>
        <w:t xml:space="preserve">Amanda </w:t>
      </w:r>
      <w:proofErr w:type="spellStart"/>
      <w:r w:rsidRPr="00DE5B06">
        <w:rPr>
          <w:rFonts w:eastAsia="Cambria"/>
          <w:b/>
          <w:bCs/>
          <w:sz w:val="26"/>
        </w:rPr>
        <w:t>Leiter</w:t>
      </w:r>
      <w:proofErr w:type="spellEnd"/>
      <w:r w:rsidRPr="00DE5B06">
        <w:rPr>
          <w:rFonts w:eastAsia="Cambria"/>
          <w:b/>
          <w:bCs/>
          <w:sz w:val="26"/>
        </w:rPr>
        <w:t xml:space="preserve"> 8</w:t>
      </w:r>
      <w:r w:rsidRPr="00DE5B06">
        <w:rPr>
          <w:rFonts w:eastAsia="Cambria"/>
        </w:rPr>
        <w:t xml:space="preserve">, Visiting Associate Professor at Georgetown University Law Center, </w:t>
      </w:r>
      <w:proofErr w:type="gramStart"/>
      <w:r w:rsidRPr="00DE5B06">
        <w:rPr>
          <w:rFonts w:eastAsia="Cambria"/>
        </w:rPr>
        <w:t>35 Ecology L.Q. 31</w:t>
      </w:r>
      <w:proofErr w:type="gramEnd"/>
    </w:p>
    <w:p w:rsidR="00292662" w:rsidRDefault="00292662" w:rsidP="00292662">
      <w:r w:rsidRPr="00292662">
        <w:t xml:space="preserve">3. Scale of the Necessary Investment in Nuclear Power      </w:t>
      </w:r>
      <w:proofErr w:type="gramStart"/>
      <w:r w:rsidRPr="00292662">
        <w:t>One</w:t>
      </w:r>
      <w:proofErr w:type="gramEnd"/>
      <w:r w:rsidRPr="00292662">
        <w:t xml:space="preserve"> variable relevant to this </w:t>
      </w:r>
    </w:p>
    <w:p w:rsidR="00292662" w:rsidRDefault="00292662" w:rsidP="00292662">
      <w:r>
        <w:t>AND</w:t>
      </w:r>
    </w:p>
    <w:p w:rsidR="00292662" w:rsidRPr="00292662" w:rsidRDefault="00292662" w:rsidP="00292662">
      <w:proofErr w:type="gramStart"/>
      <w:r w:rsidRPr="00292662">
        <w:t>of</w:t>
      </w:r>
      <w:proofErr w:type="gramEnd"/>
      <w:r w:rsidRPr="00292662">
        <w:t xml:space="preserve"> the anticipated growth in anthropogenic carbon emissions between 2000 and 2050. n117</w:t>
      </w:r>
    </w:p>
    <w:p w:rsidR="00292662" w:rsidRDefault="00292662" w:rsidP="00292662"/>
    <w:p w:rsidR="00292662" w:rsidRPr="00DE5B06" w:rsidRDefault="00292662" w:rsidP="00292662">
      <w:pPr>
        <w:pStyle w:val="Heading4"/>
      </w:pPr>
      <w:r w:rsidRPr="00DE5B06">
        <w:t>Can’t solve internationally –</w:t>
      </w:r>
    </w:p>
    <w:p w:rsidR="00292662" w:rsidRPr="00DE5B06" w:rsidRDefault="00292662" w:rsidP="00292662">
      <w:pPr>
        <w:pStyle w:val="Heading4"/>
      </w:pPr>
      <w:r w:rsidRPr="00DE5B06">
        <w:t>A. An international solution to global warming is impossible – entrenched interests in key stakeholders mean that no agreement will ever be reached</w:t>
      </w:r>
    </w:p>
    <w:p w:rsidR="00292662" w:rsidRPr="00DE5B06" w:rsidRDefault="00292662" w:rsidP="00292662">
      <w:pPr>
        <w:rPr>
          <w:rFonts w:ascii="Trump Mediaeval Office" w:hAnsi="Trump Mediaeval Office" w:cstheme="minorBidi"/>
        </w:rPr>
      </w:pPr>
    </w:p>
    <w:p w:rsidR="00292662" w:rsidRPr="00DE5B06" w:rsidRDefault="00292662" w:rsidP="00292662">
      <w:pPr>
        <w:ind w:left="2160" w:hanging="2160"/>
        <w:rPr>
          <w:rFonts w:ascii="Trump Mediaeval Office" w:hAnsi="Trump Mediaeval Office" w:cstheme="minorBidi"/>
        </w:rPr>
      </w:pPr>
      <w:proofErr w:type="spellStart"/>
      <w:r w:rsidRPr="00DE5B06">
        <w:rPr>
          <w:rFonts w:ascii="Trump Mediaeval Office" w:hAnsi="Trump Mediaeval Office" w:cstheme="minorBidi"/>
          <w:b/>
          <w:bCs/>
          <w:sz w:val="26"/>
        </w:rPr>
        <w:t>Rachman</w:t>
      </w:r>
      <w:proofErr w:type="spellEnd"/>
      <w:r w:rsidRPr="00DE5B06">
        <w:rPr>
          <w:rFonts w:ascii="Trump Mediaeval Office" w:hAnsi="Trump Mediaeval Office" w:cstheme="minorBidi"/>
          <w:b/>
          <w:bCs/>
          <w:sz w:val="26"/>
        </w:rPr>
        <w:t xml:space="preserve"> 11</w:t>
      </w:r>
      <w:r w:rsidRPr="00DE5B06">
        <w:rPr>
          <w:rFonts w:ascii="Trump Mediaeval Office" w:hAnsi="Trump Mediaeval Office" w:cstheme="minorBidi"/>
        </w:rPr>
        <w:t xml:space="preserve"> </w:t>
      </w:r>
      <w:r w:rsidRPr="00DE5B06">
        <w:rPr>
          <w:rFonts w:ascii="Trump Mediaeval Office" w:hAnsi="Trump Mediaeval Office" w:cstheme="minorBidi"/>
        </w:rPr>
        <w:tab/>
        <w:t xml:space="preserve">(Gideon </w:t>
      </w:r>
      <w:proofErr w:type="spellStart"/>
      <w:r w:rsidRPr="00DE5B06">
        <w:rPr>
          <w:rFonts w:ascii="Trump Mediaeval Office" w:hAnsi="Trump Mediaeval Office" w:cstheme="minorBidi"/>
        </w:rPr>
        <w:t>Rachman</w:t>
      </w:r>
      <w:proofErr w:type="spellEnd"/>
      <w:r w:rsidRPr="00DE5B06">
        <w:rPr>
          <w:rFonts w:ascii="Trump Mediaeval Office" w:hAnsi="Trump Mediaeval Office" w:cstheme="minorBidi"/>
        </w:rPr>
        <w:t xml:space="preserve">, Financial Times chief foreign affairs commentator, </w:t>
      </w:r>
      <w:r w:rsidRPr="00DE5B06">
        <w:rPr>
          <w:rFonts w:ascii="Trump Mediaeval Office" w:hAnsi="Trump Mediaeval Office" w:cstheme="minorBidi"/>
          <w:i/>
        </w:rPr>
        <w:t>Zero-Sum Future</w:t>
      </w:r>
      <w:r w:rsidRPr="00DE5B06">
        <w:rPr>
          <w:rFonts w:ascii="Trump Mediaeval Office" w:hAnsi="Trump Mediaeval Office" w:cstheme="minorBidi"/>
        </w:rPr>
        <w:t xml:space="preserve">, 2011, </w:t>
      </w:r>
      <w:proofErr w:type="spellStart"/>
      <w:r w:rsidRPr="00DE5B06">
        <w:rPr>
          <w:rFonts w:ascii="Trump Mediaeval Office" w:hAnsi="Trump Mediaeval Office" w:cstheme="minorBidi"/>
        </w:rPr>
        <w:t>pp</w:t>
      </w:r>
      <w:proofErr w:type="spellEnd"/>
      <w:r w:rsidRPr="00DE5B06">
        <w:rPr>
          <w:rFonts w:ascii="Trump Mediaeval Office" w:hAnsi="Trump Mediaeval Office" w:cstheme="minorBidi"/>
        </w:rPr>
        <w:t xml:space="preserve"> 203-204)</w:t>
      </w:r>
    </w:p>
    <w:p w:rsidR="00292662" w:rsidRPr="00DE5B06" w:rsidRDefault="00292662" w:rsidP="00292662">
      <w:pPr>
        <w:rPr>
          <w:rFonts w:ascii="Trump Mediaeval Office" w:hAnsi="Trump Mediaeval Office" w:cstheme="minorBidi"/>
        </w:rPr>
      </w:pPr>
    </w:p>
    <w:p w:rsidR="00292662" w:rsidRDefault="00292662" w:rsidP="00292662">
      <w:r w:rsidRPr="00292662">
        <w:t xml:space="preserve">As for the Americans themselves, faced with foreign suggestions that America's love affair with </w:t>
      </w:r>
    </w:p>
    <w:p w:rsidR="00292662" w:rsidRDefault="00292662" w:rsidP="00292662">
      <w:r>
        <w:t>AND</w:t>
      </w:r>
    </w:p>
    <w:p w:rsidR="00292662" w:rsidRPr="00292662" w:rsidRDefault="00292662" w:rsidP="00292662">
      <w:proofErr w:type="gramStart"/>
      <w:r w:rsidRPr="00292662">
        <w:t>change</w:t>
      </w:r>
      <w:proofErr w:type="gramEnd"/>
      <w:r w:rsidRPr="00292662">
        <w:t xml:space="preserve"> continues to be a major source of tension within the international system.</w:t>
      </w:r>
    </w:p>
    <w:p w:rsidR="00292662" w:rsidRPr="00DE5B06" w:rsidRDefault="00292662" w:rsidP="00292662">
      <w:pPr>
        <w:pStyle w:val="Heading4"/>
      </w:pPr>
      <w:r w:rsidRPr="00DE5B06">
        <w:t>B. No solvency without international action.</w:t>
      </w:r>
    </w:p>
    <w:p w:rsidR="00292662" w:rsidRPr="00DE5B06" w:rsidRDefault="00292662" w:rsidP="00292662">
      <w:pPr>
        <w:rPr>
          <w:rFonts w:ascii="Trump Mediaeval Office" w:hAnsi="Trump Mediaeval Office" w:cstheme="minorBidi"/>
        </w:rPr>
      </w:pPr>
      <w:r w:rsidRPr="00DE5B06">
        <w:rPr>
          <w:rFonts w:ascii="Trump Mediaeval Office" w:hAnsi="Trump Mediaeval Office" w:cstheme="minorBidi"/>
          <w:b/>
          <w:bCs/>
          <w:sz w:val="26"/>
        </w:rPr>
        <w:t>Sensenbrenner 9</w:t>
      </w:r>
      <w:r w:rsidRPr="00DE5B06">
        <w:rPr>
          <w:rFonts w:ascii="Trump Mediaeval Office" w:hAnsi="Trump Mediaeval Office" w:cstheme="minorBidi"/>
        </w:rPr>
        <w:t xml:space="preserve"> – Congressman and ranking minority member of the House Select Committee on Energy Independence and Global Warming (James, 4/3, Technology Is the Answer to Climate Change, WSJ,http://online.wsj.com/article/SB123871985916184973.html#mod=loomia?loomia_si=t0:a16:g2:r3:c0.191864:b23626456, AG)</w:t>
      </w:r>
    </w:p>
    <w:p w:rsidR="00292662" w:rsidRDefault="00292662" w:rsidP="00292662">
      <w:r w:rsidRPr="00292662">
        <w:t xml:space="preserve">The U.S. cannot reduce the growth of greenhouse gases in the </w:t>
      </w:r>
      <w:proofErr w:type="gramStart"/>
      <w:r w:rsidRPr="00292662">
        <w:t>earth's</w:t>
      </w:r>
      <w:proofErr w:type="gramEnd"/>
      <w:r w:rsidRPr="00292662">
        <w:t xml:space="preserve"> </w:t>
      </w:r>
    </w:p>
    <w:p w:rsidR="00292662" w:rsidRDefault="00292662" w:rsidP="00292662">
      <w:r>
        <w:t>AND</w:t>
      </w:r>
    </w:p>
    <w:p w:rsidR="00292662" w:rsidRPr="00292662" w:rsidRDefault="00292662" w:rsidP="00292662">
      <w:proofErr w:type="gramStart"/>
      <w:r w:rsidRPr="00292662">
        <w:t>expanding</w:t>
      </w:r>
      <w:proofErr w:type="gramEnd"/>
      <w:r w:rsidRPr="00292662">
        <w:t xml:space="preserve"> access to electricity, and reducing poverty. I don't blame them.</w:t>
      </w:r>
    </w:p>
    <w:p w:rsidR="00292662" w:rsidRPr="00DE5B06" w:rsidRDefault="00292662" w:rsidP="00292662">
      <w:pPr>
        <w:rPr>
          <w:rFonts w:ascii="Trump Mediaeval Office" w:hAnsi="Trump Mediaeval Office" w:cstheme="minorBidi"/>
        </w:rPr>
      </w:pPr>
    </w:p>
    <w:p w:rsidR="00292662" w:rsidRPr="00DE5B06" w:rsidRDefault="00292662" w:rsidP="00292662"/>
    <w:p w:rsidR="00292662" w:rsidRDefault="00292662" w:rsidP="00292662">
      <w:pPr>
        <w:pStyle w:val="Heading3"/>
      </w:pPr>
      <w:bookmarkStart w:id="7" w:name="_Toc337220924"/>
      <w:bookmarkStart w:id="8" w:name="_Toc145338000"/>
      <w:r>
        <w:lastRenderedPageBreak/>
        <w:t>Prolif-2NC- Emulation Turn</w:t>
      </w:r>
      <w:bookmarkEnd w:id="7"/>
      <w:r>
        <w:t xml:space="preserve"> </w:t>
      </w:r>
    </w:p>
    <w:p w:rsidR="00292662" w:rsidRDefault="00292662" w:rsidP="00292662"/>
    <w:p w:rsidR="00292662" w:rsidRDefault="00292662" w:rsidP="00292662">
      <w:pPr>
        <w:pStyle w:val="Heading4"/>
      </w:pPr>
      <w:r>
        <w:t xml:space="preserve">Emulation turn—that’s </w:t>
      </w:r>
      <w:proofErr w:type="spellStart"/>
      <w:r>
        <w:t>Sokolski</w:t>
      </w:r>
      <w:proofErr w:type="spellEnd"/>
      <w:r>
        <w:t xml:space="preserve">—increasing profile of nuclear power incentivizes acquisition—makes it a political bargaining chip and encourages competition to drive rapid development. </w:t>
      </w:r>
    </w:p>
    <w:p w:rsidR="00292662" w:rsidRDefault="00292662" w:rsidP="00292662">
      <w:pPr>
        <w:pStyle w:val="Heading4"/>
      </w:pPr>
      <w:r>
        <w:t xml:space="preserve">Prefer this—he’s the executive direction of the nonproliferation policy center quantifying the perceptions of nuclear scale in terms of proliferation. </w:t>
      </w:r>
    </w:p>
    <w:p w:rsidR="00292662" w:rsidRDefault="00292662" w:rsidP="00292662"/>
    <w:p w:rsidR="00292662" w:rsidRDefault="00292662" w:rsidP="00292662">
      <w:pPr>
        <w:pStyle w:val="Heading4"/>
      </w:pPr>
      <w:r>
        <w:t xml:space="preserve">Either makes their impacts inevitable or proves they can’t solve the internal link. </w:t>
      </w:r>
    </w:p>
    <w:p w:rsidR="00292662" w:rsidRPr="00F71ED8" w:rsidRDefault="00292662" w:rsidP="00292662"/>
    <w:p w:rsidR="00292662" w:rsidRDefault="00292662" w:rsidP="00292662">
      <w:pPr>
        <w:pStyle w:val="Heading4"/>
      </w:pPr>
      <w:r>
        <w:t xml:space="preserve">Thorium causes U-233 separation which makes </w:t>
      </w:r>
      <w:proofErr w:type="spellStart"/>
      <w:r>
        <w:t>weaponization</w:t>
      </w:r>
      <w:proofErr w:type="spellEnd"/>
      <w:r>
        <w:t xml:space="preserve"> easier</w:t>
      </w:r>
    </w:p>
    <w:p w:rsidR="00292662" w:rsidRDefault="00292662" w:rsidP="00292662">
      <w:proofErr w:type="spellStart"/>
      <w:r w:rsidRPr="003F5F12">
        <w:rPr>
          <w:b/>
        </w:rPr>
        <w:t>Makhijani</w:t>
      </w:r>
      <w:proofErr w:type="spellEnd"/>
      <w:r w:rsidRPr="003F5F12">
        <w:rPr>
          <w:b/>
        </w:rPr>
        <w:t xml:space="preserve"> 5-4</w:t>
      </w:r>
      <w:r>
        <w:t>-12 [</w:t>
      </w:r>
      <w:proofErr w:type="spellStart"/>
      <w:r>
        <w:t>Arjun</w:t>
      </w:r>
      <w:proofErr w:type="spellEnd"/>
      <w:r>
        <w:t xml:space="preserve"> </w:t>
      </w:r>
      <w:proofErr w:type="spellStart"/>
      <w:r>
        <w:t>Makhijani</w:t>
      </w:r>
      <w:proofErr w:type="spellEnd"/>
      <w:r>
        <w:t xml:space="preserve">, electrical and nuclear engineer who is President of the Institute for Energy and Environmental Research, “Is Thorium </w:t>
      </w:r>
      <w:proofErr w:type="gramStart"/>
      <w:r>
        <w:t>A</w:t>
      </w:r>
      <w:proofErr w:type="gramEnd"/>
      <w:r>
        <w:t xml:space="preserve"> Magic Bullet For Our Energy Problems?” </w:t>
      </w:r>
      <w:hyperlink r:id="rId13" w:history="1">
        <w:r>
          <w:rPr>
            <w:rStyle w:val="Hyperlink"/>
          </w:rPr>
          <w:t>http://www.npr.org/2012/05/04/152026805/is-thorium-a-magic-bullet-for-our-energy-problems</w:t>
        </w:r>
      </w:hyperlink>
      <w:r>
        <w:t>]</w:t>
      </w:r>
    </w:p>
    <w:p w:rsidR="00292662" w:rsidRPr="00A34B6F" w:rsidRDefault="00292662" w:rsidP="00292662"/>
    <w:p w:rsidR="00292662" w:rsidRDefault="00292662" w:rsidP="00292662">
      <w:r w:rsidRPr="00292662">
        <w:t>ARJUN MAKHIJANI: I don't think so. I think the problems of nuclear power</w:t>
      </w:r>
    </w:p>
    <w:p w:rsidR="00292662" w:rsidRDefault="00292662" w:rsidP="00292662">
      <w:r>
        <w:t>AND</w:t>
      </w:r>
    </w:p>
    <w:p w:rsidR="00292662" w:rsidRPr="00292662" w:rsidRDefault="00292662" w:rsidP="00292662">
      <w:proofErr w:type="gramStart"/>
      <w:r w:rsidRPr="00292662">
        <w:t>uranium-233</w:t>
      </w:r>
      <w:proofErr w:type="gramEnd"/>
      <w:r w:rsidRPr="00292662">
        <w:t>, which is easier to make bombs with than plutonium.</w:t>
      </w:r>
    </w:p>
    <w:p w:rsidR="00292662" w:rsidRPr="00D17C4E" w:rsidRDefault="00292662" w:rsidP="00292662"/>
    <w:p w:rsidR="00292662" w:rsidRPr="00104242" w:rsidRDefault="00292662" w:rsidP="00292662">
      <w:pPr>
        <w:pStyle w:val="Heading4"/>
      </w:pPr>
      <w:r>
        <w:t xml:space="preserve">Thorium waste can be </w:t>
      </w:r>
      <w:proofErr w:type="spellStart"/>
      <w:r>
        <w:t>weaponized</w:t>
      </w:r>
      <w:proofErr w:type="spellEnd"/>
      <w:r>
        <w:t xml:space="preserve"> </w:t>
      </w:r>
    </w:p>
    <w:p w:rsidR="00292662" w:rsidRPr="00CF5903" w:rsidRDefault="00292662" w:rsidP="00292662">
      <w:r w:rsidRPr="00D25CEA">
        <w:rPr>
          <w:rStyle w:val="Heading4Char"/>
        </w:rPr>
        <w:t>FEA no date</w:t>
      </w:r>
      <w:r>
        <w:t xml:space="preserve"> *Friends of the Earth Australia is a group that campaigns for environmental sustainability [</w:t>
      </w:r>
      <w:r w:rsidRPr="009C0D38">
        <w:t>http://www.foe.org.au/anti-nuclear/issues/nfc/power-weapons/thorium</w:t>
      </w:r>
      <w:r>
        <w:t xml:space="preserve">, “thorium and </w:t>
      </w:r>
      <w:proofErr w:type="spellStart"/>
      <w:r>
        <w:t>wmd</w:t>
      </w:r>
      <w:proofErr w:type="spellEnd"/>
      <w:r>
        <w:t xml:space="preserve"> proliferation risks”]</w:t>
      </w:r>
    </w:p>
    <w:p w:rsidR="00292662" w:rsidRDefault="00292662" w:rsidP="00292662">
      <w:r w:rsidRPr="00292662">
        <w:t xml:space="preserve">Thorium fuel cycles are promoted on the grounds that they pose less of a proliferation </w:t>
      </w:r>
    </w:p>
    <w:p w:rsidR="00292662" w:rsidRDefault="00292662" w:rsidP="00292662">
      <w:r>
        <w:t>AND</w:t>
      </w:r>
    </w:p>
    <w:p w:rsidR="00292662" w:rsidRPr="00292662" w:rsidRDefault="00292662" w:rsidP="00292662">
      <w:bookmarkStart w:id="9" w:name="_GoBack"/>
      <w:bookmarkEnd w:id="9"/>
      <w:proofErr w:type="gramStart"/>
      <w:r w:rsidRPr="00292662">
        <w:t>reactors</w:t>
      </w:r>
      <w:proofErr w:type="gramEnd"/>
      <w:r w:rsidRPr="00292662">
        <w:t xml:space="preserve"> could also be used to irradiate uranium to produce weapon grade plutonium.</w:t>
      </w:r>
    </w:p>
    <w:bookmarkEnd w:id="8"/>
    <w:p w:rsidR="00292662" w:rsidRDefault="00292662" w:rsidP="00292662">
      <w:pPr>
        <w:rPr>
          <w:u w:val="single"/>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662" w:rsidRDefault="00292662" w:rsidP="005F5576">
      <w:r>
        <w:separator/>
      </w:r>
    </w:p>
  </w:endnote>
  <w:endnote w:type="continuationSeparator" w:id="0">
    <w:p w:rsidR="00292662" w:rsidRDefault="002926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rump Mediaeval Office">
    <w:altName w:val="Times New Roman"/>
    <w:charset w:val="00"/>
    <w:family w:val="auto"/>
    <w:pitch w:val="variable"/>
    <w:sig w:usb0="00000001"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662" w:rsidRDefault="00292662" w:rsidP="005F5576">
      <w:r>
        <w:separator/>
      </w:r>
    </w:p>
  </w:footnote>
  <w:footnote w:type="continuationSeparator" w:id="0">
    <w:p w:rsidR="00292662" w:rsidRDefault="002926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C46E6"/>
    <w:multiLevelType w:val="hybridMultilevel"/>
    <w:tmpl w:val="01B6F8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F17A9"/>
    <w:multiLevelType w:val="hybridMultilevel"/>
    <w:tmpl w:val="6B5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F0C77"/>
    <w:multiLevelType w:val="hybridMultilevel"/>
    <w:tmpl w:val="D974D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1E2B5A"/>
    <w:multiLevelType w:val="hybridMultilevel"/>
    <w:tmpl w:val="68A8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66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1D3"/>
    <w:rsid w:val="0016509D"/>
    <w:rsid w:val="0016711C"/>
    <w:rsid w:val="00167A9F"/>
    <w:rsid w:val="001711E1"/>
    <w:rsid w:val="00175018"/>
    <w:rsid w:val="00177828"/>
    <w:rsid w:val="00177A1E"/>
    <w:rsid w:val="00180070"/>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662"/>
    <w:rsid w:val="00294D00"/>
    <w:rsid w:val="00295CEB"/>
    <w:rsid w:val="002A10A9"/>
    <w:rsid w:val="002A213E"/>
    <w:rsid w:val="002A612B"/>
    <w:rsid w:val="002B68A4"/>
    <w:rsid w:val="002C571D"/>
    <w:rsid w:val="002C5772"/>
    <w:rsid w:val="002C75C8"/>
    <w:rsid w:val="002D0374"/>
    <w:rsid w:val="002D2946"/>
    <w:rsid w:val="002D529E"/>
    <w:rsid w:val="002D6BD6"/>
    <w:rsid w:val="002E4DD9"/>
    <w:rsid w:val="002F0314"/>
    <w:rsid w:val="003015E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DED"/>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B20"/>
    <w:rsid w:val="00471A70"/>
    <w:rsid w:val="00473737"/>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9EC"/>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9D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17E"/>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8B4"/>
    <w:rsid w:val="00EA2926"/>
    <w:rsid w:val="00EB2CDE"/>
    <w:rsid w:val="00EC1A81"/>
    <w:rsid w:val="00EC7E5C"/>
    <w:rsid w:val="00ED78F1"/>
    <w:rsid w:val="00EE4DCA"/>
    <w:rsid w:val="00EF0F62"/>
    <w:rsid w:val="00F007E1"/>
    <w:rsid w:val="00F0134E"/>
    <w:rsid w:val="00F057C6"/>
    <w:rsid w:val="00F17D96"/>
    <w:rsid w:val="00F22565"/>
    <w:rsid w:val="00F227F8"/>
    <w:rsid w:val="00F3380E"/>
    <w:rsid w:val="00F40837"/>
    <w:rsid w:val="00F42F79"/>
    <w:rsid w:val="00F47773"/>
    <w:rsid w:val="00F5019D"/>
    <w:rsid w:val="00F56308"/>
    <w:rsid w:val="00F634D6"/>
    <w:rsid w:val="00F64385"/>
    <w:rsid w:val="00F6473F"/>
    <w:rsid w:val="00F76366"/>
    <w:rsid w:val="00F805C0"/>
    <w:rsid w:val="00F810C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4"/>
      <w:u w:val="single"/>
    </w:rPr>
  </w:style>
  <w:style w:type="character" w:customStyle="1" w:styleId="StyleBoldUnderline">
    <w:name w:val="Style Bold Underline"/>
    <w:aliases w:val="Intense Emphasis,Underline,apple-style-span + 6 pt,Bold,Kern at 16 pt,Style,Intense Emphasis1,Intense Emphasis11,Intense Emphasis111,Intense Emphasis1111,Intense Emphasis2,HHeading 3 + 12 pt,ci,Citation Char Char Char,c,cite,9.5 pt"/>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styleId="BodyText">
    <w:name w:val="Body Text"/>
    <w:basedOn w:val="Normal"/>
    <w:link w:val="BodyTextChar"/>
    <w:rsid w:val="00292662"/>
    <w:pPr>
      <w:autoSpaceDE w:val="0"/>
    </w:pPr>
    <w:rPr>
      <w:rFonts w:eastAsia="Courier New"/>
      <w:b/>
      <w:sz w:val="24"/>
      <w:szCs w:val="20"/>
    </w:rPr>
  </w:style>
  <w:style w:type="character" w:customStyle="1" w:styleId="BodyTextChar">
    <w:name w:val="Body Text Char"/>
    <w:basedOn w:val="DefaultParagraphFont"/>
    <w:link w:val="BodyText"/>
    <w:rsid w:val="00292662"/>
    <w:rPr>
      <w:rFonts w:ascii="Times New Roman" w:eastAsia="Courier New" w:hAnsi="Times New Roman" w:cs="Times New Roman"/>
      <w:b/>
      <w:sz w:val="24"/>
      <w:szCs w:val="20"/>
    </w:rPr>
  </w:style>
  <w:style w:type="paragraph" w:customStyle="1" w:styleId="Tags">
    <w:name w:val="Tags"/>
    <w:basedOn w:val="Normal"/>
    <w:rsid w:val="00292662"/>
    <w:pPr>
      <w:widowControl w:val="0"/>
      <w:suppressAutoHyphens/>
      <w:autoSpaceDE w:val="0"/>
      <w:ind w:right="432"/>
      <w:jc w:val="both"/>
    </w:pPr>
    <w:rPr>
      <w:rFonts w:eastAsia="SimSun"/>
      <w:b/>
      <w:sz w:val="24"/>
      <w:szCs w:val="20"/>
      <w:lang w:eastAsia="ar-SA"/>
    </w:rPr>
  </w:style>
  <w:style w:type="paragraph" w:styleId="ListParagraph">
    <w:name w:val="List Paragraph"/>
    <w:basedOn w:val="Normal"/>
    <w:uiPriority w:val="34"/>
    <w:semiHidden/>
    <w:rsid w:val="00292662"/>
    <w:pPr>
      <w:ind w:left="720"/>
      <w:contextualSpacing/>
    </w:pPr>
  </w:style>
  <w:style w:type="character" w:customStyle="1" w:styleId="underline">
    <w:name w:val="underline"/>
    <w:basedOn w:val="DefaultParagraphFont"/>
    <w:qFormat/>
    <w:rsid w:val="00292662"/>
    <w:rPr>
      <w:b/>
      <w:u w:val="single"/>
    </w:rPr>
  </w:style>
  <w:style w:type="character" w:styleId="HTMLCite">
    <w:name w:val="HTML Cite"/>
    <w:basedOn w:val="DefaultParagraphFont"/>
    <w:uiPriority w:val="99"/>
    <w:semiHidden/>
    <w:unhideWhenUsed/>
    <w:rsid w:val="00292662"/>
    <w:rPr>
      <w:i/>
      <w:iCs/>
    </w:rPr>
  </w:style>
  <w:style w:type="paragraph" w:styleId="NoSpacing">
    <w:name w:val="No Spacing"/>
    <w:uiPriority w:val="1"/>
    <w:qFormat/>
    <w:rsid w:val="00292662"/>
    <w:pPr>
      <w:spacing w:after="0" w:line="240" w:lineRule="auto"/>
    </w:pPr>
    <w:rPr>
      <w:rFonts w:ascii="Times New Roman" w:eastAsia="Times New Roman" w:hAnsi="Times New Roman" w:cs="Times New Roman"/>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292662"/>
    <w:pPr>
      <w:spacing w:before="100" w:beforeAutospacing="1" w:after="100" w:afterAutospacing="1"/>
    </w:pPr>
    <w:rPr>
      <w:rFonts w:ascii="Calibri" w:eastAsia="Times New Roman" w:hAnsi="Calibri"/>
      <w:color w:val="000000"/>
      <w:sz w:val="24"/>
      <w:szCs w:val="24"/>
    </w:rPr>
  </w:style>
  <w:style w:type="character" w:customStyle="1" w:styleId="highlight2">
    <w:name w:val="highlight2"/>
    <w:rsid w:val="00292662"/>
    <w:rPr>
      <w:rFonts w:ascii="Arial" w:hAnsi="Arial"/>
      <w:b/>
      <w:sz w:val="19"/>
      <w:u w:val="thick"/>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4"/>
      <w:u w:val="single"/>
    </w:rPr>
  </w:style>
  <w:style w:type="character" w:customStyle="1" w:styleId="StyleBoldUnderline">
    <w:name w:val="Style Bold Underline"/>
    <w:aliases w:val="Intense Emphasis,Underline,apple-style-span + 6 pt,Bold,Kern at 16 pt,Style,Intense Emphasis1,Intense Emphasis11,Intense Emphasis111,Intense Emphasis1111,Intense Emphasis2,HHeading 3 + 12 pt,ci,Citation Char Char Char,c,cite,9.5 pt"/>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styleId="BodyText">
    <w:name w:val="Body Text"/>
    <w:basedOn w:val="Normal"/>
    <w:link w:val="BodyTextChar"/>
    <w:rsid w:val="00292662"/>
    <w:pPr>
      <w:autoSpaceDE w:val="0"/>
    </w:pPr>
    <w:rPr>
      <w:rFonts w:eastAsia="Courier New"/>
      <w:b/>
      <w:sz w:val="24"/>
      <w:szCs w:val="20"/>
    </w:rPr>
  </w:style>
  <w:style w:type="character" w:customStyle="1" w:styleId="BodyTextChar">
    <w:name w:val="Body Text Char"/>
    <w:basedOn w:val="DefaultParagraphFont"/>
    <w:link w:val="BodyText"/>
    <w:rsid w:val="00292662"/>
    <w:rPr>
      <w:rFonts w:ascii="Times New Roman" w:eastAsia="Courier New" w:hAnsi="Times New Roman" w:cs="Times New Roman"/>
      <w:b/>
      <w:sz w:val="24"/>
      <w:szCs w:val="20"/>
    </w:rPr>
  </w:style>
  <w:style w:type="paragraph" w:customStyle="1" w:styleId="Tags">
    <w:name w:val="Tags"/>
    <w:basedOn w:val="Normal"/>
    <w:rsid w:val="00292662"/>
    <w:pPr>
      <w:widowControl w:val="0"/>
      <w:suppressAutoHyphens/>
      <w:autoSpaceDE w:val="0"/>
      <w:ind w:right="432"/>
      <w:jc w:val="both"/>
    </w:pPr>
    <w:rPr>
      <w:rFonts w:eastAsia="SimSun"/>
      <w:b/>
      <w:sz w:val="24"/>
      <w:szCs w:val="20"/>
      <w:lang w:eastAsia="ar-SA"/>
    </w:rPr>
  </w:style>
  <w:style w:type="paragraph" w:styleId="ListParagraph">
    <w:name w:val="List Paragraph"/>
    <w:basedOn w:val="Normal"/>
    <w:uiPriority w:val="34"/>
    <w:semiHidden/>
    <w:rsid w:val="00292662"/>
    <w:pPr>
      <w:ind w:left="720"/>
      <w:contextualSpacing/>
    </w:pPr>
  </w:style>
  <w:style w:type="character" w:customStyle="1" w:styleId="underline">
    <w:name w:val="underline"/>
    <w:basedOn w:val="DefaultParagraphFont"/>
    <w:qFormat/>
    <w:rsid w:val="00292662"/>
    <w:rPr>
      <w:b/>
      <w:u w:val="single"/>
    </w:rPr>
  </w:style>
  <w:style w:type="character" w:styleId="HTMLCite">
    <w:name w:val="HTML Cite"/>
    <w:basedOn w:val="DefaultParagraphFont"/>
    <w:uiPriority w:val="99"/>
    <w:semiHidden/>
    <w:unhideWhenUsed/>
    <w:rsid w:val="00292662"/>
    <w:rPr>
      <w:i/>
      <w:iCs/>
    </w:rPr>
  </w:style>
  <w:style w:type="paragraph" w:styleId="NoSpacing">
    <w:name w:val="No Spacing"/>
    <w:uiPriority w:val="1"/>
    <w:qFormat/>
    <w:rsid w:val="00292662"/>
    <w:pPr>
      <w:spacing w:after="0" w:line="240" w:lineRule="auto"/>
    </w:pPr>
    <w:rPr>
      <w:rFonts w:ascii="Times New Roman" w:eastAsia="Times New Roman" w:hAnsi="Times New Roman" w:cs="Times New Roman"/>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292662"/>
    <w:pPr>
      <w:spacing w:before="100" w:beforeAutospacing="1" w:after="100" w:afterAutospacing="1"/>
    </w:pPr>
    <w:rPr>
      <w:rFonts w:ascii="Calibri" w:eastAsia="Times New Roman" w:hAnsi="Calibri"/>
      <w:color w:val="000000"/>
      <w:sz w:val="24"/>
      <w:szCs w:val="24"/>
    </w:rPr>
  </w:style>
  <w:style w:type="character" w:customStyle="1" w:styleId="highlight2">
    <w:name w:val="highlight2"/>
    <w:rsid w:val="00292662"/>
    <w:rPr>
      <w:rFonts w:ascii="Arial" w:hAnsi="Arial"/>
      <w:b/>
      <w:sz w:val="19"/>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pr.org/2012/05/04/152026805/is-thorium-a-magic-bullet-for-our-energy-problem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ecc.gov.uk/assets/decc/11/meeting-energy-demand/nuclear/6300-comparison-fuel-cycle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ps.org/units/fps/newsletters/201101/hargraves.cf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2006/documentManagement/types"/>
    <ds:schemaRef ds:uri="http://purl.org/dc/terms/"/>
    <ds:schemaRef ds:uri="http://www.w3.org/XML/1998/namespace"/>
    <ds:schemaRef ds:uri="http://purl.org/dc/elements/1.1/"/>
    <ds:schemaRef ds:uri="http://schemas.microsoft.com/office/infopath/2007/PartnerControls"/>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2878</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Allie</cp:lastModifiedBy>
  <cp:revision>1</cp:revision>
  <dcterms:created xsi:type="dcterms:W3CDTF">2012-11-03T01:11:00Z</dcterms:created>
  <dcterms:modified xsi:type="dcterms:W3CDTF">2012-11-03T01:12:00Z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