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6C" w:rsidRDefault="00122C6C" w:rsidP="00122C6C">
      <w:pPr>
        <w:rPr>
          <w:b/>
        </w:rPr>
      </w:pPr>
      <w:bookmarkStart w:id="0" w:name="_GoBack"/>
      <w:bookmarkEnd w:id="0"/>
    </w:p>
    <w:p w:rsidR="00122C6C" w:rsidRDefault="00122C6C" w:rsidP="00122C6C">
      <w:pPr>
        <w:pStyle w:val="Heading1"/>
      </w:pPr>
      <w:bookmarkStart w:id="1" w:name="_Toc317844997"/>
      <w:r w:rsidRPr="000B50DC">
        <w:lastRenderedPageBreak/>
        <w:t xml:space="preserve">--Turns </w:t>
      </w:r>
      <w:r>
        <w:t>Conflict</w:t>
      </w:r>
      <w:bookmarkEnd w:id="1"/>
    </w:p>
    <w:p w:rsidR="00122C6C" w:rsidRDefault="00122C6C" w:rsidP="00122C6C"/>
    <w:p w:rsidR="00122C6C" w:rsidRPr="000424D4" w:rsidRDefault="00122C6C" w:rsidP="00122C6C">
      <w:pPr>
        <w:rPr>
          <w:sz w:val="16"/>
        </w:rPr>
      </w:pPr>
      <w:r>
        <w:rPr>
          <w:b/>
        </w:rPr>
        <w:t>Security blames the Other for insecurity, turns case</w:t>
      </w:r>
      <w:r w:rsidRPr="000424D4">
        <w:rPr>
          <w:sz w:val="16"/>
        </w:rPr>
        <w:br/>
        <w:t xml:space="preserve">James </w:t>
      </w:r>
      <w:r w:rsidRPr="000424D4">
        <w:rPr>
          <w:b/>
        </w:rPr>
        <w:t xml:space="preserve">Der </w:t>
      </w:r>
      <w:proofErr w:type="spellStart"/>
      <w:r w:rsidRPr="000424D4">
        <w:rPr>
          <w:b/>
        </w:rPr>
        <w:t>Derian</w:t>
      </w:r>
      <w:proofErr w:type="spellEnd"/>
      <w:r w:rsidRPr="000424D4">
        <w:rPr>
          <w:b/>
        </w:rPr>
        <w:t>, 93</w:t>
      </w:r>
      <w:r w:rsidRPr="000424D4">
        <w:rPr>
          <w:sz w:val="16"/>
        </w:rPr>
        <w:t xml:space="preserve"> professor of political science at the U Massachusetts-Amherst and prof of IR at Brown 93</w:t>
      </w:r>
      <w:r w:rsidRPr="000424D4">
        <w:rPr>
          <w:sz w:val="16"/>
        </w:rPr>
        <w:br/>
        <w:t>"The political subject of violence" ed. David Campbell and Michael Dillon, p 101-105</w:t>
      </w:r>
    </w:p>
    <w:p w:rsidR="00122C6C" w:rsidRDefault="00122C6C" w:rsidP="00122C6C">
      <w:pPr>
        <w:rPr>
          <w:sz w:val="16"/>
        </w:rPr>
      </w:pPr>
      <w:r w:rsidRPr="000424D4">
        <w:rPr>
          <w:sz w:val="16"/>
        </w:rPr>
        <w:t xml:space="preserve">Nietzsche and Interpretive Realism In the last analysis, </w:t>
      </w:r>
      <w:r w:rsidRPr="000424D4">
        <w:rPr>
          <w:u w:val="single"/>
        </w:rPr>
        <w:t>"love of the neighbor" is always</w:t>
      </w:r>
      <w:r w:rsidRPr="000424D4">
        <w:rPr>
          <w:sz w:val="16"/>
        </w:rPr>
        <w:t xml:space="preserve"> something secondary, partly conventional and arbitrary—</w:t>
      </w:r>
      <w:r w:rsidRPr="000424D4">
        <w:rPr>
          <w:u w:val="single"/>
        </w:rPr>
        <w:t>illusory in relation to fear of the neigh-bor. After the structure of society is fixed on the whole and seems secure against external dangers, it is this fear of the neighbor that again creates new perspectives of moral valuation.</w:t>
      </w:r>
      <w:r w:rsidRPr="000424D4">
        <w:rPr>
          <w:sz w:val="16"/>
        </w:rPr>
        <w:t xml:space="preserve"> —Friedrich Nietzsche, Beyond Good and Evil Nietzsche </w:t>
      </w:r>
      <w:proofErr w:type="gramStart"/>
      <w:r w:rsidRPr="000424D4">
        <w:rPr>
          <w:sz w:val="16"/>
        </w:rPr>
        <w:t>transvalues</w:t>
      </w:r>
      <w:proofErr w:type="gramEnd"/>
      <w:r w:rsidRPr="000424D4">
        <w:rPr>
          <w:sz w:val="16"/>
        </w:rPr>
        <w:t xml:space="preserve"> both </w:t>
      </w:r>
      <w:proofErr w:type="spellStart"/>
      <w:r w:rsidRPr="000424D4">
        <w:rPr>
          <w:sz w:val="16"/>
        </w:rPr>
        <w:t>Hobbcss</w:t>
      </w:r>
      <w:proofErr w:type="spellEnd"/>
      <w:r w:rsidRPr="000424D4">
        <w:rPr>
          <w:sz w:val="16"/>
        </w:rPr>
        <w:t xml:space="preserve"> and Marx's interpretations of </w:t>
      </w:r>
      <w:proofErr w:type="spellStart"/>
      <w:r w:rsidRPr="000424D4">
        <w:rPr>
          <w:sz w:val="16"/>
        </w:rPr>
        <w:t>securi-ty</w:t>
      </w:r>
      <w:proofErr w:type="spellEnd"/>
      <w:r w:rsidRPr="000424D4">
        <w:rPr>
          <w:sz w:val="16"/>
        </w:rPr>
        <w:t xml:space="preserve"> through a genealogy of modes of being. His method is not to uncover some deep meaning or value for security, but to destabilize the intolerable </w:t>
      </w:r>
      <w:proofErr w:type="spellStart"/>
      <w:r w:rsidRPr="000424D4">
        <w:rPr>
          <w:sz w:val="16"/>
        </w:rPr>
        <w:t>fiaional</w:t>
      </w:r>
      <w:proofErr w:type="spellEnd"/>
      <w:r w:rsidRPr="000424D4">
        <w:rPr>
          <w:sz w:val="16"/>
        </w:rPr>
        <w:t xml:space="preserve"> identities of the past which have been created out of fear, and to affirm the creative differences which might yield new values for the future.33 Originating in the paradoxical relationship of a contingent life and a certain death, the history of security reads for Nietzsche as an abnegation, a resentment and, finally, a transcendence of this paradox. In brief, the </w:t>
      </w:r>
      <w:r w:rsidRPr="00195D1E">
        <w:rPr>
          <w:u w:val="single"/>
        </w:rPr>
        <w:t xml:space="preserve">history is one of individuals </w:t>
      </w:r>
      <w:r w:rsidRPr="000424D4">
        <w:rPr>
          <w:highlight w:val="yellow"/>
          <w:u w:val="single"/>
        </w:rPr>
        <w:t xml:space="preserve">seeking </w:t>
      </w:r>
      <w:r w:rsidRPr="00195D1E">
        <w:rPr>
          <w:u w:val="single"/>
        </w:rPr>
        <w:t xml:space="preserve">an impossible </w:t>
      </w:r>
      <w:r w:rsidRPr="000424D4">
        <w:rPr>
          <w:highlight w:val="yellow"/>
          <w:u w:val="single"/>
        </w:rPr>
        <w:t xml:space="preserve">security </w:t>
      </w:r>
      <w:r w:rsidRPr="00195D1E">
        <w:rPr>
          <w:u w:val="single"/>
        </w:rPr>
        <w:t>from the most radical "other" of life,</w:t>
      </w:r>
      <w:r w:rsidRPr="000424D4">
        <w:rPr>
          <w:u w:val="single"/>
        </w:rPr>
        <w:t xml:space="preserve"> the terror of death which, once generalized and nationalized, </w:t>
      </w:r>
      <w:r w:rsidRPr="000424D4">
        <w:rPr>
          <w:highlight w:val="yellow"/>
          <w:u w:val="single"/>
        </w:rPr>
        <w:t xml:space="preserve">triggers a futile cycle of </w:t>
      </w:r>
      <w:r w:rsidRPr="00195D1E">
        <w:rPr>
          <w:u w:val="single"/>
        </w:rPr>
        <w:t xml:space="preserve">collective identities </w:t>
      </w:r>
      <w:r w:rsidRPr="000424D4">
        <w:rPr>
          <w:highlight w:val="yellow"/>
          <w:u w:val="single"/>
        </w:rPr>
        <w:t xml:space="preserve">seeking security from </w:t>
      </w:r>
      <w:r w:rsidRPr="00195D1E">
        <w:rPr>
          <w:u w:val="single"/>
        </w:rPr>
        <w:t>alien</w:t>
      </w:r>
      <w:r w:rsidRPr="000424D4">
        <w:rPr>
          <w:highlight w:val="yellow"/>
          <w:u w:val="single"/>
        </w:rPr>
        <w:t xml:space="preserve"> others—who are seeking similarly impossible guarantees.</w:t>
      </w:r>
      <w:r w:rsidRPr="000424D4">
        <w:rPr>
          <w:u w:val="single"/>
        </w:rPr>
        <w:t xml:space="preserve"> It is a story of differences taking on the otherness of death, and identities calcifying into a fearful sameness.</w:t>
      </w:r>
      <w:r w:rsidRPr="000424D4">
        <w:rPr>
          <w:sz w:val="16"/>
        </w:rPr>
        <w:t xml:space="preserve"> Since Nietzsche has suffered the greatest neglect in international theory, his </w:t>
      </w:r>
      <w:proofErr w:type="spellStart"/>
      <w:r w:rsidRPr="000424D4">
        <w:rPr>
          <w:sz w:val="16"/>
        </w:rPr>
        <w:t>reinterprctation</w:t>
      </w:r>
      <w:proofErr w:type="spellEnd"/>
      <w:r w:rsidRPr="000424D4">
        <w:rPr>
          <w:sz w:val="16"/>
        </w:rPr>
        <w:t xml:space="preserve"> of security will receive a more extensive treatment here. </w:t>
      </w:r>
      <w:r w:rsidRPr="00231371">
        <w:rPr>
          <w:u w:val="single"/>
        </w:rPr>
        <w:t>One must begin with</w:t>
      </w:r>
      <w:r w:rsidRPr="00231371">
        <w:rPr>
          <w:sz w:val="16"/>
        </w:rPr>
        <w:t xml:space="preserve"> Nietzsche's idea of </w:t>
      </w:r>
      <w:r w:rsidRPr="00231371">
        <w:rPr>
          <w:u w:val="single"/>
        </w:rPr>
        <w:t>the will to power</w:t>
      </w:r>
      <w:r w:rsidRPr="00231371">
        <w:rPr>
          <w:sz w:val="16"/>
        </w:rPr>
        <w:t xml:space="preserve">, which he clearly believed to be </w:t>
      </w:r>
      <w:r w:rsidRPr="00231371">
        <w:rPr>
          <w:u w:val="single"/>
        </w:rPr>
        <w:t>prior to and generative of all considerations of security</w:t>
      </w:r>
      <w:r w:rsidRPr="000424D4">
        <w:rPr>
          <w:sz w:val="16"/>
        </w:rPr>
        <w:t>. In Beyond Good and Evil, he emphatically establishes the primacy of the will to power: "</w:t>
      </w:r>
      <w:r w:rsidRPr="000424D4">
        <w:rPr>
          <w:u w:val="single"/>
        </w:rPr>
        <w:t>Physiologists should think before putting down the instinct of self-preservation as the cardinal instinct of an organic being. A living thing seeks above all to discharge its strength—</w:t>
      </w:r>
      <w:r w:rsidRPr="000424D4">
        <w:rPr>
          <w:highlight w:val="yellow"/>
          <w:u w:val="single"/>
        </w:rPr>
        <w:t>life itself is will to power; self-preservation is only one of the most frequent results</w:t>
      </w:r>
      <w:r w:rsidRPr="000424D4">
        <w:rPr>
          <w:u w:val="single"/>
        </w:rPr>
        <w:t>."34 The will to power,</w:t>
      </w:r>
      <w:r w:rsidRPr="000424D4">
        <w:rPr>
          <w:sz w:val="16"/>
        </w:rPr>
        <w:t xml:space="preserve"> then</w:t>
      </w:r>
      <w:r w:rsidRPr="000424D4">
        <w:rPr>
          <w:u w:val="single"/>
        </w:rPr>
        <w:t>, should not be confused with</w:t>
      </w:r>
      <w:r w:rsidRPr="000424D4">
        <w:rPr>
          <w:sz w:val="16"/>
        </w:rPr>
        <w:t xml:space="preserve"> a Hobbesian perpetual </w:t>
      </w:r>
      <w:r w:rsidRPr="000424D4">
        <w:rPr>
          <w:u w:val="single"/>
        </w:rPr>
        <w:t>desire for power. It can,</w:t>
      </w:r>
      <w:r w:rsidRPr="000424D4">
        <w:rPr>
          <w:sz w:val="16"/>
        </w:rPr>
        <w:t xml:space="preserve"> in its negative form, </w:t>
      </w:r>
      <w:r w:rsidRPr="000424D4">
        <w:rPr>
          <w:u w:val="single"/>
        </w:rPr>
        <w:t>produce a reactive and resentful longing for only power, leading</w:t>
      </w:r>
      <w:r w:rsidRPr="000424D4">
        <w:rPr>
          <w:sz w:val="16"/>
        </w:rPr>
        <w:t xml:space="preserve">, in Nietzsche's view, </w:t>
      </w:r>
      <w:r w:rsidRPr="000424D4">
        <w:rPr>
          <w:u w:val="single"/>
        </w:rPr>
        <w:t xml:space="preserve">to a triumph of nihilism. But Nietzsche refers to </w:t>
      </w:r>
      <w:r w:rsidRPr="000424D4">
        <w:rPr>
          <w:highlight w:val="yellow"/>
          <w:u w:val="single"/>
        </w:rPr>
        <w:t>a positive will to power</w:t>
      </w:r>
      <w:r w:rsidRPr="000424D4">
        <w:rPr>
          <w:u w:val="single"/>
        </w:rPr>
        <w:t xml:space="preserve">, an active and affective force of becoming, </w:t>
      </w:r>
      <w:r w:rsidRPr="000424D4">
        <w:rPr>
          <w:highlight w:val="yellow"/>
          <w:u w:val="single"/>
        </w:rPr>
        <w:t>from which values and meanings—including self-preservation—are produced which affirm life</w:t>
      </w:r>
      <w:r w:rsidRPr="000424D4">
        <w:rPr>
          <w:u w:val="single"/>
        </w:rPr>
        <w:t xml:space="preserve">. Conventions of </w:t>
      </w:r>
      <w:r w:rsidRPr="000424D4">
        <w:rPr>
          <w:highlight w:val="yellow"/>
          <w:u w:val="single"/>
        </w:rPr>
        <w:t>security act to suppress rather than confront the fears endemic to life</w:t>
      </w:r>
      <w:r w:rsidRPr="000424D4">
        <w:rPr>
          <w:u w:val="single"/>
        </w:rPr>
        <w:t xml:space="preserve">, for "... life itself is essentially appropriation, injury, overpowering of what is alien and weaker; suppression, hardness, imposition of </w:t>
      </w:r>
      <w:proofErr w:type="spellStart"/>
      <w:r w:rsidRPr="000424D4">
        <w:rPr>
          <w:u w:val="single"/>
        </w:rPr>
        <w:t>ones</w:t>
      </w:r>
      <w:proofErr w:type="spellEnd"/>
      <w:r w:rsidRPr="000424D4">
        <w:rPr>
          <w:u w:val="single"/>
        </w:rPr>
        <w:t xml:space="preserve"> own forms, incorporation and at least, at its mildest, exploitation—but why should one always use those words in which slanderous intent has been imprinted for ages."</w:t>
      </w:r>
      <w:r w:rsidRPr="000424D4">
        <w:rPr>
          <w:sz w:val="16"/>
        </w:rPr>
        <w:t xml:space="preserve">35 Elsewhere Nietzsche establishes the pervasiveness of </w:t>
      </w:r>
      <w:proofErr w:type="spellStart"/>
      <w:r w:rsidRPr="000424D4">
        <w:rPr>
          <w:sz w:val="16"/>
        </w:rPr>
        <w:t>agonism</w:t>
      </w:r>
      <w:proofErr w:type="spellEnd"/>
      <w:r w:rsidRPr="000424D4">
        <w:rPr>
          <w:sz w:val="16"/>
        </w:rPr>
        <w:t xml:space="preserve"> in life: </w:t>
      </w:r>
      <w:r w:rsidRPr="000424D4">
        <w:rPr>
          <w:u w:val="single"/>
        </w:rPr>
        <w:t xml:space="preserve">"life is a consequence of war, society itself a means to war.” But </w:t>
      </w:r>
      <w:r w:rsidRPr="000424D4">
        <w:rPr>
          <w:highlight w:val="yellow"/>
          <w:u w:val="single"/>
        </w:rPr>
        <w:t>the denial of this permanent condition</w:t>
      </w:r>
      <w:r w:rsidRPr="000424D4">
        <w:rPr>
          <w:u w:val="single"/>
        </w:rPr>
        <w:t xml:space="preserve">, the effort to disguise it with a con-sensual rationality or to hide from it with a fictional sovereignty, are all effects of this suppression of fear. The desire for security </w:t>
      </w:r>
      <w:r w:rsidRPr="000424D4">
        <w:rPr>
          <w:highlight w:val="yellow"/>
          <w:u w:val="single"/>
        </w:rPr>
        <w:t xml:space="preserve">is manifested as a </w:t>
      </w:r>
      <w:r w:rsidRPr="00231371">
        <w:rPr>
          <w:b/>
          <w:highlight w:val="yellow"/>
          <w:u w:val="single"/>
        </w:rPr>
        <w:t>collective resentment of difference</w:t>
      </w:r>
      <w:r w:rsidRPr="000424D4">
        <w:rPr>
          <w:u w:val="single"/>
        </w:rPr>
        <w:t xml:space="preserve">—that which is not us, not certain, not predictable. </w:t>
      </w:r>
      <w:r w:rsidRPr="000424D4">
        <w:rPr>
          <w:highlight w:val="yellow"/>
          <w:u w:val="single"/>
        </w:rPr>
        <w:t>Complicit with a negative will to power is the fear-driven desire for protection</w:t>
      </w:r>
      <w:r w:rsidRPr="00231371">
        <w:rPr>
          <w:u w:val="single"/>
        </w:rPr>
        <w:t xml:space="preserve"> from the unknown</w:t>
      </w:r>
      <w:r w:rsidRPr="000424D4">
        <w:rPr>
          <w:u w:val="single"/>
        </w:rPr>
        <w:t>. Unlike the positive will to power, which produces an aesthetic affirmation of difference, the search for truth produces a truncated life which conforms to the rationally knowable, to the causally sustainable.</w:t>
      </w:r>
      <w:r w:rsidRPr="000424D4">
        <w:rPr>
          <w:sz w:val="16"/>
        </w:rPr>
        <w:t xml:space="preserve"> In The Gay Science, Nietzsche asks of the reader "Look, isn't our need for knowledge precisely this need for the familiar, the will to uncover everything strange, unusual, and questionable, something that no longer disturbs us? Is it not the instinct of fear that bids us to know? And is the </w:t>
      </w:r>
      <w:proofErr w:type="spellStart"/>
      <w:r w:rsidRPr="000424D4">
        <w:rPr>
          <w:sz w:val="16"/>
        </w:rPr>
        <w:t>jubi</w:t>
      </w:r>
      <w:proofErr w:type="spellEnd"/>
      <w:r w:rsidRPr="000424D4">
        <w:rPr>
          <w:sz w:val="16"/>
        </w:rPr>
        <w:t xml:space="preserve"> </w:t>
      </w:r>
      <w:proofErr w:type="spellStart"/>
      <w:r w:rsidRPr="000424D4">
        <w:rPr>
          <w:sz w:val="16"/>
        </w:rPr>
        <w:t>lation</w:t>
      </w:r>
      <w:proofErr w:type="spellEnd"/>
      <w:r w:rsidRPr="000424D4">
        <w:rPr>
          <w:sz w:val="16"/>
        </w:rPr>
        <w:t xml:space="preserve"> of those who obtain knowledge not the jubilation over the </w:t>
      </w:r>
      <w:proofErr w:type="spellStart"/>
      <w:r w:rsidRPr="000424D4">
        <w:rPr>
          <w:sz w:val="16"/>
        </w:rPr>
        <w:t>restora-tion</w:t>
      </w:r>
      <w:proofErr w:type="spellEnd"/>
      <w:r w:rsidRPr="000424D4">
        <w:rPr>
          <w:sz w:val="16"/>
        </w:rPr>
        <w:t xml:space="preserve"> of a sense of security?**37 </w:t>
      </w:r>
      <w:r w:rsidRPr="00231371">
        <w:rPr>
          <w:u w:val="single"/>
        </w:rPr>
        <w:t>The fear of the unknown and the desire for certainty combine to produce a domesticated life,</w:t>
      </w:r>
      <w:r w:rsidRPr="000424D4">
        <w:rPr>
          <w:u w:val="single"/>
        </w:rPr>
        <w:t xml:space="preserve"> in which causality and rationality become the highest sign of a sovereign self, the surest protection against contingent forces. The fear of fate assures a belief that everything reasonable is true, and everything true, reasonable. In short, the security imperative pro-</w:t>
      </w:r>
      <w:proofErr w:type="spellStart"/>
      <w:r w:rsidRPr="000424D4">
        <w:rPr>
          <w:u w:val="single"/>
        </w:rPr>
        <w:t>duces</w:t>
      </w:r>
      <w:proofErr w:type="spellEnd"/>
      <w:r w:rsidRPr="000424D4">
        <w:rPr>
          <w:u w:val="single"/>
        </w:rPr>
        <w:t>, and is sustained by, the strategies of knowledge which seek to explain it.</w:t>
      </w:r>
      <w:r w:rsidRPr="000424D4">
        <w:rPr>
          <w:sz w:val="16"/>
        </w:rPr>
        <w:t xml:space="preserve"> Nietzsche elucidates the nature of this generative relationship in The Twilight of the Idols-. </w:t>
      </w:r>
      <w:r w:rsidRPr="000424D4">
        <w:rPr>
          <w:u w:val="single"/>
        </w:rPr>
        <w:t xml:space="preserve">The causal instinct is thus conditional upon, and excited by, the feeling of fear. The "why?*1 shall, if at all possible, not give the cause for its own sake </w:t>
      </w:r>
      <w:proofErr w:type="gramStart"/>
      <w:r w:rsidRPr="000424D4">
        <w:rPr>
          <w:u w:val="single"/>
        </w:rPr>
        <w:t>so</w:t>
      </w:r>
      <w:proofErr w:type="gramEnd"/>
      <w:r w:rsidRPr="000424D4">
        <w:rPr>
          <w:u w:val="single"/>
        </w:rPr>
        <w:t xml:space="preserve"> much as for a particular kind of cause</w:t>
      </w:r>
      <w:r w:rsidRPr="000424D4">
        <w:rPr>
          <w:sz w:val="16"/>
        </w:rPr>
        <w:t>—a cause (hat is comforting, liber-</w:t>
      </w:r>
      <w:proofErr w:type="spellStart"/>
      <w:r w:rsidRPr="000424D4">
        <w:rPr>
          <w:sz w:val="16"/>
        </w:rPr>
        <w:t>ating</w:t>
      </w:r>
      <w:proofErr w:type="spellEnd"/>
      <w:r w:rsidRPr="000424D4">
        <w:rPr>
          <w:sz w:val="16"/>
        </w:rPr>
        <w:t xml:space="preserve"> and relieving. . . . That which is new and strange and has not been experienced before, is excluded as a cause. </w:t>
      </w:r>
      <w:r w:rsidRPr="000424D4">
        <w:rPr>
          <w:u w:val="single"/>
        </w:rPr>
        <w:t xml:space="preserve">Thus </w:t>
      </w:r>
      <w:r w:rsidRPr="000424D4">
        <w:rPr>
          <w:highlight w:val="yellow"/>
          <w:u w:val="single"/>
        </w:rPr>
        <w:t>one not only searches for some kind of explanation</w:t>
      </w:r>
      <w:r w:rsidRPr="000424D4">
        <w:rPr>
          <w:u w:val="single"/>
        </w:rPr>
        <w:t xml:space="preserve">, to </w:t>
      </w:r>
      <w:r w:rsidRPr="000424D4">
        <w:rPr>
          <w:u w:val="single"/>
        </w:rPr>
        <w:lastRenderedPageBreak/>
        <w:t xml:space="preserve">serve as a cause, </w:t>
      </w:r>
      <w:r w:rsidRPr="000424D4">
        <w:rPr>
          <w:highlight w:val="yellow"/>
          <w:u w:val="single"/>
        </w:rPr>
        <w:t>but tor a particular</w:t>
      </w:r>
      <w:r w:rsidRPr="00E133B8">
        <w:rPr>
          <w:u w:val="single"/>
        </w:rPr>
        <w:t xml:space="preserve">ly selected and preferred kind of </w:t>
      </w:r>
      <w:r w:rsidRPr="000424D4">
        <w:rPr>
          <w:highlight w:val="yellow"/>
          <w:u w:val="single"/>
        </w:rPr>
        <w:t>explanation</w:t>
      </w:r>
      <w:r w:rsidRPr="000424D4">
        <w:rPr>
          <w:u w:val="single"/>
        </w:rPr>
        <w:t xml:space="preserve">—that which most quickly and frequently abolished the feeling of the strange, new and hitherto </w:t>
      </w:r>
      <w:proofErr w:type="spellStart"/>
      <w:r w:rsidRPr="000424D4">
        <w:rPr>
          <w:u w:val="single"/>
        </w:rPr>
        <w:t>unexperienced</w:t>
      </w:r>
      <w:proofErr w:type="spellEnd"/>
      <w:r w:rsidRPr="000424D4">
        <w:rPr>
          <w:u w:val="single"/>
        </w:rPr>
        <w:t xml:space="preserve">: the most habitual explanations.38 A safe life requires safe truths. The strange and the alien remain unexamined, </w:t>
      </w:r>
      <w:r w:rsidRPr="000424D4">
        <w:rPr>
          <w:highlight w:val="yellow"/>
          <w:u w:val="single"/>
        </w:rPr>
        <w:t xml:space="preserve">the unknown becomes </w:t>
      </w:r>
      <w:r w:rsidRPr="00E133B8">
        <w:rPr>
          <w:u w:val="single"/>
        </w:rPr>
        <w:t xml:space="preserve">identified as </w:t>
      </w:r>
      <w:r w:rsidRPr="000424D4">
        <w:rPr>
          <w:highlight w:val="yellow"/>
          <w:u w:val="single"/>
        </w:rPr>
        <w:t>evil, and evil provokes hostility—recycling the desire for security</w:t>
      </w:r>
      <w:r w:rsidRPr="000424D4">
        <w:rPr>
          <w:u w:val="single"/>
        </w:rPr>
        <w:t>.</w:t>
      </w:r>
      <w:r w:rsidRPr="000424D4">
        <w:rPr>
          <w:sz w:val="16"/>
        </w:rPr>
        <w:t xml:space="preserve"> The "influence of </w:t>
      </w:r>
      <w:r w:rsidRPr="000424D4">
        <w:rPr>
          <w:u w:val="single"/>
        </w:rPr>
        <w:t>timidity,</w:t>
      </w:r>
      <w:r w:rsidRPr="000424D4">
        <w:rPr>
          <w:sz w:val="16"/>
        </w:rPr>
        <w:t xml:space="preserve">" as Nietzsche puts it, </w:t>
      </w:r>
      <w:r w:rsidRPr="000424D4">
        <w:rPr>
          <w:u w:val="single"/>
        </w:rPr>
        <w:t>creates a people who are willing to subordinate affirmative values to the "necessities" of security:</w:t>
      </w:r>
      <w:r w:rsidRPr="000424D4">
        <w:rPr>
          <w:sz w:val="16"/>
        </w:rPr>
        <w:t xml:space="preserve"> "they fear change, </w:t>
      </w:r>
      <w:proofErr w:type="spellStart"/>
      <w:r w:rsidRPr="000424D4">
        <w:rPr>
          <w:sz w:val="16"/>
        </w:rPr>
        <w:t>transitoriness</w:t>
      </w:r>
      <w:proofErr w:type="spellEnd"/>
      <w:r w:rsidRPr="000424D4">
        <w:rPr>
          <w:sz w:val="16"/>
        </w:rPr>
        <w:t xml:space="preserve">: this expresses a straitened soul, full of mistrust and evil experiences."39 </w:t>
      </w:r>
    </w:p>
    <w:p w:rsidR="00122C6C" w:rsidRDefault="00122C6C" w:rsidP="00122C6C"/>
    <w:p w:rsidR="00122C6C" w:rsidRDefault="00122C6C" w:rsidP="00122C6C">
      <w:pPr>
        <w:rPr>
          <w:b/>
        </w:rPr>
      </w:pPr>
    </w:p>
    <w:p w:rsidR="00122C6C" w:rsidRDefault="00122C6C" w:rsidP="00122C6C">
      <w:pPr>
        <w:pStyle w:val="Heading1"/>
      </w:pPr>
      <w:bookmarkStart w:id="2" w:name="_Toc317845003"/>
      <w:r w:rsidRPr="005C26DC">
        <w:lastRenderedPageBreak/>
        <w:t>2NC Perm</w:t>
      </w:r>
      <w:r>
        <w:t xml:space="preserve"> </w:t>
      </w:r>
      <w:bookmarkEnd w:id="2"/>
    </w:p>
    <w:p w:rsidR="00122C6C" w:rsidRDefault="00122C6C" w:rsidP="00122C6C"/>
    <w:p w:rsidR="00122C6C" w:rsidRPr="005C1E4A" w:rsidRDefault="00122C6C" w:rsidP="00122C6C">
      <w:pPr>
        <w:rPr>
          <w:rFonts w:eastAsia="Times New Roman"/>
          <w:b/>
        </w:rPr>
      </w:pPr>
      <w:r>
        <w:rPr>
          <w:b/>
        </w:rPr>
        <w:t xml:space="preserve">4. </w:t>
      </w:r>
      <w:r w:rsidRPr="005C1E4A">
        <w:rPr>
          <w:rFonts w:eastAsia="Times New Roman"/>
          <w:b/>
        </w:rPr>
        <w:t>The perm bankrupts the alt – there is no middle ground for their motivations</w:t>
      </w:r>
    </w:p>
    <w:p w:rsidR="00122C6C" w:rsidRPr="005C1E4A" w:rsidRDefault="00122C6C" w:rsidP="00122C6C">
      <w:pPr>
        <w:rPr>
          <w:sz w:val="16"/>
        </w:rPr>
      </w:pPr>
      <w:proofErr w:type="spellStart"/>
      <w:r>
        <w:rPr>
          <w:b/>
        </w:rPr>
        <w:t>Wrisley</w:t>
      </w:r>
      <w:proofErr w:type="spellEnd"/>
      <w:r>
        <w:rPr>
          <w:b/>
        </w:rPr>
        <w:t xml:space="preserve">, ’10 </w:t>
      </w:r>
      <w:r w:rsidRPr="005C1E4A">
        <w:rPr>
          <w:sz w:val="16"/>
        </w:rPr>
        <w:t>(George, Prof of Philosophy @ U Iowa,</w:t>
      </w:r>
      <w:r>
        <w:rPr>
          <w:sz w:val="16"/>
        </w:rPr>
        <w:t xml:space="preserve"> 1 February 2010</w:t>
      </w:r>
      <w:r w:rsidRPr="005C1E4A">
        <w:rPr>
          <w:sz w:val="16"/>
        </w:rPr>
        <w:t xml:space="preserve"> “What Should Our Attitude </w:t>
      </w:r>
      <w:proofErr w:type="gramStart"/>
      <w:r w:rsidRPr="005C1E4A">
        <w:rPr>
          <w:sz w:val="16"/>
        </w:rPr>
        <w:t>Towards</w:t>
      </w:r>
      <w:proofErr w:type="gramEnd"/>
      <w:r w:rsidRPr="005C1E4A">
        <w:rPr>
          <w:sz w:val="16"/>
        </w:rPr>
        <w:t xml:space="preserve"> Suffering Be,” Nietzsche and </w:t>
      </w:r>
      <w:proofErr w:type="spellStart"/>
      <w:r w:rsidRPr="005C1E4A">
        <w:rPr>
          <w:sz w:val="16"/>
        </w:rPr>
        <w:t>Suffeirng</w:t>
      </w:r>
      <w:proofErr w:type="spellEnd"/>
      <w:r w:rsidRPr="005C1E4A">
        <w:rPr>
          <w:sz w:val="16"/>
        </w:rPr>
        <w:t xml:space="preserve">- A Choice of Attitudes and Ideals, </w:t>
      </w:r>
      <w:hyperlink r:id="rId10" w:history="1">
        <w:r w:rsidRPr="005C1E4A">
          <w:rPr>
            <w:sz w:val="16"/>
          </w:rPr>
          <w:t>http://www.google.com/search?hl=en&amp;q=site%3Ageorgewrisley.com+What+Should+Our+Attitude+Towards+Suffering+Be&amp;aq=f&amp;oq=&amp;aqi</w:t>
        </w:r>
      </w:hyperlink>
      <w:r w:rsidRPr="005C1E4A">
        <w:rPr>
          <w:sz w:val="16"/>
        </w:rPr>
        <w:t xml:space="preserve">=) </w:t>
      </w:r>
      <w:proofErr w:type="spellStart"/>
      <w:r w:rsidRPr="005C1E4A">
        <w:rPr>
          <w:sz w:val="16"/>
        </w:rPr>
        <w:t>Zanezor</w:t>
      </w:r>
      <w:proofErr w:type="spellEnd"/>
    </w:p>
    <w:p w:rsidR="00122C6C" w:rsidRPr="005C1E4A" w:rsidRDefault="00122C6C" w:rsidP="00122C6C">
      <w:pPr>
        <w:ind w:right="288"/>
        <w:rPr>
          <w:rFonts w:eastAsia="Times New Roman"/>
          <w:sz w:val="16"/>
        </w:rPr>
      </w:pPr>
      <w:r w:rsidRPr="005C1E4A">
        <w:rPr>
          <w:rFonts w:eastAsia="Times New Roman"/>
          <w:sz w:val="16"/>
        </w:rPr>
        <w:t xml:space="preserve">How should we comport ourselves to the suffering we find in our lives? </w:t>
      </w:r>
      <w:r w:rsidRPr="005C1E4A">
        <w:rPr>
          <w:rFonts w:eastAsia="Times New Roman"/>
          <w:u w:val="single"/>
        </w:rPr>
        <w:t xml:space="preserve">When touching a hot stove or confronted with danger, </w:t>
      </w:r>
      <w:r w:rsidRPr="005C1E4A">
        <w:rPr>
          <w:rFonts w:eastAsia="Times New Roman"/>
          <w:highlight w:val="yellow"/>
          <w:u w:val="single"/>
        </w:rPr>
        <w:t>our natural reactions are to pull back</w:t>
      </w:r>
      <w:r w:rsidRPr="005C1E4A">
        <w:rPr>
          <w:rFonts w:eastAsia="Times New Roman"/>
          <w:u w:val="single"/>
        </w:rPr>
        <w:t xml:space="preserve">, to flee, </w:t>
      </w:r>
      <w:proofErr w:type="gramStart"/>
      <w:r w:rsidRPr="005C1E4A">
        <w:rPr>
          <w:rFonts w:eastAsia="Times New Roman"/>
          <w:u w:val="single"/>
        </w:rPr>
        <w:t>to</w:t>
      </w:r>
      <w:proofErr w:type="gramEnd"/>
      <w:r w:rsidRPr="005C1E4A">
        <w:rPr>
          <w:rFonts w:eastAsia="Times New Roman"/>
          <w:u w:val="single"/>
        </w:rPr>
        <w:t xml:space="preserve"> find safety</w:t>
      </w:r>
      <w:r w:rsidRPr="005C1E4A">
        <w:rPr>
          <w:rFonts w:eastAsia="Times New Roman"/>
          <w:sz w:val="16"/>
        </w:rPr>
        <w:t xml:space="preserve">. In general it seems that we naturally shy away from discomfort and pain—suffering of all types. The child laments his boring afternoon and the adult fears the impending death of a parent and the subsequent anguish the loss will bring, hoping and wishing they will never come. Suffering, it seems, is quite rightly seen as undesirable. </w:t>
      </w:r>
      <w:r w:rsidRPr="005C1E4A">
        <w:rPr>
          <w:rFonts w:eastAsia="Times New Roman"/>
          <w:u w:val="single"/>
        </w:rPr>
        <w:t>However: When a misfortune strikes us, we can overcome it either by removing its cause or</w:t>
      </w:r>
      <w:r w:rsidRPr="005C1E4A">
        <w:rPr>
          <w:rFonts w:eastAsia="Times New Roman"/>
          <w:sz w:val="16"/>
        </w:rPr>
        <w:t xml:space="preserve"> else </w:t>
      </w:r>
      <w:r w:rsidRPr="00E90A7C">
        <w:rPr>
          <w:rFonts w:eastAsia="Times New Roman"/>
          <w:highlight w:val="yellow"/>
          <w:u w:val="single"/>
          <w:bdr w:val="single" w:sz="4" w:space="0" w:color="auto"/>
        </w:rPr>
        <w:t>by changing the effect it has on our feelings</w:t>
      </w:r>
      <w:r w:rsidRPr="005C1E4A">
        <w:rPr>
          <w:rFonts w:eastAsia="Times New Roman"/>
          <w:sz w:val="16"/>
        </w:rPr>
        <w:t xml:space="preserve">, that is, </w:t>
      </w:r>
      <w:r w:rsidRPr="005C1E4A">
        <w:rPr>
          <w:rFonts w:eastAsia="Times New Roman"/>
          <w:u w:val="single"/>
        </w:rPr>
        <w:t>by reinterpreting the misfortune as a good, whose benefit may only later become clear.</w:t>
      </w:r>
      <w:r w:rsidRPr="005C1E4A">
        <w:rPr>
          <w:rFonts w:eastAsia="Times New Roman"/>
          <w:sz w:val="16"/>
        </w:rPr>
        <w:t xml:space="preserve"> So, should we seek to abolish suffering as far as we can by removing its cause, or should we attempt to change our attitude toward suffering such that it is no longer seen as (always) undesirable? Taking Nietzsche seriously when he says that </w:t>
      </w:r>
      <w:r w:rsidRPr="00E90A7C">
        <w:rPr>
          <w:rFonts w:eastAsia="Times New Roman"/>
          <w:highlight w:val="yellow"/>
          <w:u w:val="single"/>
        </w:rPr>
        <w:t>it is the meaning of our suffering that has been the problem</w:t>
      </w:r>
      <w:r w:rsidRPr="005C1E4A">
        <w:rPr>
          <w:rFonts w:eastAsia="Times New Roman"/>
          <w:sz w:val="16"/>
        </w:rPr>
        <w:t xml:space="preserve">, I will attempt to indirectly answer this question by looking at two possibilities found in Nietzsche for giving meaning to our suffering. The first possibility concerns a religious ethic that, according to Nietzsche, views suffering as undesirable, but which ultimately uses mendacious and deleterious means to provide a meaning for human suffering. The second possibility concerns the extent to which we can say </w:t>
      </w:r>
      <w:r w:rsidRPr="005C1E4A">
        <w:rPr>
          <w:rFonts w:eastAsia="Times New Roman"/>
          <w:u w:val="single"/>
        </w:rPr>
        <w:t xml:space="preserve">Nietzsche </w:t>
      </w:r>
      <w:r w:rsidRPr="00E90A7C">
        <w:rPr>
          <w:rFonts w:eastAsia="Times New Roman"/>
          <w:highlight w:val="yellow"/>
          <w:u w:val="single"/>
        </w:rPr>
        <w:t>endorse</w:t>
      </w:r>
      <w:r w:rsidRPr="005C1E4A">
        <w:rPr>
          <w:rFonts w:eastAsia="Times New Roman"/>
          <w:u w:val="single"/>
        </w:rPr>
        <w:t xml:space="preserve">d the idea of </w:t>
      </w:r>
      <w:r w:rsidRPr="00E90A7C">
        <w:rPr>
          <w:rFonts w:eastAsia="Times New Roman"/>
          <w:highlight w:val="yellow"/>
          <w:u w:val="single"/>
        </w:rPr>
        <w:t>giving meaning to suffering through acknowledging its necessary role</w:t>
      </w:r>
      <w:r w:rsidRPr="005C1E4A">
        <w:rPr>
          <w:rFonts w:eastAsia="Times New Roman"/>
          <w:u w:val="single"/>
        </w:rPr>
        <w:t xml:space="preserve"> in human enhancement and greatness. Since the religious ethic sees suffering as undesirable and thus something ultimately to be avoided</w:t>
      </w:r>
      <w:r w:rsidRPr="005C1E4A">
        <w:rPr>
          <w:rFonts w:eastAsia="Times New Roman"/>
          <w:sz w:val="16"/>
        </w:rPr>
        <w:t xml:space="preserve"> (being itself the paradigmatic means for easing suffering), </w:t>
      </w:r>
      <w:r w:rsidRPr="005C1E4A">
        <w:rPr>
          <w:rFonts w:eastAsia="Times New Roman"/>
          <w:u w:val="single"/>
        </w:rPr>
        <w:t>and the means it uses to give suffering meaning are ultimately mendacious</w:t>
      </w:r>
      <w:r w:rsidRPr="005C1E4A">
        <w:rPr>
          <w:rFonts w:eastAsia="Times New Roman"/>
          <w:sz w:val="16"/>
        </w:rPr>
        <w:t xml:space="preserve">, I will argue that if Nietzsche is significantly correct in both his attack on religious morality and his alternative ideal, we can take this as evidence that the </w:t>
      </w:r>
      <w:r w:rsidRPr="00E90A7C">
        <w:rPr>
          <w:rFonts w:eastAsia="Times New Roman"/>
          <w:highlight w:val="yellow"/>
          <w:u w:val="single"/>
          <w:bdr w:val="single" w:sz="4" w:space="0" w:color="auto"/>
        </w:rPr>
        <w:t>avoidance of suffering is not the proper attitude</w:t>
      </w:r>
      <w:r w:rsidRPr="005C1E4A">
        <w:rPr>
          <w:rFonts w:eastAsia="Times New Roman"/>
          <w:sz w:val="16"/>
        </w:rPr>
        <w:t>. Unfortunately, I will not be able to address the question of whether Nietzsche is significantly correct in this paper. Secondly,</w:t>
      </w:r>
      <w:r w:rsidRPr="005C1E4A">
        <w:rPr>
          <w:rFonts w:eastAsia="Times New Roman"/>
          <w:u w:val="single"/>
        </w:rPr>
        <w:t xml:space="preserve"> </w:t>
      </w:r>
      <w:r w:rsidRPr="00E90A7C">
        <w:rPr>
          <w:rFonts w:eastAsia="Times New Roman"/>
          <w:highlight w:val="yellow"/>
          <w:u w:val="single"/>
        </w:rPr>
        <w:t>given Nietzsche’s positive alternative</w:t>
      </w:r>
      <w:r w:rsidRPr="005C1E4A">
        <w:rPr>
          <w:rFonts w:eastAsia="Times New Roman"/>
          <w:u w:val="single"/>
        </w:rPr>
        <w:t>—one that embraces the necessary role suffering has for the enhancement of human life</w:t>
      </w:r>
      <w:r w:rsidRPr="005C1E4A">
        <w:rPr>
          <w:rFonts w:eastAsia="Times New Roman"/>
          <w:sz w:val="16"/>
        </w:rPr>
        <w:t xml:space="preserve">—I will argue that we can take this as evidence that </w:t>
      </w:r>
      <w:r w:rsidRPr="00E90A7C">
        <w:rPr>
          <w:rFonts w:eastAsia="Times New Roman"/>
          <w:highlight w:val="yellow"/>
          <w:u w:val="single"/>
        </w:rPr>
        <w:t>it is our attitude</w:t>
      </w:r>
      <w:r w:rsidRPr="005C1E4A">
        <w:rPr>
          <w:rFonts w:eastAsia="Times New Roman"/>
          <w:u w:val="single"/>
        </w:rPr>
        <w:t xml:space="preserve"> toward suffering </w:t>
      </w:r>
      <w:r w:rsidRPr="00E90A7C">
        <w:rPr>
          <w:rFonts w:eastAsia="Times New Roman"/>
          <w:highlight w:val="yellow"/>
          <w:u w:val="single"/>
        </w:rPr>
        <w:t>that needs to be modified</w:t>
      </w:r>
      <w:r w:rsidRPr="005C1E4A">
        <w:rPr>
          <w:rFonts w:eastAsia="Times New Roman"/>
          <w:sz w:val="16"/>
        </w:rPr>
        <w:t xml:space="preserve">, i.e., </w:t>
      </w:r>
      <w:r w:rsidRPr="00E90A7C">
        <w:rPr>
          <w:rFonts w:eastAsia="Times New Roman"/>
          <w:highlight w:val="yellow"/>
          <w:u w:val="single"/>
        </w:rPr>
        <w:t>we should</w:t>
      </w:r>
      <w:r w:rsidRPr="005C1E4A">
        <w:rPr>
          <w:rFonts w:eastAsia="Times New Roman"/>
          <w:u w:val="single"/>
        </w:rPr>
        <w:t xml:space="preserve"> modify so that we </w:t>
      </w:r>
      <w:r w:rsidRPr="00E90A7C">
        <w:rPr>
          <w:rFonts w:eastAsia="Times New Roman"/>
          <w:highlight w:val="yellow"/>
          <w:u w:val="single"/>
        </w:rPr>
        <w:t>no longer see suffering as something to be avoided</w:t>
      </w:r>
      <w:r w:rsidRPr="005C1E4A">
        <w:rPr>
          <w:rFonts w:eastAsia="Times New Roman"/>
          <w:sz w:val="16"/>
        </w:rPr>
        <w:t xml:space="preserve">. Because of this, </w:t>
      </w:r>
      <w:r w:rsidRPr="00E90A7C">
        <w:rPr>
          <w:rFonts w:eastAsia="Times New Roman"/>
          <w:highlight w:val="yellow"/>
          <w:u w:val="single"/>
        </w:rPr>
        <w:t xml:space="preserve">the middle position </w:t>
      </w:r>
      <w:r w:rsidRPr="001E3FA0">
        <w:rPr>
          <w:rFonts w:eastAsia="Times New Roman"/>
          <w:u w:val="single"/>
        </w:rPr>
        <w:t>of avoiding suffering when possible and then seeing its positive attributes when it does occur does not recommend itself</w:t>
      </w:r>
      <w:r w:rsidRPr="005C1E4A">
        <w:rPr>
          <w:rFonts w:eastAsia="Times New Roman"/>
          <w:sz w:val="16"/>
        </w:rPr>
        <w:t xml:space="preserve">. That is, </w:t>
      </w:r>
      <w:r w:rsidRPr="005C1E4A">
        <w:rPr>
          <w:rFonts w:eastAsia="Times New Roman"/>
          <w:u w:val="single"/>
        </w:rPr>
        <w:t xml:space="preserve">since it will be argued that suffering has a positive and necessary role to play, </w:t>
      </w:r>
      <w:r w:rsidRPr="001E3FA0">
        <w:rPr>
          <w:rFonts w:eastAsia="Times New Roman"/>
          <w:highlight w:val="yellow"/>
          <w:u w:val="single"/>
        </w:rPr>
        <w:t>to seek to avoid it as far as possible and then to acknowledge its positive aspects when it does occur, is not really to acknowledge and accept suffering’s positive and necessary role</w:t>
      </w:r>
      <w:r w:rsidRPr="005C1E4A">
        <w:rPr>
          <w:rFonts w:eastAsia="Times New Roman"/>
          <w:sz w:val="16"/>
          <w:highlight w:val="yellow"/>
        </w:rPr>
        <w:t>.</w:t>
      </w:r>
      <w:r w:rsidRPr="005C1E4A">
        <w:rPr>
          <w:rFonts w:eastAsia="Times New Roman"/>
          <w:sz w:val="16"/>
        </w:rPr>
        <w:t xml:space="preserve"> However, as we will see, all of this is complicated by the issue of the order of rank as found in Nietzsche’s writings.</w:t>
      </w:r>
    </w:p>
    <w:p w:rsidR="00122C6C" w:rsidRDefault="00122C6C" w:rsidP="00122C6C">
      <w:pPr>
        <w:rPr>
          <w:b/>
        </w:rPr>
      </w:pPr>
    </w:p>
    <w:p w:rsidR="00122C6C" w:rsidRDefault="00122C6C" w:rsidP="00122C6C">
      <w:pPr>
        <w:rPr>
          <w:b/>
        </w:rPr>
      </w:pPr>
    </w:p>
    <w:p w:rsidR="00122C6C" w:rsidRPr="000424D4" w:rsidRDefault="00122C6C" w:rsidP="00122C6C">
      <w:pPr>
        <w:pStyle w:val="tag"/>
        <w:rPr>
          <w:sz w:val="22"/>
          <w:szCs w:val="22"/>
        </w:rPr>
      </w:pPr>
    </w:p>
    <w:p w:rsidR="00025391" w:rsidRPr="000424D4" w:rsidRDefault="00025391" w:rsidP="00025391">
      <w:pPr>
        <w:pStyle w:val="Heading1"/>
      </w:pPr>
      <w:bookmarkStart w:id="3" w:name="_Toc278837682"/>
      <w:bookmarkStart w:id="4" w:name="_Toc317844954"/>
      <w:r w:rsidRPr="000424D4">
        <w:lastRenderedPageBreak/>
        <w:t xml:space="preserve">AT: </w:t>
      </w:r>
      <w:bookmarkEnd w:id="3"/>
      <w:bookmarkEnd w:id="4"/>
      <w:r>
        <w:t>Ethical</w:t>
      </w:r>
    </w:p>
    <w:p w:rsidR="00025391" w:rsidRPr="000424D4" w:rsidRDefault="00025391" w:rsidP="00025391">
      <w:pPr>
        <w:rPr>
          <w:sz w:val="16"/>
        </w:rPr>
      </w:pPr>
    </w:p>
    <w:p w:rsidR="00025391" w:rsidRPr="000424D4" w:rsidRDefault="00025391" w:rsidP="00025391">
      <w:pPr>
        <w:pStyle w:val="tag"/>
        <w:rPr>
          <w:sz w:val="22"/>
          <w:szCs w:val="22"/>
        </w:rPr>
      </w:pPr>
      <w:r>
        <w:rPr>
          <w:caps w:val="0"/>
          <w:sz w:val="22"/>
          <w:szCs w:val="22"/>
        </w:rPr>
        <w:t>We don’t try to – the</w:t>
      </w:r>
      <w:r w:rsidRPr="000424D4">
        <w:rPr>
          <w:caps w:val="0"/>
          <w:sz w:val="22"/>
          <w:szCs w:val="22"/>
        </w:rPr>
        <w:t xml:space="preserve"> ballot </w:t>
      </w:r>
      <w:r>
        <w:rPr>
          <w:caps w:val="0"/>
          <w:sz w:val="22"/>
          <w:szCs w:val="22"/>
        </w:rPr>
        <w:t>is</w:t>
      </w:r>
      <w:r w:rsidRPr="000424D4">
        <w:rPr>
          <w:caps w:val="0"/>
          <w:sz w:val="22"/>
          <w:szCs w:val="22"/>
        </w:rPr>
        <w:t xml:space="preserve"> an ethical decision to </w:t>
      </w:r>
      <w:r>
        <w:rPr>
          <w:caps w:val="0"/>
          <w:sz w:val="22"/>
          <w:szCs w:val="22"/>
        </w:rPr>
        <w:t>affirm life, not a call to action</w:t>
      </w:r>
    </w:p>
    <w:p w:rsidR="00025391" w:rsidRPr="000424D4" w:rsidRDefault="00025391" w:rsidP="00025391">
      <w:pPr>
        <w:rPr>
          <w:u w:val="single"/>
        </w:rPr>
      </w:pPr>
      <w:r w:rsidRPr="000424D4">
        <w:rPr>
          <w:b/>
        </w:rPr>
        <w:t>White 91</w:t>
      </w:r>
      <w:r w:rsidRPr="000424D4">
        <w:rPr>
          <w:sz w:val="16"/>
          <w:szCs w:val="16"/>
        </w:rPr>
        <w:t xml:space="preserve"> </w:t>
      </w:r>
      <w:r w:rsidRPr="000424D4">
        <w:rPr>
          <w:rStyle w:val="cite"/>
        </w:rPr>
        <w:t>[</w:t>
      </w:r>
      <w:proofErr w:type="spellStart"/>
      <w:proofErr w:type="gramStart"/>
      <w:r w:rsidRPr="000424D4">
        <w:rPr>
          <w:rStyle w:val="cite"/>
        </w:rPr>
        <w:t>alan</w:t>
      </w:r>
      <w:proofErr w:type="spellEnd"/>
      <w:proofErr w:type="gramEnd"/>
      <w:r w:rsidRPr="000424D4">
        <w:rPr>
          <w:rStyle w:val="cite"/>
        </w:rPr>
        <w:t>, Mark Hopkins Professor of Philosophy Williams College, http://www.williams.edu/philosophy/faculty/awhite/WNL%20web/WNL%20contents.htm]</w:t>
      </w:r>
    </w:p>
    <w:p w:rsidR="00025391" w:rsidRPr="000424D4" w:rsidRDefault="00025391" w:rsidP="00025391">
      <w:pPr>
        <w:rPr>
          <w:b/>
          <w:sz w:val="16"/>
        </w:rPr>
      </w:pPr>
      <w:r w:rsidRPr="000424D4">
        <w:rPr>
          <w:rStyle w:val="underline"/>
          <w:highlight w:val="yellow"/>
        </w:rPr>
        <w:t>The most provocative teachings I find in Nietzsche are not political, but rather ethical; Nietzsche does not attempt to tell us how to save the world, but rather how to save ourselves</w:t>
      </w:r>
      <w:r w:rsidRPr="000424D4">
        <w:rPr>
          <w:rStyle w:val="underline"/>
        </w:rPr>
        <w:t xml:space="preserve"> -- how to save ourselves </w:t>
      </w:r>
      <w:r w:rsidRPr="000424D4">
        <w:rPr>
          <w:rStyle w:val="underline"/>
          <w:highlight w:val="yellow"/>
        </w:rPr>
        <w:t>from living lives that we will come to view with regret</w:t>
      </w:r>
      <w:r w:rsidRPr="000424D4">
        <w:rPr>
          <w:rStyle w:val="underline"/>
        </w:rPr>
        <w:t xml:space="preserve"> rather than with pride.</w:t>
      </w:r>
      <w:r w:rsidRPr="000424D4">
        <w:rPr>
          <w:b/>
          <w:sz w:val="16"/>
        </w:rPr>
        <w:t xml:space="preserve"> </w:t>
      </w:r>
      <w:r w:rsidRPr="000424D4">
        <w:rPr>
          <w:sz w:val="16"/>
        </w:rPr>
        <w:t>And he teaches that we can do that without becoming supermen who blithely crush their supposed inferiors</w:t>
      </w:r>
    </w:p>
    <w:p w:rsidR="00025391" w:rsidRPr="000424D4" w:rsidRDefault="00025391" w:rsidP="00025391">
      <w:pPr>
        <w:rPr>
          <w:sz w:val="16"/>
        </w:rPr>
      </w:pPr>
    </w:p>
    <w:p w:rsidR="00025391" w:rsidRPr="000424D4" w:rsidRDefault="00025391" w:rsidP="00025391">
      <w:pPr>
        <w:rPr>
          <w:sz w:val="16"/>
        </w:rPr>
      </w:pPr>
    </w:p>
    <w:p w:rsidR="00025391" w:rsidRPr="000424D4" w:rsidRDefault="00025391" w:rsidP="00025391">
      <w:pPr>
        <w:rPr>
          <w:sz w:val="16"/>
        </w:rPr>
      </w:pPr>
    </w:p>
    <w:p w:rsidR="00025391" w:rsidRPr="000424D4" w:rsidRDefault="00025391" w:rsidP="00025391">
      <w:pPr>
        <w:pStyle w:val="Heading1"/>
      </w:pPr>
      <w:bookmarkStart w:id="5" w:name="_Toc317844987"/>
      <w:r w:rsidRPr="000424D4">
        <w:lastRenderedPageBreak/>
        <w:t xml:space="preserve">AT: </w:t>
      </w:r>
      <w:bookmarkEnd w:id="5"/>
      <w:r>
        <w:t>Acting good</w:t>
      </w:r>
    </w:p>
    <w:p w:rsidR="00025391" w:rsidRPr="000424D4" w:rsidRDefault="00025391" w:rsidP="00025391"/>
    <w:p w:rsidR="00025391" w:rsidRDefault="00025391" w:rsidP="00025391">
      <w:pPr>
        <w:rPr>
          <w:b/>
        </w:rPr>
      </w:pPr>
      <w:r>
        <w:rPr>
          <w:b/>
        </w:rPr>
        <w:t xml:space="preserve">1. Flows </w:t>
      </w:r>
      <w:proofErr w:type="spellStart"/>
      <w:r>
        <w:rPr>
          <w:b/>
        </w:rPr>
        <w:t>neg</w:t>
      </w:r>
      <w:proofErr w:type="spellEnd"/>
      <w:r>
        <w:rPr>
          <w:b/>
        </w:rPr>
        <w:t xml:space="preserve"> – The affirmative is a pathetic misreading of May – here’s the same card, expressing May’s true intention. It’s an alternative card, not an </w:t>
      </w:r>
      <w:proofErr w:type="spellStart"/>
      <w:r>
        <w:rPr>
          <w:b/>
        </w:rPr>
        <w:t>aff</w:t>
      </w:r>
      <w:proofErr w:type="spellEnd"/>
      <w:r>
        <w:rPr>
          <w:b/>
        </w:rPr>
        <w:t xml:space="preserve"> answer. We must embrace the world around us, accepting that we are vulnerable before we create change.</w:t>
      </w:r>
    </w:p>
    <w:p w:rsidR="00025391" w:rsidRPr="00857BD4" w:rsidRDefault="00025391" w:rsidP="00025391">
      <w:pPr>
        <w:rPr>
          <w:sz w:val="16"/>
        </w:rPr>
      </w:pPr>
      <w:r w:rsidRPr="00857BD4">
        <w:rPr>
          <w:b/>
        </w:rPr>
        <w:t>May ‘5</w:t>
      </w:r>
      <w:r w:rsidRPr="00857BD4">
        <w:rPr>
          <w:sz w:val="16"/>
        </w:rPr>
        <w:t xml:space="preserve"> (Todd May, </w:t>
      </w:r>
      <w:proofErr w:type="gramStart"/>
      <w:r w:rsidRPr="00857BD4">
        <w:rPr>
          <w:sz w:val="16"/>
        </w:rPr>
        <w:t>prof</w:t>
      </w:r>
      <w:proofErr w:type="gramEnd"/>
      <w:r w:rsidRPr="00857BD4">
        <w:rPr>
          <w:sz w:val="16"/>
        </w:rPr>
        <w:t xml:space="preserve"> @ Clemson. “To change the world, to celebrate life,” Philosophy &amp; Social Criticism 2005 </w:t>
      </w:r>
      <w:proofErr w:type="spellStart"/>
      <w:r w:rsidRPr="00857BD4">
        <w:rPr>
          <w:sz w:val="16"/>
        </w:rPr>
        <w:t>Vol</w:t>
      </w:r>
      <w:proofErr w:type="spellEnd"/>
      <w:r w:rsidRPr="00857BD4">
        <w:rPr>
          <w:sz w:val="16"/>
        </w:rPr>
        <w:t xml:space="preserve"> 31 </w:t>
      </w:r>
      <w:proofErr w:type="spellStart"/>
      <w:r w:rsidRPr="00857BD4">
        <w:rPr>
          <w:sz w:val="16"/>
        </w:rPr>
        <w:t>nos</w:t>
      </w:r>
      <w:proofErr w:type="spellEnd"/>
      <w:r w:rsidRPr="00857BD4">
        <w:rPr>
          <w:sz w:val="16"/>
        </w:rPr>
        <w:t xml:space="preserve"> 5–6 pp. 517–531)</w:t>
      </w:r>
    </w:p>
    <w:p w:rsidR="00025391" w:rsidRPr="00B22CDC" w:rsidRDefault="00025391" w:rsidP="00025391">
      <w:pPr>
        <w:rPr>
          <w:rStyle w:val="StyleBoldUnderline"/>
          <w:sz w:val="16"/>
        </w:rPr>
      </w:pPr>
      <w:proofErr w:type="gramStart"/>
      <w:r w:rsidRPr="00B22CDC">
        <w:rPr>
          <w:rStyle w:val="StyleBoldUnderline"/>
          <w:sz w:val="16"/>
        </w:rPr>
        <w:t>To change the world and to celebrate life.</w:t>
      </w:r>
      <w:proofErr w:type="gramEnd"/>
      <w:r w:rsidRPr="00B22CDC">
        <w:rPr>
          <w:rStyle w:val="StyleBoldUnderline"/>
          <w:sz w:val="16"/>
        </w:rPr>
        <w:t xml:space="preserve"> This, as the theologian Harvey Cox saw, is the struggle within us. It is a struggle in which one cannot choose sides; or better, a struggle in which one must choose both sides. The abandonment of one for the sake of the other can lead only to disaster or callousness. Forsaking the celebration of life for the sake of changing the world is the path of the sad revolutionary. In his preface to Anti-Oedipus, Foucault writes that </w:t>
      </w:r>
      <w:r w:rsidRPr="00B22CDC">
        <w:rPr>
          <w:rStyle w:val="StyleBoldUnderline"/>
        </w:rPr>
        <w:t xml:space="preserve">one does not have to be sad in order to </w:t>
      </w:r>
      <w:proofErr w:type="spellStart"/>
      <w:r w:rsidRPr="00B22CDC">
        <w:rPr>
          <w:rStyle w:val="StyleBoldUnderline"/>
        </w:rPr>
        <w:t>he</w:t>
      </w:r>
      <w:proofErr w:type="spellEnd"/>
      <w:r w:rsidRPr="00B22CDC">
        <w:rPr>
          <w:rStyle w:val="StyleBoldUnderline"/>
        </w:rPr>
        <w:t xml:space="preserve"> </w:t>
      </w:r>
      <w:proofErr w:type="spellStart"/>
      <w:r w:rsidRPr="00B22CDC">
        <w:rPr>
          <w:rStyle w:val="StyleBoldUnderline"/>
        </w:rPr>
        <w:t>revolutionarv</w:t>
      </w:r>
      <w:proofErr w:type="spellEnd"/>
      <w:r w:rsidRPr="00B22CDC">
        <w:rPr>
          <w:rStyle w:val="StyleBoldUnderline"/>
          <w:sz w:val="16"/>
        </w:rPr>
        <w:t xml:space="preserve">. The matter is more urgent than that, however. </w:t>
      </w:r>
      <w:r w:rsidRPr="00B22CDC">
        <w:rPr>
          <w:rStyle w:val="StyleBoldUnderline"/>
        </w:rPr>
        <w:t xml:space="preserve">One cannot be both sad and revolutionary </w:t>
      </w:r>
      <w:r w:rsidRPr="00B22CDC">
        <w:rPr>
          <w:rStyle w:val="StyleBoldUnderline"/>
          <w:b/>
          <w:highlight w:val="yellow"/>
        </w:rPr>
        <w:t>lacking a sense of the wondrous that is already here</w:t>
      </w:r>
      <w:r w:rsidRPr="00B22CDC">
        <w:rPr>
          <w:rStyle w:val="StyleBoldUnderline"/>
          <w:sz w:val="16"/>
        </w:rPr>
        <w:t xml:space="preserve">, among us, </w:t>
      </w:r>
      <w:r w:rsidRPr="00B22CDC">
        <w:rPr>
          <w:rStyle w:val="StyleBoldUnderline"/>
          <w:b/>
          <w:highlight w:val="yellow"/>
        </w:rPr>
        <w:t>one who is bent upon changing the world can only become solemn or bitter. He or she is focused only on the future; the present is what is to be overcome. The vision of what is not but must come to be overwhelms all else, and the point of change itself becomes lost</w:t>
      </w:r>
      <w:r w:rsidRPr="00B22CDC">
        <w:rPr>
          <w:rStyle w:val="StyleBoldUnderline"/>
        </w:rPr>
        <w:t xml:space="preserve">. The history of the left in the 20th century offers numerous examples of this, and </w:t>
      </w:r>
      <w:r w:rsidRPr="00B22CDC">
        <w:rPr>
          <w:rStyle w:val="StyleBoldUnderline"/>
          <w:highlight w:val="yellow"/>
        </w:rPr>
        <w:t>the disaster that attends to it should be evident to all of us by now</w:t>
      </w:r>
      <w:r w:rsidRPr="00B22CDC">
        <w:rPr>
          <w:rStyle w:val="StyleBoldUnderline"/>
          <w:sz w:val="16"/>
        </w:rPr>
        <w:t xml:space="preserve">. The alternative is surely not to shift one’s allegiance to the pure celebration of life, although there are many who have chosen this path. It is at best blindness not to see the misery that envelops so many of our fellow humans, to say nothing of what happens to sentient nonhuman creatures. </w:t>
      </w:r>
      <w:proofErr w:type="gramStart"/>
      <w:r w:rsidRPr="00B22CDC">
        <w:rPr>
          <w:rStyle w:val="StyleBoldUnderline"/>
          <w:sz w:val="16"/>
        </w:rPr>
        <w:t>The attempt to jettison world-changing for an uncritical assent to the world as it is requires a self-deception that I assume would be anathema for those of us who have studied Foucault.</w:t>
      </w:r>
      <w:proofErr w:type="gramEnd"/>
      <w:r w:rsidRPr="00B22CDC">
        <w:rPr>
          <w:rStyle w:val="StyleBoldUnderline"/>
          <w:sz w:val="16"/>
        </w:rPr>
        <w:t xml:space="preserve"> Indeed, it is anathema for all of us who awaken each day to an America whose expansive boldness is matched only by an equally expansive disregard for those we place in harm’s way. </w:t>
      </w:r>
      <w:r w:rsidRPr="00B22CDC">
        <w:rPr>
          <w:rStyle w:val="StyleBoldUnderline"/>
        </w:rPr>
        <w:t>This is the struggle, then</w:t>
      </w:r>
      <w:r w:rsidRPr="00B22CDC">
        <w:rPr>
          <w:rStyle w:val="StyleBoldUnderline"/>
          <w:sz w:val="16"/>
        </w:rPr>
        <w:t xml:space="preserve">. </w:t>
      </w:r>
      <w:proofErr w:type="gramStart"/>
      <w:r w:rsidRPr="00B22CDC">
        <w:rPr>
          <w:rStyle w:val="StyleBoldUnderline"/>
          <w:sz w:val="16"/>
        </w:rPr>
        <w:t>The one between the desire for life celebration and the desire for world-changing.</w:t>
      </w:r>
      <w:proofErr w:type="gramEnd"/>
      <w:r w:rsidRPr="00B22CDC">
        <w:rPr>
          <w:rStyle w:val="StyleBoldUnderline"/>
          <w:sz w:val="16"/>
        </w:rPr>
        <w:t xml:space="preserve"> </w:t>
      </w:r>
      <w:proofErr w:type="gramStart"/>
      <w:r w:rsidRPr="00B22CDC">
        <w:rPr>
          <w:rStyle w:val="StyleBoldUnderline"/>
          <w:sz w:val="16"/>
        </w:rPr>
        <w:t>The struggle between reveling in the contingent and fragile joys that constitute our world and wresting it from its intolerability.</w:t>
      </w:r>
      <w:proofErr w:type="gramEnd"/>
      <w:r w:rsidRPr="00B22CDC">
        <w:rPr>
          <w:rStyle w:val="StyleBoldUnderline"/>
          <w:sz w:val="16"/>
        </w:rPr>
        <w:t xml:space="preserve"> I am sure it is a struggle that is not foreign to anyone who is reading this. I am sure as well that the stakes for choosing one side over another that I have recalled here are obvious to everyone. </w:t>
      </w:r>
      <w:r w:rsidRPr="00B22CDC">
        <w:rPr>
          <w:rStyle w:val="StyleBoldUnderline"/>
        </w:rPr>
        <w:t>The question then becomes one of how to choose both sides at once</w:t>
      </w:r>
      <w:r w:rsidRPr="00B22CDC">
        <w:rPr>
          <w:rStyle w:val="StyleBoldUnderline"/>
          <w:sz w:val="16"/>
        </w:rPr>
        <w:t xml:space="preserve">. 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w:t>
      </w:r>
      <w:proofErr w:type="gramStart"/>
      <w:r w:rsidRPr="00B22CDC">
        <w:rPr>
          <w:rStyle w:val="StyleBoldUnderline"/>
          <w:sz w:val="16"/>
        </w:rPr>
        <w:t>faces</w:t>
      </w:r>
      <w:proofErr w:type="gramEnd"/>
      <w:r w:rsidRPr="00B22CDC">
        <w:rPr>
          <w:rStyle w:val="StyleBoldUnderline"/>
          <w:sz w:val="16"/>
        </w:rPr>
        <w:t xml:space="preserve">, like yours. She says, ‘Maybe we should begin.’ IV I can offer only a suggestion of an answer here today. It is a suggestion that brings together some thoughts from the late writings of Maurice </w:t>
      </w:r>
      <w:proofErr w:type="spellStart"/>
      <w:r w:rsidRPr="00B22CDC">
        <w:rPr>
          <w:rStyle w:val="StyleBoldUnderline"/>
          <w:sz w:val="16"/>
        </w:rPr>
        <w:t>Merleau-Ponty</w:t>
      </w:r>
      <w:proofErr w:type="spellEnd"/>
      <w:r w:rsidRPr="00B22CDC">
        <w:rPr>
          <w:rStyle w:val="StyleBoldUnderline"/>
          <w:sz w:val="16"/>
        </w:rPr>
        <w:t xml:space="preserve">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B22CDC">
        <w:rPr>
          <w:rStyle w:val="StyleBoldUnderline"/>
          <w:highlight w:val="yellow"/>
        </w:rPr>
        <w:t>the suggestion I would like to make here is not one for resolving for each of us the struggle of life-celebration and world-changing, but of offering a way to conceive ourselves that allows us to embrace both sides of this battle</w:t>
      </w:r>
      <w:r w:rsidRPr="00B22CDC">
        <w:rPr>
          <w:rStyle w:val="StyleBoldUnderline"/>
        </w:rPr>
        <w:t xml:space="preserve"> at the same time</w:t>
      </w:r>
      <w:r w:rsidRPr="00B22CDC">
        <w:rPr>
          <w:rStyle w:val="StyleBoldUnderline"/>
          <w:sz w:val="16"/>
        </w:rPr>
        <w:t xml:space="preserve">. Given the thinkers I have chosen as reference points, it will be no surprise when I say that that conception runs through the body. Let me start with </w:t>
      </w:r>
      <w:proofErr w:type="spellStart"/>
      <w:r w:rsidRPr="00B22CDC">
        <w:rPr>
          <w:rStyle w:val="StyleBoldUnderline"/>
          <w:sz w:val="16"/>
        </w:rPr>
        <w:t>Merleau-Ponty</w:t>
      </w:r>
      <w:proofErr w:type="spellEnd"/>
      <w:r w:rsidRPr="00B22CDC">
        <w:rPr>
          <w:rStyle w:val="StyleBoldUnderline"/>
          <w:sz w:val="16"/>
        </w:rPr>
        <w:t xml:space="preserve">. In his last writings, particularly in The Visible and the Invisible, he offers a conception of the body that is neither at odds nor even entangled with the world, but is of the very world itself. His concept of the flesh introduces a point of contact that is also a point of </w:t>
      </w:r>
      <w:proofErr w:type="spellStart"/>
      <w:r w:rsidRPr="00B22CDC">
        <w:rPr>
          <w:rStyle w:val="StyleBoldUnderline"/>
          <w:sz w:val="16"/>
        </w:rPr>
        <w:t>undifferentiation</w:t>
      </w:r>
      <w:proofErr w:type="spellEnd"/>
      <w:r w:rsidRPr="00B22CDC">
        <w:rPr>
          <w:rStyle w:val="StyleBoldUnderline"/>
          <w:sz w:val="16"/>
        </w:rPr>
        <w:t xml:space="preserve">. The flesh, </w:t>
      </w:r>
      <w:proofErr w:type="spellStart"/>
      <w:r w:rsidRPr="00B22CDC">
        <w:rPr>
          <w:rStyle w:val="StyleBoldUnderline"/>
          <w:sz w:val="16"/>
        </w:rPr>
        <w:t>Merleau-Ponty</w:t>
      </w:r>
      <w:proofErr w:type="spellEnd"/>
      <w:r w:rsidRPr="00B22CDC">
        <w:rPr>
          <w:rStyle w:val="StyleBoldUnderline"/>
          <w:sz w:val="16"/>
        </w:rPr>
        <w:t xml:space="preserve">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w:t>
      </w:r>
      <w:proofErr w:type="spellStart"/>
      <w:r w:rsidRPr="00B22CDC">
        <w:rPr>
          <w:rStyle w:val="StyleBoldUnderline"/>
          <w:sz w:val="16"/>
        </w:rPr>
        <w:t>Merleau-Ponty</w:t>
      </w:r>
      <w:proofErr w:type="spellEnd"/>
      <w:r w:rsidRPr="00B22CDC">
        <w:rPr>
          <w:rStyle w:val="StyleBoldUnderline"/>
          <w:sz w:val="16"/>
        </w:rPr>
        <w:t xml:space="preserve">,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w:t>
      </w:r>
      <w:r w:rsidRPr="00B22CDC">
        <w:rPr>
          <w:rStyle w:val="StyleBoldUnderline"/>
          <w:sz w:val="16"/>
        </w:rPr>
        <w:lastRenderedPageBreak/>
        <w:t xml:space="preserve">original dichotomy or dualism. What is remarkable about human beings is precisely our capacity to confront the world, to reflect upon it, understand it, and change it, while still being of a piece with it. To grasp this remarkable character, it is perhaps worth recalling Gilles </w:t>
      </w:r>
      <w:proofErr w:type="spellStart"/>
      <w:r w:rsidRPr="00B22CDC">
        <w:rPr>
          <w:rStyle w:val="StyleBoldUnderline"/>
          <w:sz w:val="16"/>
        </w:rPr>
        <w:t>Deleuze’s</w:t>
      </w:r>
      <w:proofErr w:type="spellEnd"/>
      <w:r w:rsidRPr="00B22CDC">
        <w:rPr>
          <w:rStyle w:val="StyleBoldUnderline"/>
          <w:sz w:val="16"/>
        </w:rPr>
        <w:t xml:space="preserve"> concept of the fold. The world is not composed of different parts; there is no transcendent, whether of God or of subjectivity. The world is one. As </w:t>
      </w:r>
      <w:proofErr w:type="spellStart"/>
      <w:r w:rsidRPr="00B22CDC">
        <w:rPr>
          <w:rStyle w:val="StyleBoldUnderline"/>
          <w:sz w:val="16"/>
        </w:rPr>
        <w:t>Deleuze</w:t>
      </w:r>
      <w:proofErr w:type="spellEnd"/>
      <w:r w:rsidRPr="00B22CDC">
        <w:rPr>
          <w:rStyle w:val="StyleBoldUnderline"/>
          <w:sz w:val="16"/>
        </w:rPr>
        <w:t xml:space="preserve"> sometimes says, being is univocal. This oneness is not, however, inert or inanimate. Among other things, it can fold over on itself, creating spaces that are at once insides and outsides, at once different from and continuous with one another. The flesh is a fold of </w:t>
      </w:r>
      <w:proofErr w:type="gramStart"/>
      <w:r w:rsidRPr="00B22CDC">
        <w:rPr>
          <w:rStyle w:val="StyleBoldUnderline"/>
          <w:sz w:val="16"/>
        </w:rPr>
        <w:t>Being</w:t>
      </w:r>
      <w:proofErr w:type="gramEnd"/>
      <w:r w:rsidRPr="00B22CDC">
        <w:rPr>
          <w:rStyle w:val="StyleBoldUnderline"/>
          <w:sz w:val="16"/>
        </w:rPr>
        <w:t xml:space="preserve"> in this sense. It is of the world, and yet encounters it as if from a perceptual or cognitive distance. It is a visibility that sees, a tangible that touches, an audible that hears. </w:t>
      </w:r>
      <w:proofErr w:type="spellStart"/>
      <w:r w:rsidRPr="00B22CDC">
        <w:rPr>
          <w:rStyle w:val="StyleBoldUnderline"/>
          <w:sz w:val="16"/>
        </w:rPr>
        <w:t>Merleau</w:t>
      </w:r>
      <w:proofErr w:type="spellEnd"/>
      <w:r w:rsidRPr="00B22CDC">
        <w:rPr>
          <w:rStyle w:val="StyleBoldUnderline"/>
          <w:sz w:val="16"/>
        </w:rPr>
        <w:t xml:space="preserve">- </w:t>
      </w:r>
      <w:proofErr w:type="spellStart"/>
      <w:r w:rsidRPr="00B22CDC">
        <w:rPr>
          <w:rStyle w:val="StyleBoldUnderline"/>
          <w:sz w:val="16"/>
        </w:rPr>
        <w:t>Ponty</w:t>
      </w:r>
      <w:proofErr w:type="spellEnd"/>
      <w:r w:rsidRPr="00B22CDC">
        <w:rPr>
          <w:rStyle w:val="StyleBoldUnderline"/>
          <w:sz w:val="16"/>
        </w:rPr>
        <w:t xml:space="preserve">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w:t>
      </w:r>
      <w:proofErr w:type="spellStart"/>
      <w:r w:rsidRPr="00B22CDC">
        <w:rPr>
          <w:rStyle w:val="StyleBoldUnderline"/>
          <w:sz w:val="16"/>
        </w:rPr>
        <w:t>Merleau-Ponty</w:t>
      </w:r>
      <w:proofErr w:type="spellEnd"/>
      <w:r w:rsidRPr="00B22CDC">
        <w:rPr>
          <w:rStyle w:val="StyleBoldUnderline"/>
          <w:sz w:val="16"/>
        </w:rPr>
        <w:t xml:space="preserve">,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w:t>
      </w:r>
      <w:proofErr w:type="spellStart"/>
      <w:r w:rsidRPr="00B22CDC">
        <w:rPr>
          <w:rStyle w:val="StyleBoldUnderline"/>
          <w:sz w:val="16"/>
        </w:rPr>
        <w:t>Merleau-Ponty</w:t>
      </w:r>
      <w:proofErr w:type="spellEnd"/>
      <w:r w:rsidRPr="00B22CDC">
        <w:rPr>
          <w:rStyle w:val="StyleBoldUnderline"/>
          <w:sz w:val="16"/>
        </w:rPr>
        <w:t xml:space="preserve"> uses are not his. We might read Foucault’s politics as starting from here, inaugurated at the point of </w:t>
      </w:r>
      <w:proofErr w:type="spellStart"/>
      <w:r w:rsidRPr="00B22CDC">
        <w:rPr>
          <w:rStyle w:val="StyleBoldUnderline"/>
          <w:sz w:val="16"/>
        </w:rPr>
        <w:t>undifferentiation</w:t>
      </w:r>
      <w:proofErr w:type="spellEnd"/>
      <w:r w:rsidRPr="00B22CDC">
        <w:rPr>
          <w:rStyle w:val="StyleBoldUnderline"/>
          <w:sz w:val="16"/>
        </w:rPr>
        <w:t xml:space="preserve"> between body and world. The crucial addition he would make is that that point of </w:t>
      </w:r>
      <w:proofErr w:type="spellStart"/>
      <w:r w:rsidRPr="00B22CDC">
        <w:rPr>
          <w:rStyle w:val="StyleBoldUnderline"/>
          <w:sz w:val="16"/>
        </w:rPr>
        <w:t>undifferentiation</w:t>
      </w:r>
      <w:proofErr w:type="spellEnd"/>
      <w:r w:rsidRPr="00B22CDC">
        <w:rPr>
          <w:rStyle w:val="StyleBoldUnderline"/>
          <w:sz w:val="16"/>
        </w:rPr>
        <w:t xml:space="preserve"> is not historically inert. The body/world nexus is inscribed in a history that leaves its traces on both at the same time, and that crosses the border of the flesh and reaches the language that arises from it, and the thought that language expresses. How does this </w:t>
      </w:r>
      <w:proofErr w:type="spellStart"/>
      <w:r w:rsidRPr="00B22CDC">
        <w:rPr>
          <w:rStyle w:val="StyleBoldUnderline"/>
          <w:sz w:val="16"/>
        </w:rPr>
        <w:t>work</w:t>
      </w:r>
      <w:proofErr w:type="gramStart"/>
      <w:r w:rsidRPr="00B22CDC">
        <w:rPr>
          <w:rStyle w:val="StyleBoldUnderline"/>
          <w:sz w:val="16"/>
        </w:rPr>
        <w:t>?V</w:t>
      </w:r>
      <w:proofErr w:type="spellEnd"/>
      <w:proofErr w:type="gramEnd"/>
      <w:r w:rsidRPr="00B22CDC">
        <w:rPr>
          <w:rStyle w:val="StyleBoldUnderline"/>
          <w:sz w:val="16"/>
        </w:rPr>
        <w:t xml:space="preserve">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w:t>
      </w:r>
      <w:proofErr w:type="spellStart"/>
      <w:r w:rsidRPr="00B22CDC">
        <w:rPr>
          <w:rStyle w:val="StyleBoldUnderline"/>
          <w:sz w:val="16"/>
        </w:rPr>
        <w:t>Merleau-Ponty’s</w:t>
      </w:r>
      <w:proofErr w:type="spellEnd"/>
      <w:r w:rsidRPr="00B22CDC">
        <w:rPr>
          <w:rStyle w:val="StyleBoldUnderline"/>
          <w:sz w:val="16"/>
        </w:rPr>
        <w:t xml:space="preserve"> discussion of the body as flesh is an ontological one. Although he does not see the body as remote from its historical inscription, his discussion does not incorporate the role such inscription plays. For a body to be of the world is also for it to be temporal, to be encrusted in the continuous emerging of the world over time. And this emerging is not abstract; rather, it is concrete. The body/world nexus evolves during particular historical periods. This fold of the flesh, this body, is not </w:t>
      </w:r>
      <w:proofErr w:type="gramStart"/>
      <w:r w:rsidRPr="00B22CDC">
        <w:rPr>
          <w:rStyle w:val="StyleBoldUnderline"/>
          <w:sz w:val="16"/>
        </w:rPr>
        <w:t>nowhere</w:t>
      </w:r>
      <w:proofErr w:type="gramEnd"/>
      <w:r w:rsidRPr="00B22CDC">
        <w:rPr>
          <w:rStyle w:val="StyleBoldUnderline"/>
          <w:sz w:val="16"/>
        </w:rPr>
        <w:t xml:space="preserve"> and at any time. It is there, then; or it is here, now. A body is entangled within a web of specific events and relations that, precisely because it is of this world, are inescapably a part of that body’s destiny. As </w:t>
      </w:r>
      <w:proofErr w:type="spellStart"/>
      <w:r w:rsidRPr="00B22CDC">
        <w:rPr>
          <w:rStyle w:val="StyleBoldUnderline"/>
          <w:sz w:val="16"/>
        </w:rPr>
        <w:t>Merleau-Ponty</w:t>
      </w:r>
      <w:proofErr w:type="spellEnd"/>
      <w:r w:rsidRPr="00B22CDC">
        <w:rPr>
          <w:rStyle w:val="StyleBoldUnderline"/>
          <w:sz w:val="16"/>
        </w:rPr>
        <w:t xml:space="preserve"> tells us in Phenomenology of Perception, ‘our open and personal existence rests on an initial foundation of acquired and stabilized existence. But it could not be otherwise, if we are temporality, since the dialectic of acquisition and future is what constitutes time.’5 </w:t>
      </w:r>
      <w:proofErr w:type="gramStart"/>
      <w:r w:rsidRPr="00B22CDC">
        <w:rPr>
          <w:rStyle w:val="StyleBoldUnderline"/>
          <w:sz w:val="16"/>
        </w:rPr>
        <w:t>The</w:t>
      </w:r>
      <w:proofErr w:type="gramEnd"/>
      <w:r w:rsidRPr="00B22CDC">
        <w:rPr>
          <w:rStyle w:val="StyleBoldUnderline"/>
          <w:sz w:val="16"/>
        </w:rPr>
        <w:t xml:space="preserve"> medium for the body’s insertion into a particular net of events and relations is that of social practices. Our bodies are not first and foremost creatures of the state or the economy, no more than they are atomized wholes distinct from the world they inhabit. Or better, they are creatures of the state and the economy inasmuch as those appear through social practices, through the everyday practices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w:t>
      </w:r>
      <w:proofErr w:type="spellStart"/>
      <w:r w:rsidRPr="00B22CDC">
        <w:rPr>
          <w:rStyle w:val="StyleBoldUnderline"/>
          <w:sz w:val="16"/>
        </w:rPr>
        <w:t>Merleau-Ponty</w:t>
      </w:r>
      <w:proofErr w:type="spellEnd"/>
      <w:r w:rsidRPr="00B22CDC">
        <w:rPr>
          <w:rStyle w:val="StyleBoldUnderline"/>
          <w:sz w:val="16"/>
        </w:rPr>
        <w:t xml:space="preserve">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w:t>
      </w:r>
      <w:proofErr w:type="spellStart"/>
      <w:r w:rsidRPr="00B22CDC">
        <w:rPr>
          <w:rStyle w:val="StyleBoldUnderline"/>
          <w:sz w:val="16"/>
        </w:rPr>
        <w:t>Panopticon</w:t>
      </w:r>
      <w:proofErr w:type="spellEnd"/>
      <w:r w:rsidRPr="00B22CDC">
        <w:rPr>
          <w:rStyle w:val="StyleBoldUnderline"/>
          <w:sz w:val="16"/>
        </w:rPr>
        <w:t xml:space="preserve"> became a grid for thinking about penal institutions. It is instead because the evolution of penal practices at that time created an opening for the economy of visibility that the </w:t>
      </w:r>
      <w:proofErr w:type="spellStart"/>
      <w:r w:rsidRPr="00B22CDC">
        <w:rPr>
          <w:rStyle w:val="StyleBoldUnderline"/>
          <w:sz w:val="16"/>
        </w:rPr>
        <w:t>Panopticon</w:t>
      </w:r>
      <w:proofErr w:type="spellEnd"/>
      <w:r w:rsidRPr="00B22CDC">
        <w:rPr>
          <w:rStyle w:val="StyleBoldUnderline"/>
          <w:sz w:val="16"/>
        </w:rPr>
        <w:t xml:space="preserve">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framework of Foucault’s thought. The first one is the ontological scaffolding provided by </w:t>
      </w:r>
      <w:proofErr w:type="spellStart"/>
      <w:r w:rsidRPr="00B22CDC">
        <w:rPr>
          <w:rStyle w:val="StyleBoldUnderline"/>
          <w:sz w:val="16"/>
        </w:rPr>
        <w:t>Merleau-Ponty</w:t>
      </w:r>
      <w:proofErr w:type="spellEnd"/>
      <w:r w:rsidRPr="00B22CDC">
        <w:rPr>
          <w:rStyle w:val="StyleBoldUnderline"/>
          <w:sz w:val="16"/>
        </w:rPr>
        <w:t xml:space="preserve">. And it is by means of all four that we can begin to conceive things so as to be able to choose both world-changing and </w:t>
      </w:r>
      <w:proofErr w:type="spellStart"/>
      <w:r w:rsidRPr="00B22CDC">
        <w:rPr>
          <w:rStyle w:val="StyleBoldUnderline"/>
          <w:sz w:val="16"/>
        </w:rPr>
        <w:t>lifecelebrating</w:t>
      </w:r>
      <w:proofErr w:type="spellEnd"/>
      <w:r w:rsidRPr="00B22CDC">
        <w:rPr>
          <w:rStyle w:val="StyleBoldUnderline"/>
          <w:sz w:val="16"/>
        </w:rPr>
        <w:t xml:space="preserve"> at the same time. VII </w:t>
      </w:r>
      <w:proofErr w:type="gramStart"/>
      <w:r w:rsidRPr="00B22CDC">
        <w:rPr>
          <w:rStyle w:val="StyleBoldUnderline"/>
          <w:sz w:val="16"/>
        </w:rPr>
        <w:t>It</w:t>
      </w:r>
      <w:proofErr w:type="gramEnd"/>
      <w:r w:rsidRPr="00B22CDC">
        <w:rPr>
          <w:rStyle w:val="StyleBoldUnderline"/>
          <w:sz w:val="16"/>
        </w:rPr>
        <w:t xml:space="preserve"> could happen yet another way. Increasingly, it does. There is no meeting. There are no tables and no legal pads. Nobody sits down in a room </w:t>
      </w:r>
      <w:proofErr w:type="gramStart"/>
      <w:r w:rsidRPr="00B22CDC">
        <w:rPr>
          <w:rStyle w:val="StyleBoldUnderline"/>
          <w:sz w:val="16"/>
        </w:rPr>
        <w:t>together,</w:t>
      </w:r>
      <w:proofErr w:type="gramEnd"/>
      <w:r w:rsidRPr="00B22CDC">
        <w:rPr>
          <w:rStyle w:val="StyleBoldUnderline"/>
          <w:sz w:val="16"/>
        </w:rPr>
        <w:t xml:space="preserve">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w:t>
      </w:r>
      <w:proofErr w:type="spellStart"/>
      <w:r w:rsidRPr="00B22CDC">
        <w:rPr>
          <w:rStyle w:val="StyleBoldUnderline"/>
          <w:sz w:val="16"/>
        </w:rPr>
        <w:t>Tims</w:t>
      </w:r>
      <w:proofErr w:type="spellEnd"/>
      <w:r w:rsidRPr="00B22CDC">
        <w:rPr>
          <w:rStyle w:val="StyleBoldUnderline"/>
          <w:sz w:val="16"/>
        </w:rPr>
        <w:t xml:space="preserve"> here. You’ve decided to go. If it’s a teach-in, you’ve got plausible deniability; you’re just there as an observer. If it’s a rally, you can stand to the side. But maybe you won’t do that. The issue is too important. You </w:t>
      </w:r>
      <w:r w:rsidRPr="00B22CDC">
        <w:rPr>
          <w:rStyle w:val="StyleBoldUnderline"/>
          <w:sz w:val="16"/>
        </w:rPr>
        <w:lastRenderedPageBreak/>
        <w:t xml:space="preserve">don’t know the people who will be there, but you will stand among them, walk among them. You will be with them, in some way. </w:t>
      </w:r>
      <w:proofErr w:type="gramStart"/>
      <w:r w:rsidRPr="00B22CDC">
        <w:rPr>
          <w:rStyle w:val="StyleBoldUnderline"/>
          <w:sz w:val="16"/>
        </w:rPr>
        <w:t>Bodies at the same time and place.</w:t>
      </w:r>
      <w:proofErr w:type="gramEnd"/>
      <w:r w:rsidRPr="00B22CDC">
        <w:rPr>
          <w:rStyle w:val="StyleBoldUnderline"/>
          <w:sz w:val="16"/>
        </w:rPr>
        <w:t xml:space="preserv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There are many ways to conceive the bond between world-changing and life-celebrating. Let me isolate two: one that runs from </w:t>
      </w:r>
      <w:proofErr w:type="spellStart"/>
      <w:r w:rsidRPr="00B22CDC">
        <w:rPr>
          <w:rStyle w:val="StyleBoldUnderline"/>
          <w:sz w:val="16"/>
        </w:rPr>
        <w:t>Merleau-Ponty</w:t>
      </w:r>
      <w:proofErr w:type="spellEnd"/>
      <w:r w:rsidRPr="00B22CDC">
        <w:rPr>
          <w:rStyle w:val="StyleBoldUnderline"/>
          <w:sz w:val="16"/>
        </w:rPr>
        <w:t xml:space="preserve"> to Foucault, from the body’s chiasmic relation with the world to the politics of its practices; and the other one running back in the opposite direction. The ontology </w:t>
      </w:r>
      <w:proofErr w:type="spellStart"/>
      <w:r w:rsidRPr="00B22CDC">
        <w:rPr>
          <w:rStyle w:val="StyleBoldUnderline"/>
          <w:sz w:val="16"/>
        </w:rPr>
        <w:t>Merleau-Ponty</w:t>
      </w:r>
      <w:proofErr w:type="spellEnd"/>
      <w:r w:rsidRPr="00B22CDC">
        <w:rPr>
          <w:rStyle w:val="StyleBoldUnderline"/>
          <w:sz w:val="16"/>
        </w:rPr>
        <w:t xml:space="preserve"> offers in his late work is one of wonder. Abandoning the sterile philosophical debates about the relation of mind and body, subject and object, about the relation of reason to that which is not </w:t>
      </w:r>
      <w:proofErr w:type="gramStart"/>
      <w:r w:rsidRPr="00B22CDC">
        <w:rPr>
          <w:rStyle w:val="StyleBoldUnderline"/>
          <w:sz w:val="16"/>
        </w:rPr>
        <w:t>reason,</w:t>
      </w:r>
      <w:proofErr w:type="gramEnd"/>
      <w:r w:rsidRPr="00B22CDC">
        <w:rPr>
          <w:rStyle w:val="StyleBoldUnderline"/>
          <w:sz w:val="16"/>
        </w:rPr>
        <w:t xml:space="preserve"> or the problem of other minds, his ontology forges a unity of body and world that puts us in immediate contact with all of its aspects. No longer are we to be thought the self-enclosed creatures of the philosophical tradition. We are now in touch with the world, because we are of it. Art, for example, does not appeal solely to our minds; its beauty is not merely a matter of the convergence of our faculties. We are moved by art, often literally moved, because our bodies and the work of art share the same world. As </w:t>
      </w:r>
      <w:proofErr w:type="spellStart"/>
      <w:r w:rsidRPr="00B22CDC">
        <w:rPr>
          <w:rStyle w:val="StyleBoldUnderline"/>
          <w:sz w:val="16"/>
        </w:rPr>
        <w:t>Merleau-Ponty</w:t>
      </w:r>
      <w:proofErr w:type="spellEnd"/>
      <w:r w:rsidRPr="00B22CDC">
        <w:rPr>
          <w:rStyle w:val="StyleBoldUnderline"/>
          <w:sz w:val="16"/>
        </w:rPr>
        <w:t xml:space="preserve"> says, ‘I would be at great pains to say where </w:t>
      </w:r>
      <w:proofErr w:type="gramStart"/>
      <w:r w:rsidRPr="00B22CDC">
        <w:rPr>
          <w:rStyle w:val="StyleBoldUnderline"/>
          <w:sz w:val="16"/>
        </w:rPr>
        <w:t>is the painting I am looking at</w:t>
      </w:r>
      <w:proofErr w:type="gramEnd"/>
      <w:r w:rsidRPr="00B22CDC">
        <w:rPr>
          <w:rStyle w:val="StyleBoldUnderline"/>
          <w:sz w:val="16"/>
        </w:rPr>
        <w:t xml:space="preserve">. For I do not look at it as I do a thing; I do not fix it in its place. My gaze wanders in it as in the halos of </w:t>
      </w:r>
      <w:proofErr w:type="gramStart"/>
      <w:r w:rsidRPr="00B22CDC">
        <w:rPr>
          <w:rStyle w:val="StyleBoldUnderline"/>
          <w:sz w:val="16"/>
        </w:rPr>
        <w:t>Being</w:t>
      </w:r>
      <w:proofErr w:type="gramEnd"/>
      <w:r w:rsidRPr="00B22CDC">
        <w:rPr>
          <w:rStyle w:val="StyleBoldUnderline"/>
          <w:sz w:val="16"/>
        </w:rPr>
        <w:t xml:space="preserve">. It is more accurate to say that I see according to it, or with it, than that I see </w:t>
      </w:r>
      <w:proofErr w:type="gramStart"/>
      <w:r w:rsidRPr="00B22CDC">
        <w:rPr>
          <w:rStyle w:val="StyleBoldUnderline"/>
          <w:sz w:val="16"/>
        </w:rPr>
        <w:t>it</w:t>
      </w:r>
      <w:proofErr w:type="gramEnd"/>
      <w:r w:rsidRPr="00B22CDC">
        <w:rPr>
          <w:rStyle w:val="StyleBoldUnderline"/>
          <w:sz w:val="16"/>
        </w:rPr>
        <w:t xml:space="preserve">.’7 It is only because my body is a fold of this world that art can affect me so. But this affection is also </w:t>
      </w:r>
      <w:proofErr w:type="gramStart"/>
      <w:r w:rsidRPr="00B22CDC">
        <w:rPr>
          <w:rStyle w:val="StyleBoldUnderline"/>
          <w:sz w:val="16"/>
        </w:rPr>
        <w:t>a vulnerability</w:t>
      </w:r>
      <w:proofErr w:type="gramEnd"/>
      <w:r w:rsidRPr="00B22CDC">
        <w:rPr>
          <w:rStyle w:val="StyleBoldUnderline"/>
          <w:sz w:val="16"/>
        </w:rPr>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B22CDC">
        <w:rPr>
          <w:rStyle w:val="StyleBoldUnderline"/>
          <w:sz w:val="16"/>
        </w:rPr>
        <w:t>If we are a product of our practices and the conception of ourselves and the world that those practices have fostered, so to change our practices is to experiment in new possibilities both for living and, inseparably, for conceiving the world.</w:t>
      </w:r>
      <w:proofErr w:type="gramEnd"/>
      <w:r w:rsidRPr="00B22CDC">
        <w:rPr>
          <w:rStyle w:val="StyleBoldUnderline"/>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 Thus we might say of politics what </w:t>
      </w:r>
      <w:proofErr w:type="spellStart"/>
      <w:r w:rsidRPr="00B22CDC">
        <w:rPr>
          <w:rStyle w:val="StyleBoldUnderline"/>
          <w:sz w:val="16"/>
        </w:rPr>
        <w:t>Merleau-Ponty</w:t>
      </w:r>
      <w:proofErr w:type="spellEnd"/>
      <w:r w:rsidRPr="00B22CDC">
        <w:rPr>
          <w:rStyle w:val="StyleBoldUnderline"/>
          <w:sz w:val="16"/>
        </w:rPr>
        <w:t xml:space="preserve">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find ourselves. To seek our freedom in a space apart from our encrustation in the world is not so much to liberate ourselves from its influence as to build our own private prison. Foucault once said: There’s an optimism that consists in saying that things couldn’t be better. My optimism would consist rather in saying that so many things can be changed, fragile as they are, bound up more with circumstances than with necessities, more arbitrary than self-evident, more a matter of complex, but temporary, historical circumstances than with inevitable anthropological constraints . . .8 That is where to discover our freedom. And what happens from there? </w:t>
      </w:r>
      <w:proofErr w:type="gramStart"/>
      <w:r w:rsidRPr="00B22CDC">
        <w:rPr>
          <w:rStyle w:val="StyleBoldUnderline"/>
          <w:sz w:val="16"/>
        </w:rPr>
        <w:t>From the meetings, from the rallies, from the petitions and the teach-ins?</w:t>
      </w:r>
      <w:proofErr w:type="gramEnd"/>
      <w:r w:rsidRPr="00B22CDC">
        <w:rPr>
          <w:rStyle w:val="StyleBoldUnderline"/>
          <w:sz w:val="16"/>
        </w:rPr>
        <w:t xml:space="preserve"> What happens next? There is, after all, always a next. If you win this time – end aid to the contras, divest from apartheid South Africa, force debt-forgiveness by technologically advanced countries – there is always more to do. There is the de-unionization of workers, there are gay rights, there is Burma, </w:t>
      </w:r>
      <w:proofErr w:type="gramStart"/>
      <w:r w:rsidRPr="00B22CDC">
        <w:rPr>
          <w:rStyle w:val="StyleBoldUnderline"/>
          <w:sz w:val="16"/>
        </w:rPr>
        <w:t>there</w:t>
      </w:r>
      <w:proofErr w:type="gramEnd"/>
      <w:r w:rsidRPr="00B22CDC">
        <w:rPr>
          <w:rStyle w:val="StyleBoldUnderline"/>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engaging in political organizing is a practice, or a group of practices. It contributes to making you who you are. It’s where the power is, and where your life is, and where the intersection of your life and those of others (many of whom you will never meet, even if it’s for their sake that you’re involved) and the buildings and streets of your town is. This moment when you are seeking to change the world, whether by making a suggestion in a meeting or singing at a rally or marching in silence or asking for a signature on a petition, is not a moment in which you don’t exist. It’s not a moment of yours that you sacrifice for others so that it no longer belongs to you. It remains a moment of your life, </w:t>
      </w:r>
      <w:proofErr w:type="spellStart"/>
      <w:r w:rsidRPr="00B22CDC">
        <w:rPr>
          <w:rStyle w:val="StyleBoldUnderline"/>
          <w:sz w:val="16"/>
        </w:rPr>
        <w:t>sedimenting</w:t>
      </w:r>
      <w:proofErr w:type="spellEnd"/>
      <w:r w:rsidRPr="00B22CDC">
        <w:rPr>
          <w:rStyle w:val="StyleBoldUnderline"/>
          <w:sz w:val="16"/>
        </w:rP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You’ve made a decision to participate in world-changing. Will that be all there is to it? Will it seem to you a simple sacrifice, for this small period of time, of who you are for the sake of others? Are you, for this moment, a political ascetic? Asceticism like that is dangerous. Freedom lies not in our distance from the world but in the historically fragile and contingent ways we are folded into it, just as we ourselves are folds of it. If we take </w:t>
      </w:r>
      <w:proofErr w:type="spellStart"/>
      <w:r w:rsidRPr="00B22CDC">
        <w:rPr>
          <w:rStyle w:val="StyleBoldUnderline"/>
          <w:sz w:val="16"/>
        </w:rPr>
        <w:t>Merleau-Ponty’s</w:t>
      </w:r>
      <w:proofErr w:type="spellEnd"/>
      <w:r w:rsidRPr="00B22CDC">
        <w:rPr>
          <w:rStyle w:val="StyleBoldUnderline"/>
          <w:sz w:val="16"/>
        </w:rPr>
        <w:t xml:space="preserve"> </w:t>
      </w:r>
      <w:proofErr w:type="gramStart"/>
      <w:r w:rsidRPr="00B22CDC">
        <w:rPr>
          <w:rStyle w:val="StyleBoldUnderline"/>
          <w:sz w:val="16"/>
        </w:rPr>
        <w:t>Being</w:t>
      </w:r>
      <w:proofErr w:type="gramEnd"/>
      <w:r w:rsidRPr="00B22CDC">
        <w:rPr>
          <w:rStyle w:val="StyleBoldUnderline"/>
          <w:sz w:val="16"/>
        </w:rPr>
        <w:t xml:space="preserve"> not as a rigid foundation or a truth behind appearances but as the historical folding and refolding of a </w:t>
      </w:r>
      <w:proofErr w:type="spellStart"/>
      <w:r w:rsidRPr="00B22CDC">
        <w:rPr>
          <w:rStyle w:val="StyleBoldUnderline"/>
          <w:sz w:val="16"/>
        </w:rPr>
        <w:t>univocity</w:t>
      </w:r>
      <w:proofErr w:type="spellEnd"/>
      <w:r w:rsidRPr="00B22CDC">
        <w:rPr>
          <w:rStyle w:val="StyleBoldUnderline"/>
          <w:sz w:val="16"/>
        </w:rPr>
        <w:t xml:space="preserve">, then our freedom lies in the possibility of other </w:t>
      </w:r>
      <w:proofErr w:type="spellStart"/>
      <w:r w:rsidRPr="00B22CDC">
        <w:rPr>
          <w:rStyle w:val="StyleBoldUnderline"/>
          <w:sz w:val="16"/>
        </w:rPr>
        <w:t>foldings</w:t>
      </w:r>
      <w:proofErr w:type="spellEnd"/>
      <w:r w:rsidRPr="00B22CDC">
        <w:rPr>
          <w:rStyle w:val="StyleBoldUnderline"/>
          <w:sz w:val="16"/>
        </w:rPr>
        <w:t xml:space="preserve">. </w:t>
      </w:r>
      <w:proofErr w:type="spellStart"/>
      <w:r w:rsidRPr="00B22CDC">
        <w:rPr>
          <w:rStyle w:val="StyleBoldUnderline"/>
          <w:sz w:val="16"/>
        </w:rPr>
        <w:t>Merleau-Ponty</w:t>
      </w:r>
      <w:proofErr w:type="spellEnd"/>
      <w:r w:rsidRPr="00B22CDC">
        <w:rPr>
          <w:rStyle w:val="StyleBoldUnderline"/>
          <w:sz w:val="16"/>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B22CDC">
        <w:rPr>
          <w:rStyle w:val="StyleBoldUnderline"/>
          <w:sz w:val="16"/>
        </w:rPr>
        <w:t>visibles</w:t>
      </w:r>
      <w:proofErr w:type="spellEnd"/>
      <w:r w:rsidRPr="00B22CDC">
        <w:rPr>
          <w:rStyle w:val="StyleBoldUnderline"/>
          <w:sz w:val="16"/>
        </w:rPr>
        <w:t xml:space="preserve"> . . .10 What are we to make of these references? We can, to be sure, see the hand of Heidegger in them. But we may also, and for present purposes more relevantly, see an intersection with Foucault’s work on freedom. There is </w:t>
      </w:r>
      <w:proofErr w:type="gramStart"/>
      <w:r w:rsidRPr="00B22CDC">
        <w:rPr>
          <w:rStyle w:val="StyleBoldUnderline"/>
          <w:sz w:val="16"/>
        </w:rPr>
        <w:t>an ontology</w:t>
      </w:r>
      <w:proofErr w:type="gramEnd"/>
      <w:r w:rsidRPr="00B22CDC">
        <w:rPr>
          <w:rStyle w:val="StyleBoldUnderline"/>
          <w:sz w:val="16"/>
        </w:rPr>
        <w:t xml:space="preserve"> of freedom at work here, one that situates freedom not in the private reserve of an individual but in the unfinished character of any historical situation. There is more to our historical juncture, as there is to a painting, than appears to us on the surface of its visibility. The trick is to recognize this, and to take advantage of it, not only with our thoughts but with our lives. And that is why, in the end, there can be no such thing as a sad revolutionary. To seek to change the world is to offer a new </w:t>
      </w:r>
      <w:r w:rsidRPr="00B22CDC">
        <w:rPr>
          <w:rStyle w:val="StyleBoldUnderline"/>
          <w:sz w:val="16"/>
        </w:rPr>
        <w:lastRenderedPageBreak/>
        <w:t xml:space="preserve">form of life-celebration. It is to articulate a fresh way of being, which is at once a way of seeing, thinking, acting, and being acted upon. It is to fold </w:t>
      </w:r>
      <w:proofErr w:type="gramStart"/>
      <w:r w:rsidRPr="00B22CDC">
        <w:rPr>
          <w:rStyle w:val="StyleBoldUnderline"/>
          <w:sz w:val="16"/>
        </w:rPr>
        <w:t>Being</w:t>
      </w:r>
      <w:proofErr w:type="gramEnd"/>
      <w:r w:rsidRPr="00B22CDC">
        <w:rPr>
          <w:rStyle w:val="StyleBoldUnderline"/>
          <w:sz w:val="16"/>
        </w:rPr>
        <w:t xml:space="preserve"> once again upon itself, this time at a new point, to see what that might yield.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But to refuse to experiment is to resign oneself to the intolerable; it is to abandon both the struggle to change the world and the opportunity to celebrate living within it. And to seek one aspect without the other – life-celebration without world-changing, world-changing without life-celebration – is to refuse to acknowledge the chiasm of body and world that is the wellspring of both. If we are to celebrate our lives, if we are to change our world, then perhaps the best place to begin to think is our bodies, which are the openings to celebration and to change, and perhaps the point at which the war within us that I spoke of earlier can be both waged and resolved. That is the fragile beauty that, in their different ways, both </w:t>
      </w:r>
      <w:proofErr w:type="spellStart"/>
      <w:r w:rsidRPr="00B22CDC">
        <w:rPr>
          <w:rStyle w:val="StyleBoldUnderline"/>
          <w:sz w:val="16"/>
        </w:rPr>
        <w:t>Merleau</w:t>
      </w:r>
      <w:proofErr w:type="spellEnd"/>
      <w:r w:rsidRPr="00B22CDC">
        <w:rPr>
          <w:rStyle w:val="StyleBoldUnderline"/>
          <w:sz w:val="16"/>
        </w:rPr>
        <w:t xml:space="preserve">- </w:t>
      </w:r>
      <w:proofErr w:type="spellStart"/>
      <w:r w:rsidRPr="00B22CDC">
        <w:rPr>
          <w:rStyle w:val="StyleBoldUnderline"/>
          <w:sz w:val="16"/>
        </w:rPr>
        <w:t>Ponty</w:t>
      </w:r>
      <w:proofErr w:type="spellEnd"/>
      <w:r w:rsidRPr="00B22CDC">
        <w:rPr>
          <w:rStyle w:val="StyleBoldUnderline"/>
          <w:sz w:val="16"/>
        </w:rPr>
        <w:t xml:space="preserve"> and Foucault have placed before us. The question before us is whether, in our lives and in our politics, we can be worthy of it. So how might you be a political body, woven into the fabric of the world as a celebrator and as a changer? You went to the meeting, and then to the demonstration. How was it there?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w:t>
      </w:r>
      <w:proofErr w:type="gramStart"/>
      <w:r w:rsidRPr="00B22CDC">
        <w:rPr>
          <w:rStyle w:val="StyleBoldUnderline"/>
          <w:sz w:val="16"/>
        </w:rPr>
        <w:t>And how about those people off to the side, the ones on the sidewalk watching?</w:t>
      </w:r>
      <w:proofErr w:type="gramEnd"/>
      <w:r w:rsidRPr="00B22CDC">
        <w:rPr>
          <w:rStyle w:val="StyleBoldUnderline"/>
          <w:sz w:val="16"/>
        </w:rPr>
        <w:t xml:space="preserve">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You go to a few meetings, a few more demonstrations. You write some letters to legislators. You send an email to the President. </w:t>
      </w:r>
      <w:proofErr w:type="gramStart"/>
      <w:r w:rsidRPr="00B22CDC">
        <w:rPr>
          <w:rStyle w:val="StyleBoldUnderline"/>
          <w:sz w:val="16"/>
        </w:rPr>
        <w:t>And then more meetings.</w:t>
      </w:r>
      <w:proofErr w:type="gramEnd"/>
      <w:r w:rsidRPr="00B22CDC">
        <w:rPr>
          <w:rStyle w:val="StyleBoldUnderline"/>
          <w:sz w:val="16"/>
        </w:rPr>
        <w:t xml:space="preserve"> The next thing you know, you’re involved in a political campaign. By then you may have stopped asking why. This is how it goes: demonstrations, meetings with legislators, internet contacts. Does it have to be like this? Are demonstrations and meetings your only means? Do they become, sooner or later, not only means but ends? </w:t>
      </w:r>
      <w:proofErr w:type="gramStart"/>
      <w:r w:rsidRPr="00B22CDC">
        <w:rPr>
          <w:rStyle w:val="StyleBoldUnderline"/>
          <w:sz w:val="16"/>
        </w:rPr>
        <w:t>And what kinds of ends?</w:t>
      </w:r>
      <w:proofErr w:type="gramEnd"/>
      <w:r w:rsidRPr="00B22CDC">
        <w:rPr>
          <w:rStyle w:val="StyleBoldUnderline"/>
          <w:sz w:val="16"/>
        </w:rPr>
        <w:t xml:space="preserve"> In some sense they should always be ends: a meeting is a celebration, after all. But there are other ends as well. You go to the meeting because that fulfills your obligation to your political conscience. Does it come to that? There are other means, other ends. </w:t>
      </w:r>
      <w:proofErr w:type="gramStart"/>
      <w:r w:rsidRPr="00B22CDC">
        <w:rPr>
          <w:rStyle w:val="StyleBoldUnderline"/>
          <w:sz w:val="16"/>
        </w:rPr>
        <w:t>Other means/ends.</w:t>
      </w:r>
      <w:proofErr w:type="gramEnd"/>
      <w:r w:rsidRPr="00B22CDC">
        <w:rPr>
          <w:rStyle w:val="StyleBoldUnderline"/>
          <w:sz w:val="16"/>
        </w:rPr>
        <w:t xml:space="preserve"> Some people ride bicycles, en masse,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w:t>
      </w:r>
      <w:r w:rsidRPr="00B22CDC">
        <w:rPr>
          <w:rStyle w:val="StyleBoldUnderline"/>
        </w:rPr>
        <w:t xml:space="preserve">There are </w:t>
      </w:r>
      <w:r w:rsidRPr="00B22CDC">
        <w:rPr>
          <w:rStyle w:val="StyleBoldUnderline"/>
          <w:highlight w:val="yellow"/>
        </w:rPr>
        <w:t>others</w:t>
      </w:r>
      <w:r w:rsidRPr="00B22CDC">
        <w:rPr>
          <w:rStyle w:val="StyleBoldUnderline"/>
        </w:rPr>
        <w:t xml:space="preserve"> as well who </w:t>
      </w:r>
      <w:r w:rsidRPr="00B22CDC">
        <w:rPr>
          <w:rStyle w:val="StyleBoldUnderline"/>
          <w:highlight w:val="yellow"/>
        </w:rPr>
        <w:t>do other things with their bodies</w:t>
      </w:r>
      <w:r w:rsidRPr="00B22CDC">
        <w:rPr>
          <w:rStyle w:val="StyleBoldUnderline"/>
        </w:rPr>
        <w:t>, more dangerous things</w:t>
      </w:r>
      <w:r w:rsidRPr="00B22CDC">
        <w:rPr>
          <w:rStyle w:val="StyleBoldUnderline"/>
          <w:sz w:val="16"/>
        </w:rPr>
        <w:t xml:space="preserve">. Some people have gone to Palestine in order to put their bodies between the Palestinians and the Israeli soldiers and settlers who attack them. They lie down next to Palestinians in front of the bulldozers that would destroy homes or build a wall through a family’s olive orchard. </w:t>
      </w:r>
      <w:r w:rsidRPr="00B22CDC">
        <w:rPr>
          <w:rStyle w:val="StyleBoldUnderline"/>
        </w:rPr>
        <w:t>They feel the bodies of those they are in solidarity with</w:t>
      </w:r>
      <w:r w:rsidRPr="00B22CDC">
        <w:rPr>
          <w:rStyle w:val="StyleBoldUnderline"/>
          <w:sz w:val="16"/>
        </w:rPr>
        <w:t xml:space="preserve">. They smell the soil of Palestine as they lay there. Sometimes, they are harmed by it. </w:t>
      </w:r>
      <w:r w:rsidRPr="00B22CDC">
        <w:rPr>
          <w:rStyle w:val="StyleBoldUnderline"/>
        </w:rPr>
        <w:t>A young woman</w:t>
      </w:r>
      <w:r w:rsidRPr="00B22CDC">
        <w:rPr>
          <w:rStyle w:val="StyleBoldUnderline"/>
          <w:sz w:val="16"/>
        </w:rPr>
        <w:t xml:space="preserve">, Rachel </w:t>
      </w:r>
      <w:proofErr w:type="spellStart"/>
      <w:r w:rsidRPr="00B22CDC">
        <w:rPr>
          <w:rStyle w:val="StyleBoldUnderline"/>
          <w:sz w:val="16"/>
        </w:rPr>
        <w:t>Corrie</w:t>
      </w:r>
      <w:proofErr w:type="spellEnd"/>
      <w:r w:rsidRPr="00B22CDC">
        <w:rPr>
          <w:rStyle w:val="StyleBoldUnderline"/>
          <w:sz w:val="16"/>
        </w:rPr>
        <w:t xml:space="preserve">, </w:t>
      </w:r>
      <w:r w:rsidRPr="00B22CDC">
        <w:rPr>
          <w:rStyle w:val="StyleBoldUnderline"/>
        </w:rPr>
        <w:t>was deliberately crushed by a US bulldozer operated by an Israeli soldier</w:t>
      </w:r>
      <w:r w:rsidRPr="00B22CDC">
        <w:rPr>
          <w:rStyle w:val="StyleBoldUnderline"/>
          <w:sz w:val="16"/>
        </w:rPr>
        <w:t xml:space="preserve"> as she kneeled in front of a Palestinian home, hoping to stop its demolition. To do politics with one’s body can be like this. </w:t>
      </w:r>
      <w:r w:rsidRPr="00B22CDC">
        <w:rPr>
          <w:rStyle w:val="StyleBoldUnderline"/>
          <w:highlight w:val="yellow"/>
        </w:rPr>
        <w:t xml:space="preserve">To resist, </w:t>
      </w:r>
      <w:proofErr w:type="gramStart"/>
      <w:r w:rsidRPr="00B22CDC">
        <w:rPr>
          <w:rStyle w:val="StyleBoldUnderline"/>
          <w:highlight w:val="yellow"/>
        </w:rPr>
        <w:t>to celebrate</w:t>
      </w:r>
      <w:proofErr w:type="gramEnd"/>
      <w:r w:rsidRPr="00B22CDC">
        <w:rPr>
          <w:rStyle w:val="StyleBoldUnderline"/>
          <w:highlight w:val="yellow"/>
        </w:rPr>
        <w:t>, is also to be vulnerable. The world that you embrace, the world of which you are a part, can kill you too</w:t>
      </w:r>
      <w:r w:rsidRPr="00B22CDC">
        <w:rPr>
          <w:rStyle w:val="StyleBoldUnderline"/>
        </w:rPr>
        <w:t>. And so you experiment</w:t>
      </w:r>
      <w:r w:rsidRPr="00B22CDC">
        <w:rPr>
          <w:rStyle w:val="StyleBoldUnderline"/>
          <w:sz w:val="16"/>
        </w:rPr>
        <w:t xml:space="preserve">. You try this and you try that. You are a phenomenologist and a genealogist. You sense what is around </w:t>
      </w:r>
      <w:proofErr w:type="gramStart"/>
      <w:r w:rsidRPr="00B22CDC">
        <w:rPr>
          <w:rStyle w:val="StyleBoldUnderline"/>
          <w:sz w:val="16"/>
        </w:rPr>
        <w:t>you,</w:t>
      </w:r>
      <w:proofErr w:type="gramEnd"/>
      <w:r w:rsidRPr="00B22CDC">
        <w:rPr>
          <w:rStyle w:val="StyleBoldUnderline"/>
          <w:sz w:val="16"/>
        </w:rPr>
        <w:t xml:space="preserve"> attend to the way your body is encrusted in your political involvements. And you know that that sensing has its own history, a history that often escapes you even as it envelops you. There is always more to what you are, and to what you are involved in, than you can know. So </w:t>
      </w:r>
      <w:r w:rsidRPr="00ED7C13">
        <w:rPr>
          <w:rStyle w:val="StyleBoldUnderline"/>
          <w:highlight w:val="yellow"/>
        </w:rPr>
        <w:t>you try to keep vigilant, seeking the possibilities without scorning the realities</w:t>
      </w:r>
      <w:r w:rsidRPr="00ED7C13">
        <w:rPr>
          <w:rStyle w:val="StyleBoldUnderline"/>
          <w:sz w:val="16"/>
          <w:highlight w:val="yellow"/>
        </w:rPr>
        <w:t>.</w:t>
      </w:r>
      <w:r w:rsidRPr="00B22CDC">
        <w:rPr>
          <w:rStyle w:val="StyleBoldUnderline"/>
          <w:sz w:val="16"/>
        </w:rPr>
        <w:t xml:space="preserve"> It’s a difficult balance. You can neglect it if you like. Many do. But your body is there, woven into the fabric of all the other bodies, animate and inanimate. </w:t>
      </w:r>
      <w:proofErr w:type="gramStart"/>
      <w:r w:rsidRPr="00B22CDC">
        <w:rPr>
          <w:rStyle w:val="StyleBoldUnderline"/>
          <w:sz w:val="16"/>
        </w:rPr>
        <w:t>Whether you like it or not, whether you recognize it or not.</w:t>
      </w:r>
      <w:proofErr w:type="gramEnd"/>
      <w:r w:rsidRPr="00B22CDC">
        <w:rPr>
          <w:rStyle w:val="StyleBoldUnderline"/>
          <w:sz w:val="16"/>
        </w:rPr>
        <w:t xml:space="preserve"> </w:t>
      </w:r>
      <w:r w:rsidRPr="00B22CDC">
        <w:rPr>
          <w:rStyle w:val="StyleBoldUnderline"/>
        </w:rPr>
        <w:t>The only question is whether you will take up the world that you are of, or leave it to others, to those others who would be more than willing to take your world up for you.</w:t>
      </w:r>
      <w:r w:rsidRPr="00B22CDC">
        <w:rPr>
          <w:rStyle w:val="StyleBoldUnderline"/>
          <w:sz w:val="16"/>
        </w:rPr>
        <w:t xml:space="preserve"> </w:t>
      </w:r>
    </w:p>
    <w:p w:rsidR="00025391" w:rsidRPr="000424D4" w:rsidRDefault="00025391" w:rsidP="00025391">
      <w:pPr>
        <w:rPr>
          <w:b/>
        </w:rPr>
      </w:pPr>
    </w:p>
    <w:p w:rsidR="00273170" w:rsidRDefault="00273170" w:rsidP="00273170">
      <w:pPr>
        <w:pStyle w:val="tag"/>
        <w:rPr>
          <w:sz w:val="22"/>
          <w:szCs w:val="22"/>
        </w:rPr>
      </w:pPr>
    </w:p>
    <w:p w:rsidR="00273170" w:rsidRDefault="00273170" w:rsidP="00273170">
      <w:pPr>
        <w:pStyle w:val="tag"/>
        <w:rPr>
          <w:sz w:val="22"/>
          <w:szCs w:val="22"/>
        </w:rPr>
      </w:pPr>
    </w:p>
    <w:p w:rsidR="00273170" w:rsidRPr="000424D4" w:rsidRDefault="00273170" w:rsidP="00273170">
      <w:pPr>
        <w:pStyle w:val="tag"/>
        <w:rPr>
          <w:sz w:val="22"/>
          <w:szCs w:val="22"/>
        </w:rPr>
      </w:pPr>
    </w:p>
    <w:p w:rsidR="00273170" w:rsidRPr="000424D4" w:rsidRDefault="00273170" w:rsidP="00273170">
      <w:pPr>
        <w:pStyle w:val="tag"/>
        <w:rPr>
          <w:sz w:val="22"/>
          <w:szCs w:val="22"/>
        </w:rPr>
      </w:pPr>
    </w:p>
    <w:p w:rsidR="00273170" w:rsidRPr="000424D4" w:rsidRDefault="00273170" w:rsidP="00273170">
      <w:pPr>
        <w:pStyle w:val="tag"/>
        <w:rPr>
          <w:sz w:val="22"/>
          <w:szCs w:val="22"/>
        </w:rPr>
      </w:pPr>
    </w:p>
    <w:p w:rsidR="00F25A2E" w:rsidRDefault="00F25A2E" w:rsidP="00F25A2E">
      <w:pPr>
        <w:pStyle w:val="Heading2"/>
      </w:pPr>
      <w:r>
        <w:lastRenderedPageBreak/>
        <w:t>T</w:t>
      </w:r>
    </w:p>
    <w:p w:rsidR="00F25A2E" w:rsidRDefault="00F25A2E" w:rsidP="00F25A2E"/>
    <w:p w:rsidR="00F25A2E" w:rsidRDefault="00F25A2E" w:rsidP="00F25A2E"/>
    <w:p w:rsidR="00F25A2E" w:rsidRDefault="00F25A2E" w:rsidP="00F25A2E">
      <w:pPr>
        <w:pStyle w:val="Heading3"/>
      </w:pPr>
      <w:r>
        <w:lastRenderedPageBreak/>
        <w:t>2NC on</w:t>
      </w:r>
    </w:p>
    <w:p w:rsidR="00F25A2E" w:rsidRPr="00F25A2E" w:rsidRDefault="00F25A2E" w:rsidP="00F25A2E">
      <w:pPr>
        <w:rPr>
          <w:b/>
        </w:rPr>
      </w:pPr>
      <w:r w:rsidRPr="00F25A2E">
        <w:rPr>
          <w:b/>
        </w:rPr>
        <w:t xml:space="preserve">On means </w:t>
      </w:r>
      <w:r w:rsidR="00D375FB">
        <w:rPr>
          <w:b/>
        </w:rPr>
        <w:t>explicitly attached to or unified with</w:t>
      </w:r>
    </w:p>
    <w:p w:rsidR="00F25A2E" w:rsidRDefault="00F25A2E" w:rsidP="00F25A2E">
      <w:r w:rsidRPr="00F25A2E">
        <w:rPr>
          <w:b/>
        </w:rPr>
        <w:t>Dictinary.com</w:t>
      </w:r>
      <w:r>
        <w:rPr>
          <w:b/>
        </w:rPr>
        <w:t xml:space="preserve">, </w:t>
      </w:r>
      <w:proofErr w:type="spellStart"/>
      <w:r>
        <w:rPr>
          <w:b/>
        </w:rPr>
        <w:t>nd</w:t>
      </w:r>
      <w:proofErr w:type="spellEnd"/>
      <w:r>
        <w:t xml:space="preserve"> </w:t>
      </w:r>
      <w:hyperlink r:id="rId11" w:history="1">
        <w:r>
          <w:rPr>
            <w:rStyle w:val="Hyperlink"/>
          </w:rPr>
          <w:t>http://dictionary.reference.com/browse/on</w:t>
        </w:r>
      </w:hyperlink>
    </w:p>
    <w:p w:rsidR="00F25A2E" w:rsidRPr="00F25A2E" w:rsidRDefault="00F25A2E" w:rsidP="00F25A2E">
      <w:pPr>
        <w:shd w:val="clear" w:color="auto" w:fill="FFFFFF"/>
        <w:rPr>
          <w:rFonts w:ascii="Verdana" w:eastAsia="Times New Roman" w:hAnsi="Verdana" w:cs="Times New Roman"/>
          <w:color w:val="333333"/>
          <w:sz w:val="24"/>
          <w:szCs w:val="24"/>
        </w:rPr>
      </w:pPr>
      <w:r w:rsidRPr="00F25A2E">
        <w:rPr>
          <w:rFonts w:ascii="Verdana" w:eastAsia="Times New Roman" w:hAnsi="Verdana" w:cs="Times New Roman"/>
          <w:b/>
          <w:bCs/>
          <w:color w:val="333333"/>
          <w:sz w:val="24"/>
          <w:szCs w:val="24"/>
        </w:rPr>
        <w:t>1.</w:t>
      </w:r>
    </w:p>
    <w:p w:rsidR="00F25A2E" w:rsidRPr="00F25A2E" w:rsidRDefault="00F25A2E" w:rsidP="00F25A2E">
      <w:pPr>
        <w:shd w:val="clear" w:color="auto" w:fill="FFFFFF"/>
        <w:rPr>
          <w:rFonts w:ascii="Verdana" w:eastAsia="Times New Roman" w:hAnsi="Verdana" w:cs="Times New Roman"/>
          <w:color w:val="333333"/>
          <w:sz w:val="16"/>
          <w:szCs w:val="24"/>
        </w:rPr>
      </w:pPr>
      <w:proofErr w:type="gramStart"/>
      <w:r w:rsidRPr="00F25A2E">
        <w:rPr>
          <w:rFonts w:ascii="Verdana" w:eastAsia="Times New Roman" w:hAnsi="Verdana" w:cs="Times New Roman"/>
          <w:color w:val="333333"/>
          <w:sz w:val="16"/>
          <w:szCs w:val="24"/>
        </w:rPr>
        <w:t>so</w:t>
      </w:r>
      <w:proofErr w:type="gramEnd"/>
      <w:r w:rsidRPr="00F25A2E">
        <w:rPr>
          <w:rFonts w:ascii="Verdana" w:eastAsia="Times New Roman" w:hAnsi="Verdana" w:cs="Times New Roman"/>
          <w:color w:val="333333"/>
          <w:sz w:val="16"/>
          <w:szCs w:val="24"/>
        </w:rPr>
        <w:t xml:space="preserve"> as to be or remain supported by or suspended from: </w:t>
      </w:r>
      <w:proofErr w:type="spellStart"/>
      <w:r w:rsidRPr="00F25A2E">
        <w:rPr>
          <w:rFonts w:eastAsia="Times New Roman" w:cs="Times New Roman"/>
          <w:i/>
          <w:iCs/>
          <w:color w:val="333333"/>
          <w:sz w:val="16"/>
          <w:szCs w:val="24"/>
        </w:rPr>
        <w:t>Putyour</w:t>
      </w:r>
      <w:proofErr w:type="spellEnd"/>
      <w:r w:rsidRPr="00F25A2E">
        <w:rPr>
          <w:rFonts w:eastAsia="Times New Roman" w:cs="Times New Roman"/>
          <w:i/>
          <w:iCs/>
          <w:color w:val="333333"/>
          <w:sz w:val="16"/>
          <w:szCs w:val="24"/>
        </w:rPr>
        <w:t xml:space="preserve"> package down on the table; Hang your coat on the hook.</w:t>
      </w:r>
      <w:r w:rsidRPr="00F25A2E">
        <w:rPr>
          <w:rFonts w:ascii="Verdana" w:eastAsia="Times New Roman" w:hAnsi="Verdana" w:cs="Times New Roman"/>
          <w:color w:val="333333"/>
          <w:sz w:val="16"/>
          <w:szCs w:val="24"/>
        </w:rPr>
        <w:t xml:space="preserve"> </w:t>
      </w:r>
      <w:r w:rsidRPr="00F25A2E">
        <w:rPr>
          <w:rFonts w:ascii="Verdana" w:eastAsia="Times New Roman" w:hAnsi="Verdana" w:cs="Times New Roman"/>
          <w:b/>
          <w:bCs/>
          <w:color w:val="7B7B7B"/>
          <w:sz w:val="24"/>
          <w:szCs w:val="24"/>
        </w:rPr>
        <w:t>2.</w:t>
      </w:r>
      <w:r w:rsidRPr="00F25A2E">
        <w:rPr>
          <w:rFonts w:ascii="Verdana" w:eastAsia="Times New Roman" w:hAnsi="Verdana" w:cs="Times New Roman"/>
          <w:color w:val="333333"/>
          <w:sz w:val="16"/>
          <w:szCs w:val="24"/>
        </w:rPr>
        <w:t xml:space="preserve"> </w:t>
      </w:r>
      <w:proofErr w:type="gramStart"/>
      <w:r w:rsidRPr="00F25A2E">
        <w:rPr>
          <w:rStyle w:val="StyleBoldUnderline"/>
        </w:rPr>
        <w:t>so</w:t>
      </w:r>
      <w:proofErr w:type="gramEnd"/>
      <w:r>
        <w:rPr>
          <w:rStyle w:val="StyleBoldUnderline"/>
        </w:rPr>
        <w:t xml:space="preserve"> </w:t>
      </w:r>
      <w:r w:rsidRPr="00F25A2E">
        <w:rPr>
          <w:rStyle w:val="StyleBoldUnderline"/>
        </w:rPr>
        <w:t>as</w:t>
      </w:r>
      <w:r>
        <w:rPr>
          <w:rStyle w:val="StyleBoldUnderline"/>
        </w:rPr>
        <w:t xml:space="preserve"> </w:t>
      </w:r>
      <w:r w:rsidRPr="00F25A2E">
        <w:rPr>
          <w:rStyle w:val="StyleBoldUnderline"/>
        </w:rPr>
        <w:t>to</w:t>
      </w:r>
      <w:r>
        <w:rPr>
          <w:rStyle w:val="StyleBoldUnderline"/>
        </w:rPr>
        <w:t xml:space="preserve"> </w:t>
      </w:r>
      <w:r w:rsidRPr="00F25A2E">
        <w:rPr>
          <w:rStyle w:val="StyleBoldUnderline"/>
        </w:rPr>
        <w:t>be</w:t>
      </w:r>
      <w:r>
        <w:rPr>
          <w:rStyle w:val="StyleBoldUnderline"/>
        </w:rPr>
        <w:t xml:space="preserve"> </w:t>
      </w:r>
      <w:r w:rsidRPr="00F25A2E">
        <w:rPr>
          <w:rStyle w:val="StyleBoldUnderline"/>
        </w:rPr>
        <w:t>attached</w:t>
      </w:r>
      <w:r>
        <w:rPr>
          <w:rStyle w:val="StyleBoldUnderline"/>
        </w:rPr>
        <w:t xml:space="preserve"> </w:t>
      </w:r>
      <w:r w:rsidRPr="00F25A2E">
        <w:rPr>
          <w:rStyle w:val="StyleBoldUnderline"/>
        </w:rPr>
        <w:t>to</w:t>
      </w:r>
      <w:r>
        <w:rPr>
          <w:rStyle w:val="StyleBoldUnderline"/>
        </w:rPr>
        <w:t xml:space="preserve"> </w:t>
      </w:r>
      <w:r w:rsidRPr="00F25A2E">
        <w:rPr>
          <w:rStyle w:val="StyleBoldUnderline"/>
        </w:rPr>
        <w:t>or</w:t>
      </w:r>
      <w:r>
        <w:rPr>
          <w:rStyle w:val="StyleBoldUnderline"/>
        </w:rPr>
        <w:t xml:space="preserve"> </w:t>
      </w:r>
      <w:r w:rsidRPr="00F25A2E">
        <w:rPr>
          <w:rStyle w:val="StyleBoldUnderline"/>
        </w:rPr>
        <w:t>unified</w:t>
      </w:r>
      <w:r>
        <w:rPr>
          <w:rStyle w:val="StyleBoldUnderline"/>
        </w:rPr>
        <w:t xml:space="preserve"> </w:t>
      </w:r>
      <w:r w:rsidRPr="00F25A2E">
        <w:rPr>
          <w:rStyle w:val="StyleBoldUnderline"/>
        </w:rPr>
        <w:t>with</w:t>
      </w:r>
      <w:r w:rsidRPr="00F25A2E">
        <w:rPr>
          <w:rFonts w:ascii="Verdana" w:eastAsia="Times New Roman" w:hAnsi="Verdana" w:cs="Times New Roman"/>
          <w:color w:val="333333"/>
          <w:sz w:val="16"/>
          <w:szCs w:val="24"/>
        </w:rPr>
        <w:t xml:space="preserve">: </w:t>
      </w:r>
      <w:r w:rsidRPr="00F25A2E">
        <w:rPr>
          <w:rFonts w:eastAsia="Times New Roman" w:cs="Times New Roman"/>
          <w:i/>
          <w:iCs/>
          <w:color w:val="333333"/>
          <w:sz w:val="16"/>
          <w:szCs w:val="24"/>
        </w:rPr>
        <w:t xml:space="preserve">Hang the picture </w:t>
      </w:r>
      <w:proofErr w:type="spellStart"/>
      <w:r w:rsidRPr="00F25A2E">
        <w:rPr>
          <w:rFonts w:eastAsia="Times New Roman" w:cs="Times New Roman"/>
          <w:i/>
          <w:iCs/>
          <w:color w:val="333333"/>
          <w:sz w:val="16"/>
          <w:szCs w:val="24"/>
        </w:rPr>
        <w:t>onthe</w:t>
      </w:r>
      <w:proofErr w:type="spellEnd"/>
      <w:r w:rsidRPr="00F25A2E">
        <w:rPr>
          <w:rFonts w:eastAsia="Times New Roman" w:cs="Times New Roman"/>
          <w:i/>
          <w:iCs/>
          <w:color w:val="333333"/>
          <w:sz w:val="16"/>
          <w:szCs w:val="24"/>
        </w:rPr>
        <w:t xml:space="preserve"> wall. Paste the label on the package.</w:t>
      </w:r>
      <w:r w:rsidRPr="00F25A2E">
        <w:rPr>
          <w:rFonts w:ascii="Verdana" w:eastAsia="Times New Roman" w:hAnsi="Verdana" w:cs="Times New Roman"/>
          <w:color w:val="333333"/>
          <w:sz w:val="16"/>
          <w:szCs w:val="24"/>
        </w:rPr>
        <w:t xml:space="preserve"> </w:t>
      </w:r>
      <w:r w:rsidRPr="00F25A2E">
        <w:rPr>
          <w:rFonts w:ascii="Verdana" w:eastAsia="Times New Roman" w:hAnsi="Verdana" w:cs="Times New Roman"/>
          <w:b/>
          <w:bCs/>
          <w:color w:val="7B7B7B"/>
          <w:sz w:val="24"/>
          <w:szCs w:val="24"/>
        </w:rPr>
        <w:t>3.</w:t>
      </w:r>
      <w:r w:rsidRPr="00F25A2E">
        <w:rPr>
          <w:rFonts w:ascii="Verdana" w:eastAsia="Times New Roman" w:hAnsi="Verdana" w:cs="Times New Roman"/>
          <w:color w:val="333333"/>
          <w:sz w:val="16"/>
          <w:szCs w:val="24"/>
        </w:rPr>
        <w:t xml:space="preserve"> </w:t>
      </w:r>
      <w:proofErr w:type="gramStart"/>
      <w:r w:rsidRPr="00F25A2E">
        <w:rPr>
          <w:rFonts w:ascii="Verdana" w:eastAsia="Times New Roman" w:hAnsi="Verdana" w:cs="Times New Roman"/>
          <w:color w:val="333333"/>
          <w:sz w:val="16"/>
          <w:szCs w:val="24"/>
        </w:rPr>
        <w:t>so</w:t>
      </w:r>
      <w:proofErr w:type="gramEnd"/>
      <w:r w:rsidRPr="00F25A2E">
        <w:rPr>
          <w:rFonts w:ascii="Verdana" w:eastAsia="Times New Roman" w:hAnsi="Verdana" w:cs="Times New Roman"/>
          <w:color w:val="333333"/>
          <w:sz w:val="16"/>
          <w:szCs w:val="24"/>
        </w:rPr>
        <w:t xml:space="preserve"> as to be a covering or wrapping for: </w:t>
      </w:r>
      <w:r w:rsidRPr="00F25A2E">
        <w:rPr>
          <w:rFonts w:eastAsia="Times New Roman" w:cs="Times New Roman"/>
          <w:i/>
          <w:iCs/>
          <w:color w:val="333333"/>
          <w:sz w:val="16"/>
          <w:szCs w:val="24"/>
        </w:rPr>
        <w:t xml:space="preserve">Put the blanket on </w:t>
      </w:r>
      <w:proofErr w:type="spellStart"/>
      <w:r w:rsidRPr="00F25A2E">
        <w:rPr>
          <w:rFonts w:eastAsia="Times New Roman" w:cs="Times New Roman"/>
          <w:i/>
          <w:iCs/>
          <w:color w:val="333333"/>
          <w:sz w:val="16"/>
          <w:szCs w:val="24"/>
        </w:rPr>
        <w:t>thebaby</w:t>
      </w:r>
      <w:proofErr w:type="spellEnd"/>
      <w:r w:rsidRPr="00F25A2E">
        <w:rPr>
          <w:rFonts w:eastAsia="Times New Roman" w:cs="Times New Roman"/>
          <w:i/>
          <w:iCs/>
          <w:color w:val="333333"/>
          <w:sz w:val="16"/>
          <w:szCs w:val="24"/>
        </w:rPr>
        <w:t>. Put aluminum foil on the lamb chops before freezing them.</w:t>
      </w:r>
      <w:r w:rsidRPr="00F25A2E">
        <w:rPr>
          <w:rFonts w:ascii="Verdana" w:eastAsia="Times New Roman" w:hAnsi="Verdana" w:cs="Times New Roman"/>
          <w:color w:val="333333"/>
          <w:sz w:val="16"/>
          <w:szCs w:val="24"/>
        </w:rPr>
        <w:t xml:space="preserve"> </w:t>
      </w:r>
      <w:r w:rsidRPr="00F25A2E">
        <w:rPr>
          <w:rFonts w:ascii="Verdana" w:eastAsia="Times New Roman" w:hAnsi="Verdana" w:cs="Times New Roman"/>
          <w:b/>
          <w:bCs/>
          <w:color w:val="7B7B7B"/>
          <w:sz w:val="24"/>
          <w:szCs w:val="24"/>
        </w:rPr>
        <w:t>4.</w:t>
      </w:r>
      <w:r w:rsidRPr="00F25A2E">
        <w:rPr>
          <w:rFonts w:ascii="Verdana" w:eastAsia="Times New Roman" w:hAnsi="Verdana" w:cs="Times New Roman"/>
          <w:color w:val="333333"/>
          <w:sz w:val="16"/>
          <w:szCs w:val="24"/>
        </w:rPr>
        <w:t xml:space="preserve"> in connection, association, or cooperation with; as a part </w:t>
      </w:r>
      <w:proofErr w:type="spellStart"/>
      <w:r w:rsidRPr="00F25A2E">
        <w:rPr>
          <w:rFonts w:ascii="Verdana" w:eastAsia="Times New Roman" w:hAnsi="Verdana" w:cs="Times New Roman"/>
          <w:color w:val="333333"/>
          <w:sz w:val="16"/>
          <w:szCs w:val="24"/>
        </w:rPr>
        <w:t>orelement</w:t>
      </w:r>
      <w:proofErr w:type="spellEnd"/>
      <w:r w:rsidRPr="00F25A2E">
        <w:rPr>
          <w:rFonts w:ascii="Verdana" w:eastAsia="Times New Roman" w:hAnsi="Verdana" w:cs="Times New Roman"/>
          <w:color w:val="333333"/>
          <w:sz w:val="16"/>
          <w:szCs w:val="24"/>
        </w:rPr>
        <w:t xml:space="preserve"> of: </w:t>
      </w:r>
      <w:r w:rsidRPr="00F25A2E">
        <w:rPr>
          <w:rFonts w:eastAsia="Times New Roman" w:cs="Times New Roman"/>
          <w:i/>
          <w:iCs/>
          <w:color w:val="333333"/>
          <w:sz w:val="16"/>
          <w:szCs w:val="24"/>
        </w:rPr>
        <w:t>to serve on a jury.</w:t>
      </w:r>
    </w:p>
    <w:p w:rsidR="00F25A2E" w:rsidRPr="00F25A2E" w:rsidRDefault="00F25A2E" w:rsidP="00F25A2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047" w:rsidRDefault="002D0047" w:rsidP="005F5576">
      <w:r>
        <w:separator/>
      </w:r>
    </w:p>
  </w:endnote>
  <w:endnote w:type="continuationSeparator" w:id="0">
    <w:p w:rsidR="002D0047" w:rsidRDefault="002D00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047" w:rsidRDefault="002D0047" w:rsidP="005F5576">
      <w:r>
        <w:separator/>
      </w:r>
    </w:p>
  </w:footnote>
  <w:footnote w:type="continuationSeparator" w:id="0">
    <w:p w:rsidR="002D0047" w:rsidRDefault="002D004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0B5"/>
    <w:rsid w:val="000022F2"/>
    <w:rsid w:val="0000459F"/>
    <w:rsid w:val="00004EB4"/>
    <w:rsid w:val="0002196C"/>
    <w:rsid w:val="00021F29"/>
    <w:rsid w:val="00025391"/>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2C6C"/>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170"/>
    <w:rsid w:val="00287AB7"/>
    <w:rsid w:val="00294D00"/>
    <w:rsid w:val="002A213E"/>
    <w:rsid w:val="002A612B"/>
    <w:rsid w:val="002B68A4"/>
    <w:rsid w:val="002B7031"/>
    <w:rsid w:val="002C571D"/>
    <w:rsid w:val="002C5772"/>
    <w:rsid w:val="002D0047"/>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30B5"/>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41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199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5FB"/>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62F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535"/>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A2E"/>
    <w:rsid w:val="00F25BAE"/>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553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6553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5535"/>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65535"/>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E65535"/>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655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5535"/>
  </w:style>
  <w:style w:type="character" w:customStyle="1" w:styleId="Heading1Char">
    <w:name w:val="Heading 1 Char"/>
    <w:aliases w:val="Pocket Char"/>
    <w:basedOn w:val="DefaultParagraphFont"/>
    <w:link w:val="Heading1"/>
    <w:uiPriority w:val="1"/>
    <w:rsid w:val="00E6553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5535"/>
    <w:rPr>
      <w:rFonts w:ascii="Georgia" w:eastAsiaTheme="majorEastAsia" w:hAnsi="Georgia" w:cstheme="majorBidi"/>
      <w:b/>
      <w:bCs/>
      <w:sz w:val="44"/>
      <w:szCs w:val="26"/>
      <w:u w:val="double"/>
    </w:rPr>
  </w:style>
  <w:style w:type="character" w:styleId="Emphasis">
    <w:name w:val="Emphasis"/>
    <w:basedOn w:val="DefaultParagraphFont"/>
    <w:uiPriority w:val="7"/>
    <w:qFormat/>
    <w:rsid w:val="00E6553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65535"/>
    <w:rPr>
      <w:b/>
      <w:bCs/>
    </w:rPr>
  </w:style>
  <w:style w:type="character" w:customStyle="1" w:styleId="Heading3Char">
    <w:name w:val="Heading 3 Char"/>
    <w:aliases w:val="Block Char"/>
    <w:basedOn w:val="DefaultParagraphFont"/>
    <w:link w:val="Heading3"/>
    <w:uiPriority w:val="3"/>
    <w:rsid w:val="00E65535"/>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E65535"/>
    <w:rPr>
      <w:b w:val="0"/>
      <w:bCs/>
      <w:sz w:val="22"/>
      <w:u w:val="single"/>
    </w:rPr>
  </w:style>
  <w:style w:type="character" w:customStyle="1" w:styleId="StyleStyleBold12pt">
    <w:name w:val="Style Style Bold + 12 pt"/>
    <w:aliases w:val="Cite"/>
    <w:basedOn w:val="StyleBold"/>
    <w:uiPriority w:val="5"/>
    <w:qFormat/>
    <w:rsid w:val="00E65535"/>
    <w:rPr>
      <w:b/>
      <w:bCs/>
      <w:sz w:val="26"/>
      <w:u w:val="none"/>
    </w:rPr>
  </w:style>
  <w:style w:type="paragraph" w:styleId="Header">
    <w:name w:val="header"/>
    <w:basedOn w:val="Normal"/>
    <w:link w:val="HeaderChar"/>
    <w:uiPriority w:val="99"/>
    <w:semiHidden/>
    <w:rsid w:val="00E65535"/>
    <w:pPr>
      <w:tabs>
        <w:tab w:val="center" w:pos="4680"/>
        <w:tab w:val="right" w:pos="9360"/>
      </w:tabs>
    </w:pPr>
  </w:style>
  <w:style w:type="character" w:customStyle="1" w:styleId="HeaderChar">
    <w:name w:val="Header Char"/>
    <w:basedOn w:val="DefaultParagraphFont"/>
    <w:link w:val="Header"/>
    <w:uiPriority w:val="99"/>
    <w:semiHidden/>
    <w:rsid w:val="00E65535"/>
    <w:rPr>
      <w:rFonts w:ascii="Georgia" w:hAnsi="Georgia" w:cs="Calibri"/>
    </w:rPr>
  </w:style>
  <w:style w:type="paragraph" w:styleId="Footer">
    <w:name w:val="footer"/>
    <w:basedOn w:val="Normal"/>
    <w:link w:val="FooterChar"/>
    <w:uiPriority w:val="99"/>
    <w:semiHidden/>
    <w:rsid w:val="00E65535"/>
    <w:pPr>
      <w:tabs>
        <w:tab w:val="center" w:pos="4680"/>
        <w:tab w:val="right" w:pos="9360"/>
      </w:tabs>
    </w:pPr>
  </w:style>
  <w:style w:type="character" w:customStyle="1" w:styleId="FooterChar">
    <w:name w:val="Footer Char"/>
    <w:basedOn w:val="DefaultParagraphFont"/>
    <w:link w:val="Footer"/>
    <w:uiPriority w:val="99"/>
    <w:semiHidden/>
    <w:rsid w:val="00E65535"/>
    <w:rPr>
      <w:rFonts w:ascii="Georgia" w:hAnsi="Georgia" w:cs="Calibri"/>
    </w:rPr>
  </w:style>
  <w:style w:type="character" w:styleId="Hyperlink">
    <w:name w:val="Hyperlink"/>
    <w:basedOn w:val="DefaultParagraphFont"/>
    <w:uiPriority w:val="99"/>
    <w:rsid w:val="00E65535"/>
    <w:rPr>
      <w:color w:val="auto"/>
      <w:u w:val="none"/>
    </w:rPr>
  </w:style>
  <w:style w:type="character" w:styleId="FollowedHyperlink">
    <w:name w:val="FollowedHyperlink"/>
    <w:basedOn w:val="DefaultParagraphFont"/>
    <w:uiPriority w:val="99"/>
    <w:semiHidden/>
    <w:rsid w:val="00E65535"/>
    <w:rPr>
      <w:color w:val="auto"/>
      <w:u w:val="none"/>
    </w:rPr>
  </w:style>
  <w:style w:type="character" w:customStyle="1" w:styleId="Heading4Char">
    <w:name w:val="Heading 4 Char"/>
    <w:aliases w:val="Tag Char,Big card Char"/>
    <w:basedOn w:val="DefaultParagraphFont"/>
    <w:link w:val="Heading4"/>
    <w:uiPriority w:val="4"/>
    <w:rsid w:val="00E65535"/>
    <w:rPr>
      <w:rFonts w:ascii="Georgia" w:eastAsiaTheme="majorEastAsia" w:hAnsi="Georgia" w:cstheme="majorBidi"/>
      <w:b/>
      <w:bCs/>
      <w:iCs/>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 Char Char Char1"/>
    <w:qFormat/>
    <w:rsid w:val="00122C6C"/>
    <w:rPr>
      <w:rFonts w:ascii="Times New Roman" w:hAnsi="Times New Roman"/>
      <w:sz w:val="16"/>
      <w:szCs w:val="16"/>
      <w:effect w:val="none"/>
    </w:rPr>
  </w:style>
  <w:style w:type="paragraph" w:customStyle="1" w:styleId="card">
    <w:name w:val="card"/>
    <w:basedOn w:val="Normal"/>
    <w:qFormat/>
    <w:rsid w:val="00122C6C"/>
    <w:pPr>
      <w:ind w:left="288" w:right="288"/>
    </w:pPr>
    <w:rPr>
      <w:rFonts w:eastAsia="Calibri"/>
    </w:rPr>
  </w:style>
  <w:style w:type="character" w:customStyle="1" w:styleId="underline">
    <w:name w:val="underline"/>
    <w:qFormat/>
    <w:rsid w:val="00122C6C"/>
    <w:rPr>
      <w:rFonts w:ascii="Times New Roman" w:hAnsi="Times New Roman"/>
      <w:b/>
      <w:sz w:val="24"/>
      <w:u w:val="single"/>
    </w:rPr>
  </w:style>
  <w:style w:type="paragraph" w:customStyle="1" w:styleId="tag">
    <w:name w:val="tag"/>
    <w:basedOn w:val="Normal"/>
    <w:rsid w:val="00122C6C"/>
    <w:rPr>
      <w:rFonts w:eastAsia="Calibri"/>
      <w:b/>
      <w:caps/>
      <w:sz w:val="24"/>
      <w:szCs w:val="24"/>
    </w:rPr>
  </w:style>
  <w:style w:type="character" w:customStyle="1" w:styleId="apple-style-span">
    <w:name w:val="apple-style-span"/>
    <w:rsid w:val="00122C6C"/>
  </w:style>
  <w:style w:type="character" w:customStyle="1" w:styleId="apple-converted-space">
    <w:name w:val="apple-converted-space"/>
    <w:rsid w:val="00122C6C"/>
  </w:style>
  <w:style w:type="character" w:customStyle="1" w:styleId="dnindex">
    <w:name w:val="dnindex"/>
    <w:basedOn w:val="DefaultParagraphFont"/>
    <w:rsid w:val="00F25A2E"/>
  </w:style>
  <w:style w:type="character" w:customStyle="1" w:styleId="ital-inline">
    <w:name w:val="ital-inline"/>
    <w:basedOn w:val="DefaultParagraphFont"/>
    <w:rsid w:val="00F25A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553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6553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5535"/>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65535"/>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E65535"/>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655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5535"/>
  </w:style>
  <w:style w:type="character" w:customStyle="1" w:styleId="Heading1Char">
    <w:name w:val="Heading 1 Char"/>
    <w:aliases w:val="Pocket Char"/>
    <w:basedOn w:val="DefaultParagraphFont"/>
    <w:link w:val="Heading1"/>
    <w:uiPriority w:val="1"/>
    <w:rsid w:val="00E6553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5535"/>
    <w:rPr>
      <w:rFonts w:ascii="Georgia" w:eastAsiaTheme="majorEastAsia" w:hAnsi="Georgia" w:cstheme="majorBidi"/>
      <w:b/>
      <w:bCs/>
      <w:sz w:val="44"/>
      <w:szCs w:val="26"/>
      <w:u w:val="double"/>
    </w:rPr>
  </w:style>
  <w:style w:type="character" w:styleId="Emphasis">
    <w:name w:val="Emphasis"/>
    <w:basedOn w:val="DefaultParagraphFont"/>
    <w:uiPriority w:val="7"/>
    <w:qFormat/>
    <w:rsid w:val="00E6553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65535"/>
    <w:rPr>
      <w:b/>
      <w:bCs/>
    </w:rPr>
  </w:style>
  <w:style w:type="character" w:customStyle="1" w:styleId="Heading3Char">
    <w:name w:val="Heading 3 Char"/>
    <w:aliases w:val="Block Char"/>
    <w:basedOn w:val="DefaultParagraphFont"/>
    <w:link w:val="Heading3"/>
    <w:uiPriority w:val="3"/>
    <w:rsid w:val="00E65535"/>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E65535"/>
    <w:rPr>
      <w:b w:val="0"/>
      <w:bCs/>
      <w:sz w:val="22"/>
      <w:u w:val="single"/>
    </w:rPr>
  </w:style>
  <w:style w:type="character" w:customStyle="1" w:styleId="StyleStyleBold12pt">
    <w:name w:val="Style Style Bold + 12 pt"/>
    <w:aliases w:val="Cite"/>
    <w:basedOn w:val="StyleBold"/>
    <w:uiPriority w:val="5"/>
    <w:qFormat/>
    <w:rsid w:val="00E65535"/>
    <w:rPr>
      <w:b/>
      <w:bCs/>
      <w:sz w:val="26"/>
      <w:u w:val="none"/>
    </w:rPr>
  </w:style>
  <w:style w:type="paragraph" w:styleId="Header">
    <w:name w:val="header"/>
    <w:basedOn w:val="Normal"/>
    <w:link w:val="HeaderChar"/>
    <w:uiPriority w:val="99"/>
    <w:semiHidden/>
    <w:rsid w:val="00E65535"/>
    <w:pPr>
      <w:tabs>
        <w:tab w:val="center" w:pos="4680"/>
        <w:tab w:val="right" w:pos="9360"/>
      </w:tabs>
    </w:pPr>
  </w:style>
  <w:style w:type="character" w:customStyle="1" w:styleId="HeaderChar">
    <w:name w:val="Header Char"/>
    <w:basedOn w:val="DefaultParagraphFont"/>
    <w:link w:val="Header"/>
    <w:uiPriority w:val="99"/>
    <w:semiHidden/>
    <w:rsid w:val="00E65535"/>
    <w:rPr>
      <w:rFonts w:ascii="Georgia" w:hAnsi="Georgia" w:cs="Calibri"/>
    </w:rPr>
  </w:style>
  <w:style w:type="paragraph" w:styleId="Footer">
    <w:name w:val="footer"/>
    <w:basedOn w:val="Normal"/>
    <w:link w:val="FooterChar"/>
    <w:uiPriority w:val="99"/>
    <w:semiHidden/>
    <w:rsid w:val="00E65535"/>
    <w:pPr>
      <w:tabs>
        <w:tab w:val="center" w:pos="4680"/>
        <w:tab w:val="right" w:pos="9360"/>
      </w:tabs>
    </w:pPr>
  </w:style>
  <w:style w:type="character" w:customStyle="1" w:styleId="FooterChar">
    <w:name w:val="Footer Char"/>
    <w:basedOn w:val="DefaultParagraphFont"/>
    <w:link w:val="Footer"/>
    <w:uiPriority w:val="99"/>
    <w:semiHidden/>
    <w:rsid w:val="00E65535"/>
    <w:rPr>
      <w:rFonts w:ascii="Georgia" w:hAnsi="Georgia" w:cs="Calibri"/>
    </w:rPr>
  </w:style>
  <w:style w:type="character" w:styleId="Hyperlink">
    <w:name w:val="Hyperlink"/>
    <w:basedOn w:val="DefaultParagraphFont"/>
    <w:uiPriority w:val="99"/>
    <w:rsid w:val="00E65535"/>
    <w:rPr>
      <w:color w:val="auto"/>
      <w:u w:val="none"/>
    </w:rPr>
  </w:style>
  <w:style w:type="character" w:styleId="FollowedHyperlink">
    <w:name w:val="FollowedHyperlink"/>
    <w:basedOn w:val="DefaultParagraphFont"/>
    <w:uiPriority w:val="99"/>
    <w:semiHidden/>
    <w:rsid w:val="00E65535"/>
    <w:rPr>
      <w:color w:val="auto"/>
      <w:u w:val="none"/>
    </w:rPr>
  </w:style>
  <w:style w:type="character" w:customStyle="1" w:styleId="Heading4Char">
    <w:name w:val="Heading 4 Char"/>
    <w:aliases w:val="Tag Char,Big card Char"/>
    <w:basedOn w:val="DefaultParagraphFont"/>
    <w:link w:val="Heading4"/>
    <w:uiPriority w:val="4"/>
    <w:rsid w:val="00E65535"/>
    <w:rPr>
      <w:rFonts w:ascii="Georgia" w:eastAsiaTheme="majorEastAsia" w:hAnsi="Georgia" w:cstheme="majorBidi"/>
      <w:b/>
      <w:bCs/>
      <w:iCs/>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 Char Char Char1"/>
    <w:qFormat/>
    <w:rsid w:val="00122C6C"/>
    <w:rPr>
      <w:rFonts w:ascii="Times New Roman" w:hAnsi="Times New Roman"/>
      <w:sz w:val="16"/>
      <w:szCs w:val="16"/>
      <w:effect w:val="none"/>
    </w:rPr>
  </w:style>
  <w:style w:type="paragraph" w:customStyle="1" w:styleId="card">
    <w:name w:val="card"/>
    <w:basedOn w:val="Normal"/>
    <w:qFormat/>
    <w:rsid w:val="00122C6C"/>
    <w:pPr>
      <w:ind w:left="288" w:right="288"/>
    </w:pPr>
    <w:rPr>
      <w:rFonts w:eastAsia="Calibri"/>
    </w:rPr>
  </w:style>
  <w:style w:type="character" w:customStyle="1" w:styleId="underline">
    <w:name w:val="underline"/>
    <w:qFormat/>
    <w:rsid w:val="00122C6C"/>
    <w:rPr>
      <w:rFonts w:ascii="Times New Roman" w:hAnsi="Times New Roman"/>
      <w:b/>
      <w:sz w:val="24"/>
      <w:u w:val="single"/>
    </w:rPr>
  </w:style>
  <w:style w:type="paragraph" w:customStyle="1" w:styleId="tag">
    <w:name w:val="tag"/>
    <w:basedOn w:val="Normal"/>
    <w:rsid w:val="00122C6C"/>
    <w:rPr>
      <w:rFonts w:eastAsia="Calibri"/>
      <w:b/>
      <w:caps/>
      <w:sz w:val="24"/>
      <w:szCs w:val="24"/>
    </w:rPr>
  </w:style>
  <w:style w:type="character" w:customStyle="1" w:styleId="apple-style-span">
    <w:name w:val="apple-style-span"/>
    <w:rsid w:val="00122C6C"/>
  </w:style>
  <w:style w:type="character" w:customStyle="1" w:styleId="apple-converted-space">
    <w:name w:val="apple-converted-space"/>
    <w:rsid w:val="00122C6C"/>
  </w:style>
  <w:style w:type="character" w:customStyle="1" w:styleId="dnindex">
    <w:name w:val="dnindex"/>
    <w:basedOn w:val="DefaultParagraphFont"/>
    <w:rsid w:val="00F25A2E"/>
  </w:style>
  <w:style w:type="character" w:customStyle="1" w:styleId="ital-inline">
    <w:name w:val="ital-inline"/>
    <w:basedOn w:val="DefaultParagraphFont"/>
    <w:rsid w:val="00F25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263188">
      <w:bodyDiv w:val="1"/>
      <w:marLeft w:val="0"/>
      <w:marRight w:val="0"/>
      <w:marTop w:val="0"/>
      <w:marBottom w:val="0"/>
      <w:divBdr>
        <w:top w:val="none" w:sz="0" w:space="0" w:color="auto"/>
        <w:left w:val="none" w:sz="0" w:space="0" w:color="auto"/>
        <w:bottom w:val="none" w:sz="0" w:space="0" w:color="auto"/>
        <w:right w:val="none" w:sz="0" w:space="0" w:color="auto"/>
      </w:divBdr>
      <w:divsChild>
        <w:div w:id="1255670975">
          <w:marLeft w:val="0"/>
          <w:marRight w:val="0"/>
          <w:marTop w:val="0"/>
          <w:marBottom w:val="0"/>
          <w:divBdr>
            <w:top w:val="none" w:sz="0" w:space="0" w:color="auto"/>
            <w:left w:val="none" w:sz="0" w:space="0" w:color="auto"/>
            <w:bottom w:val="none" w:sz="0" w:space="0" w:color="auto"/>
            <w:right w:val="none" w:sz="0" w:space="0" w:color="auto"/>
          </w:divBdr>
        </w:div>
        <w:div w:id="190846534">
          <w:marLeft w:val="0"/>
          <w:marRight w:val="0"/>
          <w:marTop w:val="0"/>
          <w:marBottom w:val="0"/>
          <w:divBdr>
            <w:top w:val="none" w:sz="0" w:space="0" w:color="auto"/>
            <w:left w:val="none" w:sz="0" w:space="0" w:color="auto"/>
            <w:bottom w:val="none" w:sz="0" w:space="0" w:color="auto"/>
            <w:right w:val="none" w:sz="0" w:space="0" w:color="auto"/>
          </w:divBdr>
        </w:div>
        <w:div w:id="220406542">
          <w:marLeft w:val="0"/>
          <w:marRight w:val="0"/>
          <w:marTop w:val="0"/>
          <w:marBottom w:val="0"/>
          <w:divBdr>
            <w:top w:val="none" w:sz="0" w:space="0" w:color="auto"/>
            <w:left w:val="none" w:sz="0" w:space="0" w:color="auto"/>
            <w:bottom w:val="none" w:sz="0" w:space="0" w:color="auto"/>
            <w:right w:val="none" w:sz="0" w:space="0" w:color="auto"/>
          </w:divBdr>
        </w:div>
        <w:div w:id="1772164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ctionary.reference.com/browse/on" TargetMode="External"/><Relationship Id="rId5" Type="http://schemas.microsoft.com/office/2007/relationships/stylesWithEffects" Target="stylesWithEffects.xml"/><Relationship Id="rId10" Type="http://schemas.openxmlformats.org/officeDocument/2006/relationships/hyperlink" Target="http://www.google.com/search?hl=en&amp;q=site%3Ageorgewrisley.com+What+Should+Our+Attitude+Towards+Suffering+Be&amp;aq=f&amp;oq=&amp;aq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136</TotalTime>
  <Pages>11</Pages>
  <Words>6379</Words>
  <Characters>36366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5</cp:revision>
  <dcterms:created xsi:type="dcterms:W3CDTF">2012-09-15T01:04:00Z</dcterms:created>
  <dcterms:modified xsi:type="dcterms:W3CDTF">2012-09-26T16:01:00Z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