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50" w:rsidRDefault="00304950" w:rsidP="002D7FC7">
      <w:pPr>
        <w:pStyle w:val="Heading4"/>
      </w:pPr>
      <w:r>
        <w:t>New uniqueness card from UNI</w:t>
      </w:r>
      <w:bookmarkStart w:id="0" w:name="_GoBack"/>
      <w:bookmarkEnd w:id="0"/>
    </w:p>
    <w:p w:rsidR="00304950" w:rsidRPr="00304950" w:rsidRDefault="00304950" w:rsidP="00304950"/>
    <w:p w:rsidR="002D7FC7" w:rsidRDefault="002D7FC7" w:rsidP="002D7FC7">
      <w:pPr>
        <w:pStyle w:val="Heading4"/>
      </w:pPr>
      <w:r>
        <w:t>Natural Gas Prices are showing signs of increased volatility due to new demand and lower stockpiles.</w:t>
      </w:r>
    </w:p>
    <w:p w:rsidR="002D7FC7" w:rsidRDefault="002D7FC7" w:rsidP="002D7FC7">
      <w:pPr>
        <w:tabs>
          <w:tab w:val="left" w:pos="2055"/>
        </w:tabs>
      </w:pPr>
      <w:r w:rsidRPr="00DF0B88">
        <w:rPr>
          <w:rStyle w:val="StyleStyleBold12pt"/>
        </w:rPr>
        <w:t>Pleven 9/27/12</w:t>
      </w:r>
      <w:r>
        <w:t xml:space="preserve"> (Liam Pleven - contributing writer for Wall Street Journal, “What Glut? Gas Prices Rise”, WSJ, </w:t>
      </w:r>
      <w:hyperlink r:id="rId5" w:history="1">
        <w:r w:rsidRPr="00445F2F">
          <w:rPr>
            <w:rStyle w:val="Hyperlink"/>
          </w:rPr>
          <w:t>http://online.wsj.com/article/SB10000872396390444549204578022712025108362.html</w:t>
        </w:r>
      </w:hyperlink>
      <w:r>
        <w:t>) AC</w:t>
      </w:r>
    </w:p>
    <w:p w:rsidR="002D7FC7" w:rsidRPr="005C1F8A" w:rsidRDefault="002D7FC7" w:rsidP="002D7FC7">
      <w:pPr>
        <w:rPr>
          <w:rStyle w:val="StyleBoldUnderline"/>
        </w:rPr>
      </w:pPr>
      <w:r w:rsidRPr="007A57FB">
        <w:rPr>
          <w:rStyle w:val="StyleBoldUnderline"/>
          <w:highlight w:val="cyan"/>
        </w:rPr>
        <w:t>Natural gas is burning up</w:t>
      </w:r>
      <w:r>
        <w:t>.</w:t>
      </w:r>
      <w:r w:rsidRPr="005C1F8A">
        <w:rPr>
          <w:sz w:val="12"/>
        </w:rPr>
        <w:t xml:space="preserve">¶ </w:t>
      </w:r>
      <w:r w:rsidRPr="007A57FB">
        <w:rPr>
          <w:rStyle w:val="StyleBoldUnderline"/>
          <w:highlight w:val="cyan"/>
        </w:rPr>
        <w:t>Prices leapt to their highest level since December on Thursday</w:t>
      </w:r>
      <w:r w:rsidRPr="005C1F8A">
        <w:rPr>
          <w:rStyle w:val="StyleBoldUnderline"/>
        </w:rPr>
        <w:t xml:space="preserve"> to cap a rally that has sent the fuel up 19% since last week,</w:t>
      </w:r>
      <w:r>
        <w:t xml:space="preserve"> </w:t>
      </w:r>
      <w:r w:rsidRPr="005C1F8A">
        <w:rPr>
          <w:rStyle w:val="StyleBoldUnderline"/>
        </w:rPr>
        <w:t>as stockpiles grow more slowly than analysts expected</w:t>
      </w:r>
      <w:r>
        <w:t xml:space="preserve"> and the onset of the winter heating season looms.</w:t>
      </w:r>
      <w:r w:rsidRPr="005C1F8A">
        <w:rPr>
          <w:sz w:val="12"/>
        </w:rPr>
        <w:t xml:space="preserve">¶ </w:t>
      </w:r>
      <w:r>
        <w:t>The surge highlights the striking reversal of fortune in the natural-gas market. On April 19, concerns about booming production had left prices down 36% for the year. But since then the cost per million British thermal units has shot up 73%, to $3.297 on Thursday.</w:t>
      </w:r>
      <w:r w:rsidRPr="005C1F8A">
        <w:rPr>
          <w:sz w:val="12"/>
        </w:rPr>
        <w:t xml:space="preserve">¶ </w:t>
      </w:r>
      <w:r>
        <w:t>"</w:t>
      </w:r>
      <w:r w:rsidRPr="007A57FB">
        <w:rPr>
          <w:rStyle w:val="StyleBoldUnderline"/>
          <w:highlight w:val="cyan"/>
        </w:rPr>
        <w:t>It doesn't appear to be the super-glut we thought it would be,"</w:t>
      </w:r>
      <w:r>
        <w:t xml:space="preserve"> said Teri Viswanath, a natural-gas strategist at BNP Paribas. Her forecast is for prices to average $3.65 in the first quarter.</w:t>
      </w:r>
      <w:r w:rsidRPr="005C1F8A">
        <w:rPr>
          <w:sz w:val="12"/>
        </w:rPr>
        <w:t xml:space="preserve">¶ </w:t>
      </w:r>
      <w:r>
        <w:t xml:space="preserve">U.S. production of natural gas has climbed sharply in recent years as energy companies have unlocked vast supplies of so-called shale gas. That, in turn, has sparked questions about whether demand could keep pace with supply. But </w:t>
      </w:r>
      <w:r w:rsidRPr="005C1F8A">
        <w:rPr>
          <w:rStyle w:val="StyleBoldUnderline"/>
        </w:rPr>
        <w:t xml:space="preserve">low prices have lured U.S. power producers to burn the cheaper fuel more often, a trend that continued this summer. </w:t>
      </w:r>
      <w:r w:rsidRPr="007A57FB">
        <w:rPr>
          <w:rStyle w:val="StyleBoldUnderline"/>
          <w:highlight w:val="cyan"/>
        </w:rPr>
        <w:t>Natural gas supplied 34% of the nation's electric power in July, up from 29% a year prior,</w:t>
      </w:r>
      <w:r>
        <w:t xml:space="preserve"> according to U.S. data.</w:t>
      </w:r>
      <w:r w:rsidRPr="005C1F8A">
        <w:rPr>
          <w:sz w:val="12"/>
        </w:rPr>
        <w:t xml:space="preserve">¶ </w:t>
      </w:r>
      <w:r w:rsidRPr="007A57FB">
        <w:rPr>
          <w:rStyle w:val="StyleBoldUnderline"/>
          <w:highlight w:val="cyan"/>
        </w:rPr>
        <w:t>Nuclear-power-plant outages also have contributed to the higher demand.</w:t>
      </w:r>
      <w:r w:rsidRPr="005C1F8A">
        <w:rPr>
          <w:rStyle w:val="StyleBoldUnderline"/>
        </w:rPr>
        <w:t xml:space="preserve"> For example, the 2,200 megawatt San Onofre plant in Southern California has been closed since January, and a natural gas-fired power plant is helping to fill the gap.</w:t>
      </w:r>
      <w:r w:rsidRPr="005C1F8A">
        <w:rPr>
          <w:rStyle w:val="StyleBoldUnderline"/>
          <w:sz w:val="12"/>
        </w:rPr>
        <w:t>¶</w:t>
      </w:r>
      <w:r w:rsidRPr="005C1F8A">
        <w:rPr>
          <w:sz w:val="12"/>
        </w:rPr>
        <w:t xml:space="preserve"> </w:t>
      </w:r>
      <w:r>
        <w:t>The nuclear-plant outages are a "clear difference, year on year," said Anthony Yuen, an energy strategist at Citigroup, said of the nuclear-plant outages.</w:t>
      </w:r>
      <w:r w:rsidRPr="005C1F8A">
        <w:rPr>
          <w:sz w:val="12"/>
        </w:rPr>
        <w:t xml:space="preserve">¶ </w:t>
      </w:r>
      <w:r w:rsidRPr="005C1F8A">
        <w:rPr>
          <w:rStyle w:val="StyleBoldUnderline"/>
        </w:rPr>
        <w:t xml:space="preserve">Meanwhile, </w:t>
      </w:r>
      <w:r w:rsidRPr="007A57FB">
        <w:rPr>
          <w:rStyle w:val="StyleBoldUnderline"/>
          <w:highlight w:val="cyan"/>
        </w:rPr>
        <w:t>fears that the U.S. would run out of storage space for natural gas have abated</w:t>
      </w:r>
      <w:r w:rsidRPr="007A57FB">
        <w:rPr>
          <w:highlight w:val="cyan"/>
        </w:rPr>
        <w:t>,</w:t>
      </w:r>
      <w:r>
        <w:t xml:space="preserve"> in part due to demand for power to run air conditioners during a scorching summer. </w:t>
      </w:r>
      <w:r w:rsidRPr="007A57FB">
        <w:rPr>
          <w:rStyle w:val="StyleBoldUnderline"/>
          <w:highlight w:val="cyan"/>
        </w:rPr>
        <w:t>That has eased the downward pressure on prices</w:t>
      </w:r>
      <w:r>
        <w:t>.</w:t>
      </w:r>
      <w:r w:rsidRPr="005C1F8A">
        <w:rPr>
          <w:sz w:val="12"/>
        </w:rPr>
        <w:t>¶</w:t>
      </w:r>
      <w:r>
        <w:rPr>
          <w:sz w:val="12"/>
        </w:rPr>
        <w:t xml:space="preserve"> </w:t>
      </w:r>
      <w:r w:rsidRPr="005C1F8A">
        <w:rPr>
          <w:sz w:val="12"/>
        </w:rPr>
        <w:t xml:space="preserve">¶ </w:t>
      </w:r>
      <w:r>
        <w:t>The U.S. Energy Information Administration said Thursday there was 3.6 trillion cubic feet in storage last Friday, 84% of the nation's storage capacity. That is slightly above the 80% level last year, but well within the EIA's estimate of roughly 4.2 trillion cubic feet of total capacity.</w:t>
      </w:r>
      <w:r w:rsidRPr="005C1F8A">
        <w:rPr>
          <w:sz w:val="12"/>
        </w:rPr>
        <w:t xml:space="preserve">¶ </w:t>
      </w:r>
      <w:r w:rsidRPr="005C1F8A">
        <w:rPr>
          <w:rStyle w:val="StyleBoldUnderline"/>
        </w:rPr>
        <w:t>Traders also are confronting the end of the season during which supplies of natural gas typically build</w:t>
      </w:r>
      <w:r>
        <w:t>, as November traditionally brings the start of higher heating demand. On Wednesday, when the futures contract to buy natural gas for October delivery expired, prices rose 3.4%. On Thursday, the November contract climbed 2.1%.</w:t>
      </w:r>
      <w:r w:rsidRPr="005C1F8A">
        <w:rPr>
          <w:sz w:val="12"/>
        </w:rPr>
        <w:t xml:space="preserve">¶ </w:t>
      </w:r>
      <w:r>
        <w:t>"A lot of it's technical buying" by computer-driven traders trying to catch up with the surge, said Scott Gettleman, a natural-gas trader in New York. "There's no news."</w:t>
      </w:r>
      <w:r w:rsidRPr="005C1F8A">
        <w:rPr>
          <w:sz w:val="12"/>
        </w:rPr>
        <w:t xml:space="preserve">¶ </w:t>
      </w:r>
      <w:r w:rsidRPr="005C1F8A">
        <w:rPr>
          <w:rStyle w:val="StyleBoldUnderline"/>
        </w:rPr>
        <w:t>The lack of any bullish development to spur the rally may be a warning sign</w:t>
      </w:r>
      <w:r>
        <w:t>, Ms. Viswanath said. "</w:t>
      </w:r>
      <w:r w:rsidRPr="007A57FB">
        <w:rPr>
          <w:rStyle w:val="StyleBoldUnderline"/>
          <w:highlight w:val="cyan"/>
        </w:rPr>
        <w:t>We have no sense of what the winter will look like</w:t>
      </w:r>
      <w:r w:rsidRPr="007A57FB">
        <w:rPr>
          <w:rStyle w:val="StyleBoldUnderline"/>
        </w:rPr>
        <w:t>,</w:t>
      </w:r>
      <w:r w:rsidRPr="007A57FB">
        <w:t xml:space="preserve">" she said. </w:t>
      </w:r>
      <w:r w:rsidRPr="007A57FB">
        <w:rPr>
          <w:rStyle w:val="StyleBoldUnderline"/>
          <w:highlight w:val="cyan"/>
        </w:rPr>
        <w:t>"They're seeing demand that's yet to materialize."</w:t>
      </w:r>
    </w:p>
    <w:p w:rsidR="00796C67" w:rsidRDefault="00796C67"/>
    <w:sectPr w:rsidR="0079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C7"/>
    <w:rsid w:val="000116CA"/>
    <w:rsid w:val="000B2EFE"/>
    <w:rsid w:val="002D7FC7"/>
    <w:rsid w:val="00304950"/>
    <w:rsid w:val="005E0097"/>
    <w:rsid w:val="007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D7FC7"/>
    <w:pPr>
      <w:spacing w:after="0" w:line="240" w:lineRule="auto"/>
    </w:pPr>
    <w:rPr>
      <w:rFonts w:ascii="Arial" w:hAnsi="Arial" w:cs="Arial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2D7FC7"/>
    <w:pPr>
      <w:keepNext/>
      <w:keepLines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2D7FC7"/>
    <w:rPr>
      <w:rFonts w:ascii="Arial" w:eastAsiaTheme="majorEastAsia" w:hAnsi="Arial" w:cstheme="majorBidi"/>
      <w:b/>
      <w:bCs/>
      <w:iCs/>
      <w:sz w:val="26"/>
    </w:rPr>
  </w:style>
  <w:style w:type="character" w:customStyle="1" w:styleId="StyleBoldUnderline">
    <w:name w:val="Style Bold Underline"/>
    <w:aliases w:val="Underline,apple-style-span + 6 pt,Bold,Kern at 16 pt,Style,Intense Emphasis1,Intense Emphasis2,HHeading 3 + 12 pt,Cards + Font: 12 pt Char,Bold Cite Char,Citation Char Char Char,Heading 3 Char1 Char Char Char,ci,Intense Emphasis3,c"/>
    <w:basedOn w:val="DefaultParagraphFont"/>
    <w:uiPriority w:val="6"/>
    <w:qFormat/>
    <w:rsid w:val="002D7FC7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2D7FC7"/>
    <w:rPr>
      <w:b/>
      <w:bCs/>
      <w:sz w:val="26"/>
      <w:u w:val="single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2D7FC7"/>
    <w:rPr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D7FC7"/>
    <w:pPr>
      <w:spacing w:after="0" w:line="240" w:lineRule="auto"/>
    </w:pPr>
    <w:rPr>
      <w:rFonts w:ascii="Arial" w:hAnsi="Arial" w:cs="Arial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2D7FC7"/>
    <w:pPr>
      <w:keepNext/>
      <w:keepLines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2D7FC7"/>
    <w:rPr>
      <w:rFonts w:ascii="Arial" w:eastAsiaTheme="majorEastAsia" w:hAnsi="Arial" w:cstheme="majorBidi"/>
      <w:b/>
      <w:bCs/>
      <w:iCs/>
      <w:sz w:val="26"/>
    </w:rPr>
  </w:style>
  <w:style w:type="character" w:customStyle="1" w:styleId="StyleBoldUnderline">
    <w:name w:val="Style Bold Underline"/>
    <w:aliases w:val="Underline,apple-style-span + 6 pt,Bold,Kern at 16 pt,Style,Intense Emphasis1,Intense Emphasis2,HHeading 3 + 12 pt,Cards + Font: 12 pt Char,Bold Cite Char,Citation Char Char Char,Heading 3 Char1 Char Char Char,ci,Intense Emphasis3,c"/>
    <w:basedOn w:val="DefaultParagraphFont"/>
    <w:uiPriority w:val="6"/>
    <w:qFormat/>
    <w:rsid w:val="002D7FC7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2D7FC7"/>
    <w:rPr>
      <w:b/>
      <w:bCs/>
      <w:sz w:val="26"/>
      <w:u w:val="single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2D7FC7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nline.wsj.com/article/SB1000087239639044454920457802271202510836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Debate</dc:creator>
  <cp:lastModifiedBy>Debate</cp:lastModifiedBy>
  <cp:revision>2</cp:revision>
  <dcterms:created xsi:type="dcterms:W3CDTF">2012-10-10T21:39:00Z</dcterms:created>
  <dcterms:modified xsi:type="dcterms:W3CDTF">2012-10-10T21:40:00Z</dcterms:modified>
</cp:coreProperties>
</file>