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B1" w:rsidRPr="003531B1" w:rsidRDefault="003531B1" w:rsidP="003531B1">
      <w:pPr>
        <w:keepNext/>
        <w:keepLines/>
        <w:pageBreakBefore/>
        <w:spacing w:before="480"/>
        <w:outlineLvl w:val="0"/>
        <w:rPr>
          <w:rFonts w:eastAsia="MS Gothic" w:cs="Times New Roman"/>
          <w:b/>
          <w:bCs/>
          <w:sz w:val="44"/>
          <w:szCs w:val="28"/>
          <w:u w:val="double"/>
        </w:rPr>
      </w:pPr>
      <w:r w:rsidRPr="003531B1">
        <w:rPr>
          <w:rFonts w:eastAsia="MS Gothic" w:cs="Times New Roman"/>
          <w:b/>
          <w:bCs/>
          <w:sz w:val="44"/>
          <w:szCs w:val="28"/>
          <w:u w:val="double"/>
        </w:rPr>
        <w:t>Topicality: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>Violation – the second plank of their affirmative is extra topical –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>Instead of removing current restrictions, they mandate that no further restrictions be placed on natural gas.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>This policy is not supported within the resolution, which asks us to REMOVE restrictions, not BAN restrictions.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>Voting issue for the following reasons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 xml:space="preserve">Limits – sets a precedent for the affirmative adding an unlimited number of planks to boost their solvency or get around </w:t>
      </w:r>
      <w:proofErr w:type="spellStart"/>
      <w:r w:rsidRPr="003531B1">
        <w:rPr>
          <w:rFonts w:eastAsia="Cambria" w:cs="Times New Roman"/>
        </w:rPr>
        <w:t>defecits</w:t>
      </w:r>
      <w:proofErr w:type="spellEnd"/>
      <w:r w:rsidRPr="003531B1">
        <w:rPr>
          <w:rFonts w:eastAsia="Cambria" w:cs="Times New Roman"/>
        </w:rPr>
        <w:t xml:space="preserve"> set in the topic.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 xml:space="preserve">Predictable ground – we can’t predict </w:t>
      </w:r>
      <w:proofErr w:type="gramStart"/>
      <w:r w:rsidRPr="003531B1">
        <w:rPr>
          <w:rFonts w:eastAsia="Cambria" w:cs="Times New Roman"/>
        </w:rPr>
        <w:t>extra topical plan planks which means</w:t>
      </w:r>
      <w:proofErr w:type="gramEnd"/>
      <w:r w:rsidRPr="003531B1">
        <w:rPr>
          <w:rFonts w:eastAsia="Cambria" w:cs="Times New Roman"/>
        </w:rPr>
        <w:t xml:space="preserve"> that we aren’t prepared for them.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 xml:space="preserve">Even if we get ground through the topical portions of their </w:t>
      </w:r>
      <w:proofErr w:type="spellStart"/>
      <w:r w:rsidRPr="003531B1">
        <w:rPr>
          <w:rFonts w:eastAsia="Cambria" w:cs="Times New Roman"/>
        </w:rPr>
        <w:t>aff</w:t>
      </w:r>
      <w:proofErr w:type="spellEnd"/>
      <w:r w:rsidRPr="003531B1">
        <w:rPr>
          <w:rFonts w:eastAsia="Cambria" w:cs="Times New Roman"/>
        </w:rPr>
        <w:t>, they can outweigh our DAs with their advantages based off of extra topical action, and since we can’t predict it we will have to concede it and it will outweigh.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>And they may try to say the portion that bans future regulations is a financial incentive – but its command and control which is distinct from a financial incentive which is direct.</w:t>
      </w: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 xml:space="preserve"> </w:t>
      </w:r>
    </w:p>
    <w:p w:rsidR="003531B1" w:rsidRPr="003531B1" w:rsidRDefault="003531B1" w:rsidP="003531B1">
      <w:pPr>
        <w:rPr>
          <w:rFonts w:eastAsia="Cambria" w:cs="Times New Roman"/>
          <w:b/>
          <w:bCs/>
          <w:sz w:val="26"/>
        </w:rPr>
      </w:pPr>
      <w:proofErr w:type="spellStart"/>
      <w:r w:rsidRPr="003531B1">
        <w:rPr>
          <w:rFonts w:eastAsia="Cambria" w:cs="Times New Roman"/>
          <w:b/>
          <w:bCs/>
          <w:sz w:val="26"/>
          <w:highlight w:val="cyan"/>
        </w:rPr>
        <w:t>Czinkota</w:t>
      </w:r>
      <w:proofErr w:type="spellEnd"/>
      <w:r w:rsidRPr="003531B1">
        <w:rPr>
          <w:rFonts w:eastAsia="Cambria" w:cs="Times New Roman"/>
          <w:b/>
          <w:bCs/>
          <w:sz w:val="26"/>
          <w:highlight w:val="cyan"/>
        </w:rPr>
        <w:t xml:space="preserve"> et al</w:t>
      </w:r>
      <w:r w:rsidRPr="003531B1">
        <w:rPr>
          <w:rFonts w:eastAsia="Cambria" w:cs="Times New Roman"/>
          <w:b/>
          <w:bCs/>
          <w:sz w:val="26"/>
        </w:rPr>
        <w:t xml:space="preserve">, Georgetown University McDonough </w:t>
      </w:r>
      <w:proofErr w:type="gramStart"/>
      <w:r w:rsidRPr="003531B1">
        <w:rPr>
          <w:rFonts w:eastAsia="Cambria" w:cs="Times New Roman"/>
          <w:b/>
          <w:bCs/>
          <w:sz w:val="26"/>
        </w:rPr>
        <w:t>school</w:t>
      </w:r>
      <w:proofErr w:type="gramEnd"/>
      <w:r w:rsidRPr="003531B1">
        <w:rPr>
          <w:rFonts w:eastAsia="Cambria" w:cs="Times New Roman"/>
          <w:b/>
          <w:bCs/>
          <w:sz w:val="26"/>
        </w:rPr>
        <w:t xml:space="preserve"> of business professor, 200</w:t>
      </w:r>
      <w:r w:rsidRPr="003531B1">
        <w:rPr>
          <w:rFonts w:eastAsia="Cambria" w:cs="Times New Roman"/>
          <w:b/>
          <w:bCs/>
          <w:sz w:val="26"/>
          <w:highlight w:val="cyan"/>
        </w:rPr>
        <w:t>9</w:t>
      </w: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 xml:space="preserve">[Michael, </w:t>
      </w:r>
      <w:proofErr w:type="spellStart"/>
      <w:r w:rsidRPr="003531B1">
        <w:rPr>
          <w:rFonts w:eastAsia="Cambria" w:cs="Times New Roman"/>
        </w:rPr>
        <w:t>Ilkka</w:t>
      </w:r>
      <w:proofErr w:type="spellEnd"/>
      <w:r w:rsidRPr="003531B1">
        <w:rPr>
          <w:rFonts w:eastAsia="Cambria" w:cs="Times New Roman"/>
        </w:rPr>
        <w:t xml:space="preserve"> A. </w:t>
      </w:r>
      <w:proofErr w:type="spellStart"/>
      <w:r w:rsidRPr="003531B1">
        <w:rPr>
          <w:rFonts w:eastAsia="Cambria" w:cs="Times New Roman"/>
        </w:rPr>
        <w:t>Ronkainen</w:t>
      </w:r>
      <w:proofErr w:type="spellEnd"/>
      <w:r w:rsidRPr="003531B1">
        <w:rPr>
          <w:rFonts w:eastAsia="Cambria" w:cs="Times New Roman"/>
        </w:rPr>
        <w:t xml:space="preserve">, Georgetown University McDonough school of business professor , and Michael H. Moffett, Thunderbird school of global management continental grain professorship, “Fundamentals of International Business” </w:t>
      </w:r>
      <w:hyperlink r:id="rId8" w:anchor="v=snippet&amp;q=69&amp;f=false" w:history="1">
        <w:r w:rsidRPr="003531B1">
          <w:rPr>
            <w:rFonts w:eastAsia="Cambria" w:cs="Times New Roman"/>
          </w:rPr>
          <w:t>http://books.google.com/books?id=_X-l25srIYkC&amp;q=69#v=snippet&amp;q=69&amp;f=false</w:t>
        </w:r>
      </w:hyperlink>
      <w:r w:rsidRPr="003531B1">
        <w:rPr>
          <w:rFonts w:eastAsia="Cambria" w:cs="Times New Roman"/>
        </w:rPr>
        <w:t xml:space="preserve">, </w:t>
      </w:r>
      <w:proofErr w:type="spellStart"/>
      <w:r w:rsidRPr="003531B1">
        <w:rPr>
          <w:rFonts w:eastAsia="Cambria" w:cs="Times New Roman"/>
        </w:rPr>
        <w:t>google</w:t>
      </w:r>
      <w:proofErr w:type="spellEnd"/>
      <w:r w:rsidRPr="003531B1">
        <w:rPr>
          <w:rFonts w:eastAsia="Cambria" w:cs="Times New Roman"/>
        </w:rPr>
        <w:t xml:space="preserve"> books, p.69, accessed 6-25-12, TAP]</w:t>
      </w:r>
    </w:p>
    <w:p w:rsidR="003531B1" w:rsidRPr="003531B1" w:rsidRDefault="003531B1" w:rsidP="003531B1">
      <w:pPr>
        <w:rPr>
          <w:rFonts w:eastAsia="Cambria" w:cs="Times New Roman"/>
        </w:rPr>
      </w:pPr>
    </w:p>
    <w:p w:rsidR="003531B1" w:rsidRPr="003531B1" w:rsidRDefault="003531B1" w:rsidP="003531B1">
      <w:pPr>
        <w:rPr>
          <w:rFonts w:eastAsia="Cambria" w:cs="Times New Roman"/>
        </w:rPr>
      </w:pPr>
      <w:r w:rsidRPr="003531B1">
        <w:rPr>
          <w:rFonts w:eastAsia="Cambria" w:cs="Times New Roman"/>
        </w:rPr>
        <w:t>Voting issue for fairness and competitive equity</w:t>
      </w:r>
    </w:p>
    <w:p w:rsidR="00512BF8" w:rsidRDefault="003531B1" w:rsidP="003531B1">
      <w:pPr>
        <w:pStyle w:val="Heading2"/>
      </w:pPr>
      <w:r>
        <w:lastRenderedPageBreak/>
        <w:t>CP</w:t>
      </w:r>
    </w:p>
    <w:p w:rsidR="003531B1" w:rsidRDefault="003531B1" w:rsidP="003531B1">
      <w:pPr>
        <w:pStyle w:val="Heading3"/>
      </w:pPr>
      <w:r>
        <w:t xml:space="preserve">Text: </w:t>
      </w:r>
      <w:r w:rsidRPr="003531B1">
        <w:t xml:space="preserve">The United States Supreme Court should rule that Vermont’s ban on hydraulic </w:t>
      </w:r>
      <w:proofErr w:type="spellStart"/>
      <w:r w:rsidRPr="003531B1">
        <w:t>fracking</w:t>
      </w:r>
      <w:proofErr w:type="spellEnd"/>
      <w:r w:rsidRPr="003531B1">
        <w:t xml:space="preserve"> is unconstitutional on the basis that it is facially discriminatory against interstate commerce as outlined in the dormant commerce clause.</w:t>
      </w:r>
    </w:p>
    <w:p w:rsidR="003531B1" w:rsidRPr="006B03D4" w:rsidRDefault="003531B1" w:rsidP="003531B1">
      <w:pPr>
        <w:keepNext/>
        <w:keepLines/>
        <w:pageBreakBefore/>
        <w:spacing w:before="200"/>
        <w:outlineLvl w:val="2"/>
        <w:rPr>
          <w:rFonts w:eastAsiaTheme="majorEastAsia" w:cstheme="majorBidi"/>
          <w:b/>
          <w:bCs/>
          <w:sz w:val="32"/>
          <w:u w:val="single"/>
        </w:rPr>
      </w:pPr>
      <w:r w:rsidRPr="003531B1">
        <w:rPr>
          <w:rStyle w:val="Heading3Char"/>
        </w:rPr>
        <w:lastRenderedPageBreak/>
        <w:t>Gas companies already use the dormant commerce clause to challenge state regulations; a Supreme Court ruling would strengthen their case</w:t>
      </w:r>
      <w:r w:rsidRPr="006B03D4">
        <w:rPr>
          <w:rFonts w:eastAsiaTheme="majorEastAsia" w:cstheme="majorBidi"/>
          <w:b/>
          <w:bCs/>
          <w:sz w:val="32"/>
          <w:u w:val="single"/>
        </w:rPr>
        <w:t>.</w:t>
      </w:r>
    </w:p>
    <w:p w:rsidR="003531B1" w:rsidRPr="006B03D4" w:rsidRDefault="003531B1" w:rsidP="003531B1">
      <w:pPr>
        <w:jc w:val="both"/>
        <w:rPr>
          <w:rFonts w:cs="Calibri"/>
          <w:sz w:val="16"/>
          <w:szCs w:val="16"/>
        </w:rPr>
      </w:pPr>
      <w:r w:rsidRPr="006B03D4">
        <w:rPr>
          <w:rFonts w:eastAsiaTheme="majorEastAsia" w:cstheme="majorBidi"/>
          <w:b/>
          <w:bCs/>
          <w:sz w:val="26"/>
        </w:rPr>
        <w:t>ELI 2010</w:t>
      </w:r>
      <w:r w:rsidRPr="006B03D4">
        <w:rPr>
          <w:rFonts w:cs="Calibri"/>
          <w:i/>
          <w:sz w:val="16"/>
          <w:szCs w:val="16"/>
        </w:rPr>
        <w:t xml:space="preserve">. </w:t>
      </w:r>
      <w:proofErr w:type="gramStart"/>
      <w:r w:rsidRPr="006B03D4">
        <w:rPr>
          <w:rFonts w:cs="Calibri"/>
          <w:sz w:val="16"/>
          <w:szCs w:val="16"/>
        </w:rPr>
        <w:t xml:space="preserve">"Safeguarding the Laws that Protect the </w:t>
      </w:r>
      <w:proofErr w:type="spellStart"/>
      <w:r w:rsidRPr="006B03D4">
        <w:rPr>
          <w:rFonts w:cs="Calibri"/>
          <w:sz w:val="16"/>
          <w:szCs w:val="16"/>
        </w:rPr>
        <w:t>Environment."Endangered</w:t>
      </w:r>
      <w:proofErr w:type="spellEnd"/>
      <w:r w:rsidRPr="006B03D4">
        <w:rPr>
          <w:rFonts w:cs="Calibri"/>
          <w:sz w:val="16"/>
          <w:szCs w:val="16"/>
        </w:rPr>
        <w:t xml:space="preserve"> Environmental Laws.</w:t>
      </w:r>
      <w:proofErr w:type="gramEnd"/>
      <w:r w:rsidRPr="006B03D4">
        <w:rPr>
          <w:rFonts w:cs="Calibri"/>
          <w:sz w:val="16"/>
          <w:szCs w:val="16"/>
        </w:rPr>
        <w:t xml:space="preserve"> Environmental Law Institute, 2010. </w:t>
      </w:r>
      <w:proofErr w:type="gramStart"/>
      <w:r w:rsidRPr="006B03D4">
        <w:rPr>
          <w:rFonts w:cs="Calibri"/>
          <w:sz w:val="16"/>
          <w:szCs w:val="16"/>
        </w:rPr>
        <w:t>Web.</w:t>
      </w:r>
      <w:proofErr w:type="gramEnd"/>
      <w:r w:rsidRPr="006B03D4">
        <w:rPr>
          <w:rFonts w:cs="Calibri"/>
          <w:sz w:val="16"/>
          <w:szCs w:val="16"/>
        </w:rPr>
        <w:t xml:space="preserve"> 31 Aug. 2012.</w:t>
      </w:r>
    </w:p>
    <w:p w:rsidR="003531B1" w:rsidRPr="006B03D4" w:rsidRDefault="003531B1" w:rsidP="003531B1">
      <w:pPr>
        <w:rPr>
          <w:rFonts w:cs="Calibri"/>
          <w:b/>
          <w:bCs/>
          <w:sz w:val="26"/>
        </w:rPr>
      </w:pPr>
    </w:p>
    <w:p w:rsidR="003531B1" w:rsidRPr="006B03D4" w:rsidRDefault="003531B1" w:rsidP="003531B1">
      <w:pPr>
        <w:keepNext/>
        <w:keepLines/>
        <w:pageBreakBefore/>
        <w:spacing w:before="200"/>
        <w:outlineLvl w:val="2"/>
        <w:rPr>
          <w:rFonts w:eastAsiaTheme="majorEastAsia" w:cstheme="majorBidi"/>
          <w:b/>
          <w:bCs/>
          <w:sz w:val="26"/>
        </w:rPr>
      </w:pPr>
      <w:r w:rsidRPr="006B03D4">
        <w:rPr>
          <w:rFonts w:eastAsiaTheme="majorEastAsia" w:cstheme="majorBidi"/>
          <w:b/>
          <w:bCs/>
          <w:sz w:val="26"/>
        </w:rPr>
        <w:lastRenderedPageBreak/>
        <w:t>Plan opens the door for gas companies to challenge state laws that prevent development.</w:t>
      </w:r>
    </w:p>
    <w:p w:rsidR="003531B1" w:rsidRPr="006B03D4" w:rsidRDefault="003531B1" w:rsidP="003531B1">
      <w:pPr>
        <w:rPr>
          <w:rFonts w:cs="Calibri"/>
          <w:sz w:val="16"/>
          <w:szCs w:val="16"/>
        </w:rPr>
      </w:pPr>
      <w:proofErr w:type="spellStart"/>
      <w:r w:rsidRPr="006B03D4">
        <w:rPr>
          <w:rFonts w:cs="Calibri"/>
          <w:b/>
          <w:bCs/>
          <w:sz w:val="26"/>
        </w:rPr>
        <w:t>Esch</w:t>
      </w:r>
      <w:proofErr w:type="spellEnd"/>
      <w:r w:rsidRPr="006B03D4">
        <w:rPr>
          <w:rFonts w:cs="Calibri"/>
          <w:b/>
          <w:bCs/>
          <w:sz w:val="26"/>
        </w:rPr>
        <w:t xml:space="preserve"> 2012</w:t>
      </w:r>
      <w:r w:rsidRPr="006B03D4">
        <w:rPr>
          <w:rFonts w:cs="Calibri"/>
        </w:rPr>
        <w:t>.</w:t>
      </w:r>
      <w:r w:rsidRPr="006B03D4">
        <w:rPr>
          <w:rFonts w:cs="Calibri"/>
          <w:sz w:val="16"/>
          <w:szCs w:val="16"/>
        </w:rPr>
        <w:t>Esch, Mary. "</w:t>
      </w:r>
      <w:proofErr w:type="spellStart"/>
      <w:r w:rsidRPr="006B03D4">
        <w:rPr>
          <w:rFonts w:cs="Calibri"/>
          <w:sz w:val="16"/>
          <w:szCs w:val="16"/>
        </w:rPr>
        <w:t>FrackingIn</w:t>
      </w:r>
      <w:proofErr w:type="spellEnd"/>
      <w:r w:rsidRPr="006B03D4">
        <w:rPr>
          <w:rFonts w:cs="Calibri"/>
          <w:sz w:val="16"/>
          <w:szCs w:val="16"/>
        </w:rPr>
        <w:t xml:space="preserve"> New York: Gas Drillers Wrangle </w:t>
      </w:r>
      <w:proofErr w:type="gramStart"/>
      <w:r w:rsidRPr="006B03D4">
        <w:rPr>
          <w:rFonts w:cs="Calibri"/>
          <w:sz w:val="16"/>
          <w:szCs w:val="16"/>
        </w:rPr>
        <w:t>Over</w:t>
      </w:r>
      <w:proofErr w:type="gramEnd"/>
      <w:r w:rsidRPr="006B03D4">
        <w:rPr>
          <w:rFonts w:cs="Calibri"/>
          <w:sz w:val="16"/>
          <w:szCs w:val="16"/>
        </w:rPr>
        <w:t xml:space="preserve"> Limitations, Bans Across Empire State." Huffington Post 11 May 2012. </w:t>
      </w:r>
      <w:proofErr w:type="gramStart"/>
      <w:r w:rsidRPr="006B03D4">
        <w:rPr>
          <w:rFonts w:cs="Calibri"/>
          <w:sz w:val="16"/>
          <w:szCs w:val="16"/>
        </w:rPr>
        <w:t>Web.</w:t>
      </w:r>
      <w:proofErr w:type="gramEnd"/>
      <w:r w:rsidRPr="006B03D4">
        <w:rPr>
          <w:rFonts w:cs="Calibri"/>
          <w:sz w:val="16"/>
          <w:szCs w:val="16"/>
        </w:rPr>
        <w:t xml:space="preserve"> 21 Aug. 2012.</w:t>
      </w:r>
    </w:p>
    <w:p w:rsidR="003531B1" w:rsidRPr="003531B1" w:rsidRDefault="003531B1" w:rsidP="003531B1">
      <w:pPr>
        <w:keepNext/>
        <w:keepLines/>
        <w:pageBreakBefore/>
        <w:spacing w:before="200"/>
        <w:jc w:val="center"/>
        <w:outlineLvl w:val="1"/>
        <w:rPr>
          <w:rFonts w:eastAsia="MS Gothic" w:cs="Times New Roman"/>
          <w:b/>
          <w:bCs/>
          <w:sz w:val="32"/>
          <w:szCs w:val="26"/>
          <w:u w:val="single"/>
        </w:rPr>
      </w:pPr>
      <w:r w:rsidRPr="003531B1">
        <w:rPr>
          <w:rFonts w:eastAsia="MS Gothic" w:cs="Times New Roman"/>
          <w:b/>
          <w:bCs/>
          <w:sz w:val="32"/>
          <w:szCs w:val="26"/>
          <w:u w:val="single"/>
        </w:rPr>
        <w:lastRenderedPageBreak/>
        <w:t>1NC Shell - China</w:t>
      </w:r>
    </w:p>
    <w:p w:rsidR="003531B1" w:rsidRPr="003531B1" w:rsidRDefault="003531B1" w:rsidP="003531B1">
      <w:pPr>
        <w:rPr>
          <w:rFonts w:eastAsia="Cambria" w:cs="Calibri"/>
        </w:rPr>
      </w:pP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A. Uniqueness – Obama will win the election</w:t>
      </w:r>
    </w:p>
    <w:p w:rsidR="003531B1" w:rsidRPr="003531B1" w:rsidRDefault="003531B1" w:rsidP="003531B1">
      <w:pPr>
        <w:rPr>
          <w:rFonts w:eastAsia="Cambria" w:cs="Calibri"/>
        </w:rPr>
      </w:pPr>
      <w:proofErr w:type="gramStart"/>
      <w:r w:rsidRPr="003531B1">
        <w:rPr>
          <w:rFonts w:eastAsia="Cambria" w:cs="Calibri"/>
          <w:u w:val="single"/>
        </w:rPr>
        <w:t>Huffington Post, 10/31/2012</w:t>
      </w:r>
      <w:r w:rsidRPr="003531B1">
        <w:rPr>
          <w:rFonts w:eastAsia="Cambria" w:cs="Calibri"/>
        </w:rPr>
        <w:t>.</w:t>
      </w:r>
      <w:proofErr w:type="gramEnd"/>
      <w:r w:rsidRPr="003531B1">
        <w:rPr>
          <w:rFonts w:eastAsia="Cambria" w:cs="Calibri"/>
        </w:rPr>
        <w:t xml:space="preserve">  (“Presidential Race Tied, But Most Think Obama will Win: Poll.”  </w:t>
      </w:r>
      <w:hyperlink r:id="rId9" w:history="1">
        <w:r w:rsidRPr="003531B1">
          <w:rPr>
            <w:rFonts w:eastAsia="Cambria" w:cs="Calibri"/>
          </w:rPr>
          <w:t>www.huffingtonpost.com</w:t>
        </w:r>
      </w:hyperlink>
      <w:r w:rsidRPr="003531B1">
        <w:rPr>
          <w:rFonts w:eastAsia="Cambria" w:cs="Calibri"/>
        </w:rPr>
        <w:t>)</w:t>
      </w: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B. Plan flips the election: Obama is promoting an “all of the above” strategy to appease both dirty and clean energy – passing legislation either way is politically devastating due to the politicized nature of energy during campaign season</w:t>
      </w:r>
    </w:p>
    <w:p w:rsidR="003531B1" w:rsidRPr="003531B1" w:rsidRDefault="003531B1" w:rsidP="003531B1">
      <w:pPr>
        <w:rPr>
          <w:rFonts w:eastAsia="Cambria" w:cs="Calibri"/>
        </w:rPr>
      </w:pPr>
      <w:r w:rsidRPr="003531B1">
        <w:rPr>
          <w:rFonts w:eastAsia="Cambria" w:cs="Calibri"/>
          <w:b/>
        </w:rPr>
        <w:t>New York Times, Sept. 13</w:t>
      </w:r>
      <w:r w:rsidRPr="003531B1">
        <w:rPr>
          <w:rFonts w:eastAsia="Cambria" w:cs="Calibri"/>
        </w:rPr>
        <w:t xml:space="preserve"> – 2012.  (“Fossil Fuel Industry Ads Dominate TV Campaign.”  www.nytimes.com)</w:t>
      </w: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 xml:space="preserve">C. Impact – </w:t>
      </w: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1. Romney victory leads to China bashing over multiple issues – causes sanctions</w:t>
      </w:r>
    </w:p>
    <w:p w:rsidR="003531B1" w:rsidRPr="003531B1" w:rsidRDefault="003531B1" w:rsidP="003531B1">
      <w:pPr>
        <w:rPr>
          <w:rFonts w:ascii="Times New Roman" w:eastAsia="Cambria" w:hAnsi="Times New Roman" w:cs="Calibri"/>
          <w:b/>
          <w:bCs/>
          <w:sz w:val="24"/>
          <w:szCs w:val="24"/>
        </w:rPr>
      </w:pPr>
      <w:r w:rsidRPr="003531B1">
        <w:rPr>
          <w:rFonts w:ascii="Times New Roman" w:eastAsia="Cambria" w:hAnsi="Times New Roman" w:cs="Calibri"/>
          <w:b/>
          <w:bCs/>
          <w:sz w:val="24"/>
          <w:szCs w:val="24"/>
        </w:rPr>
        <w:t xml:space="preserve">Gerstein 11 (Josh – Politico, “The GOP's China syndrome”, 11/22/2011, </w:t>
      </w:r>
      <w:r w:rsidRPr="003531B1">
        <w:rPr>
          <w:rFonts w:eastAsia="Cambria" w:cs="Calibri"/>
        </w:rPr>
        <w:t>http://www.politico.com/news/stories/1111/68952.html</w:t>
      </w:r>
      <w:r w:rsidRPr="003531B1">
        <w:rPr>
          <w:rFonts w:ascii="Times New Roman" w:eastAsia="Cambria" w:hAnsi="Times New Roman" w:cs="Calibri"/>
          <w:b/>
          <w:bCs/>
          <w:sz w:val="24"/>
          <w:szCs w:val="24"/>
        </w:rPr>
        <w:t>)</w:t>
      </w:r>
    </w:p>
    <w:p w:rsidR="003531B1" w:rsidRPr="003531B1" w:rsidRDefault="003531B1" w:rsidP="003531B1">
      <w:pPr>
        <w:rPr>
          <w:rFonts w:eastAsia="Cambria" w:cs="Calibri"/>
          <w:sz w:val="16"/>
        </w:rPr>
      </w:pP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2. That collapses relations and causes a US-China war, collapsing global trade</w:t>
      </w:r>
    </w:p>
    <w:p w:rsidR="003531B1" w:rsidRPr="003531B1" w:rsidRDefault="003531B1" w:rsidP="003531B1">
      <w:pPr>
        <w:rPr>
          <w:rFonts w:eastAsia="Cambria" w:cs="Calibri"/>
          <w:sz w:val="16"/>
        </w:rPr>
      </w:pPr>
      <w:proofErr w:type="spellStart"/>
      <w:r w:rsidRPr="003531B1">
        <w:rPr>
          <w:rFonts w:eastAsia="Cambria" w:cs="Calibri"/>
          <w:b/>
        </w:rPr>
        <w:t>Droke</w:t>
      </w:r>
      <w:proofErr w:type="spellEnd"/>
      <w:r w:rsidRPr="003531B1">
        <w:rPr>
          <w:rFonts w:eastAsia="Cambria" w:cs="Calibri"/>
          <w:b/>
        </w:rPr>
        <w:t xml:space="preserve"> 10</w:t>
      </w:r>
      <w:r w:rsidRPr="003531B1">
        <w:rPr>
          <w:rFonts w:eastAsia="Cambria" w:cs="Calibri"/>
          <w:sz w:val="16"/>
        </w:rPr>
        <w:t xml:space="preserve"> (</w:t>
      </w:r>
      <w:proofErr w:type="spellStart"/>
      <w:r w:rsidRPr="003531B1">
        <w:rPr>
          <w:rFonts w:eastAsia="Cambria" w:cs="Calibri"/>
          <w:sz w:val="16"/>
        </w:rPr>
        <w:t>Clif</w:t>
      </w:r>
      <w:proofErr w:type="spellEnd"/>
      <w:r w:rsidRPr="003531B1">
        <w:rPr>
          <w:rFonts w:eastAsia="Cambria" w:cs="Calibri"/>
          <w:sz w:val="16"/>
        </w:rPr>
        <w:t>, Editor – Momentum Strategies Report, “America and the Next Major War’, Green Faucet, 3-29, http://www.greenfaucet.com/technical-analysis/america-and-the-next-major-war/79314)</w:t>
      </w: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 xml:space="preserve">3. US-Sino war goes nuclear </w:t>
      </w:r>
    </w:p>
    <w:p w:rsidR="003531B1" w:rsidRPr="003531B1" w:rsidRDefault="003531B1" w:rsidP="003531B1">
      <w:pPr>
        <w:rPr>
          <w:rFonts w:eastAsia="Cambria" w:cs="Calibri"/>
          <w:sz w:val="16"/>
        </w:rPr>
      </w:pPr>
      <w:r w:rsidRPr="003531B1">
        <w:rPr>
          <w:rFonts w:ascii="Times New Roman" w:eastAsia="Cambria" w:hAnsi="Times New Roman" w:cs="Calibri"/>
          <w:b/>
          <w:bCs/>
          <w:sz w:val="24"/>
          <w:szCs w:val="24"/>
        </w:rPr>
        <w:t>Johnson 1</w:t>
      </w:r>
      <w:r w:rsidRPr="003531B1">
        <w:rPr>
          <w:rFonts w:eastAsia="Cambria" w:cs="Calibri"/>
          <w:sz w:val="16"/>
        </w:rPr>
        <w:t xml:space="preserve"> (Chalmers, President – Japan Policy Research Institute, “Time to Bring the Troops Home”, The Nation, 4-26, http://ieas.berkeley.edu/cks/k12/girling_troops.doc)</w:t>
      </w: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4. Trade collapse causes a world war and nuclear terrorism</w:t>
      </w:r>
    </w:p>
    <w:p w:rsidR="003531B1" w:rsidRPr="003531B1" w:rsidRDefault="003531B1" w:rsidP="003531B1">
      <w:pPr>
        <w:rPr>
          <w:rFonts w:eastAsia="Cambria" w:cs="Calibri"/>
          <w:sz w:val="16"/>
        </w:rPr>
      </w:pPr>
      <w:proofErr w:type="spellStart"/>
      <w:r w:rsidRPr="003531B1">
        <w:rPr>
          <w:rFonts w:ascii="Times New Roman" w:eastAsia="Cambria" w:hAnsi="Times New Roman" w:cs="Calibri"/>
          <w:b/>
          <w:bCs/>
          <w:sz w:val="24"/>
          <w:szCs w:val="24"/>
        </w:rPr>
        <w:t>Pazner</w:t>
      </w:r>
      <w:proofErr w:type="spellEnd"/>
      <w:r w:rsidRPr="003531B1">
        <w:rPr>
          <w:rFonts w:ascii="Times New Roman" w:eastAsia="Cambria" w:hAnsi="Times New Roman" w:cs="Calibri"/>
          <w:b/>
          <w:bCs/>
          <w:sz w:val="24"/>
          <w:szCs w:val="24"/>
        </w:rPr>
        <w:t xml:space="preserve"> 8</w:t>
      </w:r>
      <w:r w:rsidRPr="003531B1">
        <w:rPr>
          <w:rFonts w:eastAsia="Cambria" w:cs="Calibri"/>
          <w:sz w:val="16"/>
        </w:rPr>
        <w:t xml:space="preserve"> (Michael J., Faculty – New York Institute of Finance, Financial Armageddon: Protect Your Future from Economic Collapse, p. 137-138)</w:t>
      </w:r>
    </w:p>
    <w:p w:rsidR="003531B1" w:rsidRDefault="003531B1" w:rsidP="003531B1">
      <w:pPr>
        <w:pStyle w:val="Heading2"/>
      </w:pPr>
      <w:r>
        <w:lastRenderedPageBreak/>
        <w:t>Solvency</w:t>
      </w:r>
    </w:p>
    <w:p w:rsidR="003531B1" w:rsidRDefault="003531B1" w:rsidP="003531B1">
      <w:pPr>
        <w:pStyle w:val="Heading3"/>
      </w:pPr>
      <w:r>
        <w:t>The New EPA regulations save the gas industry 11 million dollars in recaptured gas.</w:t>
      </w:r>
    </w:p>
    <w:p w:rsidR="003531B1" w:rsidRPr="002728BB" w:rsidRDefault="003531B1" w:rsidP="003531B1">
      <w:r w:rsidRPr="002728BB">
        <w:rPr>
          <w:rStyle w:val="StyleStyleBold12pt"/>
        </w:rPr>
        <w:t>EPA 9/2012</w:t>
      </w:r>
      <w:r>
        <w:t>. EPA</w:t>
      </w:r>
      <w:proofErr w:type="gramStart"/>
      <w:r>
        <w:t>, .</w:t>
      </w:r>
      <w:proofErr w:type="gramEnd"/>
      <w:r>
        <w:t xml:space="preserve"> </w:t>
      </w:r>
      <w:proofErr w:type="gramStart"/>
      <w:r>
        <w:t>"Rules and Regulations."</w:t>
      </w:r>
      <w:proofErr w:type="gramEnd"/>
      <w:r>
        <w:t xml:space="preserve"> </w:t>
      </w:r>
      <w:proofErr w:type="gramStart"/>
      <w:r>
        <w:rPr>
          <w:i/>
          <w:iCs/>
        </w:rPr>
        <w:t>Federal Register</w:t>
      </w:r>
      <w:r>
        <w:t xml:space="preserve"> 77.15916 Aug. (2012).</w:t>
      </w:r>
      <w:proofErr w:type="gramEnd"/>
      <w:r>
        <w:t xml:space="preserve"> Print.</w:t>
      </w:r>
    </w:p>
    <w:p w:rsidR="003531B1" w:rsidRPr="003531B1" w:rsidRDefault="003531B1" w:rsidP="003531B1"/>
    <w:p w:rsidR="003531B1" w:rsidRDefault="003531B1" w:rsidP="003531B1">
      <w:pPr>
        <w:pStyle w:val="Heading2"/>
      </w:pPr>
      <w:r>
        <w:lastRenderedPageBreak/>
        <w:t>Econ</w:t>
      </w:r>
    </w:p>
    <w:p w:rsidR="003531B1" w:rsidRDefault="003531B1" w:rsidP="003531B1">
      <w:pPr>
        <w:pStyle w:val="Heading3"/>
      </w:pPr>
      <w:proofErr w:type="spellStart"/>
      <w:r>
        <w:t>Aff</w:t>
      </w:r>
      <w:proofErr w:type="spellEnd"/>
      <w:r>
        <w:t xml:space="preserve"> can’t access their econ impact long term because dependent on continued cost effective extraction which simply doesn’t exist. Right now we are just in a bubble, but soon the bubble will burst. (Also, resource claims overblown).</w:t>
      </w:r>
    </w:p>
    <w:p w:rsidR="003531B1" w:rsidRPr="00FE5FBD" w:rsidRDefault="003531B1" w:rsidP="003531B1">
      <w:pPr>
        <w:rPr>
          <w:sz w:val="16"/>
          <w:szCs w:val="16"/>
        </w:rPr>
      </w:pPr>
      <w:proofErr w:type="gramStart"/>
      <w:r w:rsidRPr="00FE5FBD">
        <w:rPr>
          <w:rStyle w:val="StyleStyleBold12pt"/>
        </w:rPr>
        <w:t>Butterfield 2012</w:t>
      </w:r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Pr="00FE5FBD">
        <w:rPr>
          <w:sz w:val="16"/>
          <w:szCs w:val="16"/>
        </w:rPr>
        <w:t xml:space="preserve">Butterfield, Anne. </w:t>
      </w:r>
      <w:proofErr w:type="gramStart"/>
      <w:r w:rsidRPr="00FE5FBD">
        <w:rPr>
          <w:sz w:val="16"/>
          <w:szCs w:val="16"/>
        </w:rPr>
        <w:t>"Shale Gas: From Geologic Bubble to Economic Bubble."</w:t>
      </w:r>
      <w:proofErr w:type="gramEnd"/>
      <w:r w:rsidRPr="00FE5FBD">
        <w:rPr>
          <w:sz w:val="16"/>
          <w:szCs w:val="16"/>
        </w:rPr>
        <w:t xml:space="preserve"> Huffington Post 13 Mar. 2012, </w:t>
      </w:r>
      <w:proofErr w:type="spellStart"/>
      <w:proofErr w:type="gramStart"/>
      <w:r w:rsidRPr="00FE5FBD">
        <w:rPr>
          <w:sz w:val="16"/>
          <w:szCs w:val="16"/>
        </w:rPr>
        <w:t>denver</w:t>
      </w:r>
      <w:proofErr w:type="spellEnd"/>
      <w:proofErr w:type="gramEnd"/>
      <w:r w:rsidRPr="00FE5FBD">
        <w:rPr>
          <w:sz w:val="16"/>
          <w:szCs w:val="16"/>
        </w:rPr>
        <w:t xml:space="preserve"> ed. Web. 11 Sept. 2012.</w:t>
      </w:r>
    </w:p>
    <w:p w:rsidR="003531B1" w:rsidRDefault="003531B1" w:rsidP="003531B1">
      <w:pPr>
        <w:pStyle w:val="Heading3"/>
      </w:pPr>
      <w:r>
        <w:t>Natural gas industry is unreliable; there is not a solid basis for economic growth.</w:t>
      </w:r>
    </w:p>
    <w:p w:rsidR="003531B1" w:rsidRPr="009D032C" w:rsidRDefault="003531B1" w:rsidP="003531B1">
      <w:pPr>
        <w:rPr>
          <w:sz w:val="16"/>
        </w:rPr>
      </w:pPr>
      <w:proofErr w:type="spellStart"/>
      <w:proofErr w:type="gramStart"/>
      <w:r w:rsidRPr="00571BEA">
        <w:rPr>
          <w:rStyle w:val="StyleStyleBold12pt"/>
        </w:rPr>
        <w:t>Demalle</w:t>
      </w:r>
      <w:proofErr w:type="spellEnd"/>
      <w:r w:rsidRPr="00571BEA">
        <w:rPr>
          <w:rStyle w:val="StyleStyleBold12pt"/>
        </w:rPr>
        <w:t xml:space="preserve"> 2012</w:t>
      </w:r>
      <w:r w:rsidRPr="00571BEA">
        <w:rPr>
          <w:sz w:val="16"/>
        </w:rPr>
        <w:t>.</w:t>
      </w:r>
      <w:proofErr w:type="gramEnd"/>
      <w:r w:rsidRPr="00571BEA">
        <w:rPr>
          <w:sz w:val="16"/>
        </w:rPr>
        <w:t xml:space="preserve"> </w:t>
      </w:r>
      <w:proofErr w:type="spellStart"/>
      <w:r w:rsidRPr="00571BEA">
        <w:rPr>
          <w:sz w:val="16"/>
        </w:rPr>
        <w:t>DeMalle</w:t>
      </w:r>
      <w:proofErr w:type="spellEnd"/>
      <w:r w:rsidRPr="00571BEA">
        <w:rPr>
          <w:sz w:val="16"/>
        </w:rPr>
        <w:t xml:space="preserve">, Brendan. "Shale Gas Bubble: Insiders Suggest </w:t>
      </w:r>
      <w:proofErr w:type="spellStart"/>
      <w:r w:rsidRPr="00571BEA">
        <w:rPr>
          <w:sz w:val="16"/>
        </w:rPr>
        <w:t>Fracking</w:t>
      </w:r>
      <w:proofErr w:type="spellEnd"/>
      <w:r w:rsidRPr="00571BEA">
        <w:rPr>
          <w:sz w:val="16"/>
        </w:rPr>
        <w:t xml:space="preserve"> Boom Is a Bust." Huffington Post 11 Jan. 2012, </w:t>
      </w:r>
      <w:r w:rsidRPr="009D032C">
        <w:rPr>
          <w:sz w:val="16"/>
        </w:rPr>
        <w:t>green ed. Web. 11 Sept. 2012.</w:t>
      </w:r>
    </w:p>
    <w:p w:rsidR="003531B1" w:rsidRDefault="003531B1" w:rsidP="003531B1">
      <w:pPr>
        <w:pStyle w:val="Heading3"/>
      </w:pPr>
      <w:r>
        <w:t>Industry insider say natural gas doesn’t have nearly the economic potential gas companies advertise. Rush to develop just balloon all the negative impacts.</w:t>
      </w:r>
    </w:p>
    <w:p w:rsidR="003531B1" w:rsidRPr="007B01FC" w:rsidRDefault="003531B1" w:rsidP="003531B1">
      <w:proofErr w:type="spellStart"/>
      <w:proofErr w:type="gramStart"/>
      <w:r w:rsidRPr="007B01FC">
        <w:rPr>
          <w:rStyle w:val="StyleStyleBold12pt"/>
        </w:rPr>
        <w:t>Urbina</w:t>
      </w:r>
      <w:proofErr w:type="spellEnd"/>
      <w:r w:rsidRPr="007B01FC">
        <w:rPr>
          <w:rStyle w:val="StyleStyleBold12pt"/>
        </w:rPr>
        <w:t xml:space="preserve"> 2011</w:t>
      </w:r>
      <w:r w:rsidRPr="007B01FC">
        <w:rPr>
          <w:sz w:val="16"/>
          <w:szCs w:val="16"/>
        </w:rPr>
        <w:t>.</w:t>
      </w:r>
      <w:proofErr w:type="gramEnd"/>
      <w:r w:rsidRPr="007B01FC">
        <w:rPr>
          <w:sz w:val="16"/>
          <w:szCs w:val="16"/>
        </w:rPr>
        <w:t xml:space="preserve"> </w:t>
      </w:r>
      <w:proofErr w:type="spellStart"/>
      <w:r w:rsidRPr="007B01FC">
        <w:rPr>
          <w:sz w:val="16"/>
          <w:szCs w:val="16"/>
        </w:rPr>
        <w:t>Urbina</w:t>
      </w:r>
      <w:proofErr w:type="spellEnd"/>
      <w:r w:rsidRPr="007B01FC">
        <w:rPr>
          <w:sz w:val="16"/>
          <w:szCs w:val="16"/>
        </w:rPr>
        <w:t xml:space="preserve">, Ian. "Insiders Sound an Alarm Amid a Natural Gas Rush." New York Times 25 June 2011. </w:t>
      </w:r>
      <w:proofErr w:type="gramStart"/>
      <w:r w:rsidRPr="007B01FC">
        <w:rPr>
          <w:sz w:val="16"/>
          <w:szCs w:val="16"/>
        </w:rPr>
        <w:t>Web.</w:t>
      </w:r>
      <w:proofErr w:type="gramEnd"/>
      <w:r w:rsidRPr="007B01FC">
        <w:rPr>
          <w:sz w:val="16"/>
          <w:szCs w:val="16"/>
        </w:rPr>
        <w:t xml:space="preserve"> 11 Sept. 2012</w:t>
      </w:r>
      <w:r w:rsidRPr="007B01FC">
        <w:t>.</w:t>
      </w:r>
    </w:p>
    <w:p w:rsidR="003531B1" w:rsidRPr="003531B1" w:rsidRDefault="003531B1" w:rsidP="003531B1">
      <w:pPr>
        <w:rPr>
          <w:rFonts w:cs="Calibri"/>
          <w:b/>
          <w:bCs/>
          <w:u w:val="single"/>
        </w:rPr>
      </w:pPr>
    </w:p>
    <w:p w:rsidR="003531B1" w:rsidRDefault="003531B1" w:rsidP="003531B1">
      <w:pPr>
        <w:rPr>
          <w:sz w:val="16"/>
        </w:rPr>
      </w:pPr>
    </w:p>
    <w:p w:rsidR="003531B1" w:rsidRPr="003531B1" w:rsidRDefault="003531B1" w:rsidP="003531B1">
      <w:pPr>
        <w:keepNext/>
        <w:keepLines/>
        <w:pageBreakBefore/>
        <w:spacing w:before="200"/>
        <w:jc w:val="center"/>
        <w:outlineLvl w:val="1"/>
        <w:rPr>
          <w:rFonts w:eastAsia="MS Gothic" w:cs="Times New Roman"/>
          <w:b/>
          <w:bCs/>
          <w:sz w:val="32"/>
          <w:szCs w:val="26"/>
          <w:u w:val="single"/>
        </w:rPr>
      </w:pPr>
      <w:r w:rsidRPr="003531B1">
        <w:rPr>
          <w:rFonts w:eastAsia="MS Gothic" w:cs="Times New Roman"/>
          <w:b/>
          <w:bCs/>
          <w:sz w:val="32"/>
          <w:szCs w:val="26"/>
          <w:u w:val="single"/>
        </w:rPr>
        <w:lastRenderedPageBreak/>
        <w:t>Can’t Solve Warming – Frontline</w:t>
      </w: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A single energy policy can’t reverse warming – huge changes in lifestyle and consumption patterns required</w:t>
      </w:r>
    </w:p>
    <w:p w:rsidR="003531B1" w:rsidRPr="003531B1" w:rsidRDefault="003531B1" w:rsidP="003531B1">
      <w:pPr>
        <w:rPr>
          <w:rFonts w:eastAsia="Cambria" w:cs="Calibri"/>
        </w:rPr>
      </w:pPr>
      <w:proofErr w:type="gramStart"/>
      <w:r w:rsidRPr="003531B1">
        <w:rPr>
          <w:rFonts w:eastAsia="Cambria" w:cs="Calibri"/>
          <w:u w:val="single"/>
        </w:rPr>
        <w:t>Foster, 2008.</w:t>
      </w:r>
      <w:proofErr w:type="gramEnd"/>
      <w:r w:rsidRPr="003531B1">
        <w:rPr>
          <w:rFonts w:eastAsia="Cambria" w:cs="Calibri"/>
        </w:rPr>
        <w:t xml:space="preserve">  (John, Researcher in environmental economics for the ESRC Global Economic Change </w:t>
      </w:r>
      <w:proofErr w:type="spellStart"/>
      <w:r w:rsidRPr="003531B1">
        <w:rPr>
          <w:rFonts w:eastAsia="Cambria" w:cs="Calibri"/>
        </w:rPr>
        <w:t>Programme</w:t>
      </w:r>
      <w:proofErr w:type="spellEnd"/>
      <w:r w:rsidRPr="003531B1">
        <w:rPr>
          <w:rFonts w:eastAsia="Cambria" w:cs="Calibri"/>
        </w:rPr>
        <w:t xml:space="preserve">, research fellow at Lancaster University.  </w:t>
      </w:r>
      <w:proofErr w:type="gramStart"/>
      <w:r w:rsidRPr="003531B1">
        <w:rPr>
          <w:rFonts w:eastAsia="Cambria" w:cs="Calibri"/>
        </w:rPr>
        <w:t>“The Sustainability Mirage” (Book).</w:t>
      </w:r>
      <w:proofErr w:type="gramEnd"/>
      <w:r w:rsidRPr="003531B1">
        <w:rPr>
          <w:rFonts w:eastAsia="Cambria" w:cs="Calibri"/>
        </w:rPr>
        <w:t xml:space="preserve"> Page 9)</w:t>
      </w: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Roman era warming disproves the emissions internal link</w:t>
      </w:r>
    </w:p>
    <w:p w:rsidR="003531B1" w:rsidRPr="003531B1" w:rsidRDefault="003531B1" w:rsidP="003531B1">
      <w:pPr>
        <w:rPr>
          <w:rFonts w:eastAsia="Cambria" w:cs="Calibri"/>
        </w:rPr>
      </w:pPr>
      <w:proofErr w:type="gramStart"/>
      <w:r w:rsidRPr="003531B1">
        <w:rPr>
          <w:rFonts w:eastAsia="Cambria" w:cs="Calibri"/>
          <w:u w:val="single"/>
        </w:rPr>
        <w:t xml:space="preserve">Caputo and </w:t>
      </w:r>
      <w:proofErr w:type="spellStart"/>
      <w:r w:rsidRPr="003531B1">
        <w:rPr>
          <w:rFonts w:eastAsia="Cambria" w:cs="Calibri"/>
          <w:u w:val="single"/>
        </w:rPr>
        <w:t>Mulargia</w:t>
      </w:r>
      <w:proofErr w:type="spellEnd"/>
      <w:r w:rsidRPr="003531B1">
        <w:rPr>
          <w:rFonts w:eastAsia="Cambria" w:cs="Calibri"/>
          <w:u w:val="single"/>
        </w:rPr>
        <w:t>, 2011</w:t>
      </w:r>
      <w:r w:rsidRPr="003531B1">
        <w:rPr>
          <w:rFonts w:eastAsia="Cambria" w:cs="Calibri"/>
        </w:rPr>
        <w:t>.</w:t>
      </w:r>
      <w:proofErr w:type="gramEnd"/>
      <w:r w:rsidRPr="003531B1">
        <w:rPr>
          <w:rFonts w:eastAsia="Cambria" w:cs="Calibri"/>
        </w:rPr>
        <w:t xml:space="preserve">  (Dr. Michele, </w:t>
      </w:r>
      <w:proofErr w:type="spellStart"/>
      <w:r w:rsidRPr="003531B1">
        <w:rPr>
          <w:rFonts w:eastAsia="Cambria" w:cs="Calibri"/>
        </w:rPr>
        <w:t>Dipartimento</w:t>
      </w:r>
      <w:proofErr w:type="spellEnd"/>
      <w:r w:rsidRPr="003531B1">
        <w:rPr>
          <w:rFonts w:eastAsia="Cambria" w:cs="Calibri"/>
        </w:rPr>
        <w:t xml:space="preserve"> di </w:t>
      </w:r>
      <w:proofErr w:type="spellStart"/>
      <w:r w:rsidRPr="003531B1">
        <w:rPr>
          <w:rFonts w:eastAsia="Cambria" w:cs="Calibri"/>
        </w:rPr>
        <w:t>Fisica</w:t>
      </w:r>
      <w:proofErr w:type="spellEnd"/>
      <w:r w:rsidRPr="003531B1">
        <w:rPr>
          <w:rFonts w:eastAsia="Cambria" w:cs="Calibri"/>
        </w:rPr>
        <w:t xml:space="preserve">, </w:t>
      </w:r>
      <w:proofErr w:type="spellStart"/>
      <w:r w:rsidRPr="003531B1">
        <w:rPr>
          <w:rFonts w:eastAsia="Cambria" w:cs="Calibri"/>
        </w:rPr>
        <w:t>Università</w:t>
      </w:r>
      <w:proofErr w:type="spellEnd"/>
      <w:r w:rsidRPr="003531B1">
        <w:rPr>
          <w:rFonts w:eastAsia="Cambria" w:cs="Calibri"/>
        </w:rPr>
        <w:t xml:space="preserve"> di Roma "La </w:t>
      </w:r>
      <w:proofErr w:type="spellStart"/>
      <w:r w:rsidRPr="003531B1">
        <w:rPr>
          <w:rFonts w:eastAsia="Cambria" w:cs="Calibri"/>
        </w:rPr>
        <w:t>Sapienza</w:t>
      </w:r>
      <w:proofErr w:type="spellEnd"/>
      <w:r w:rsidRPr="003531B1">
        <w:rPr>
          <w:rFonts w:eastAsia="Cambria" w:cs="Calibri"/>
        </w:rPr>
        <w:t xml:space="preserve">", Italy / Geophysics Texas A &amp; M University, and Dr. Francesco, professor of geophysics at University of Bologna.  </w:t>
      </w:r>
      <w:proofErr w:type="gramStart"/>
      <w:r w:rsidRPr="003531B1">
        <w:rPr>
          <w:rFonts w:eastAsia="Cambria" w:cs="Calibri"/>
        </w:rPr>
        <w:t>“Global Warming During the Roman Era?”</w:t>
      </w:r>
      <w:proofErr w:type="gramEnd"/>
      <w:r w:rsidRPr="003531B1">
        <w:rPr>
          <w:rFonts w:eastAsia="Cambria" w:cs="Calibri"/>
        </w:rPr>
        <w:t xml:space="preserve">  Rend. </w:t>
      </w:r>
      <w:proofErr w:type="spellStart"/>
      <w:proofErr w:type="gramStart"/>
      <w:r w:rsidRPr="003531B1">
        <w:rPr>
          <w:rFonts w:eastAsia="Cambria" w:cs="Calibri"/>
        </w:rPr>
        <w:t>Fis</w:t>
      </w:r>
      <w:proofErr w:type="spellEnd"/>
      <w:r w:rsidRPr="003531B1">
        <w:rPr>
          <w:rFonts w:eastAsia="Cambria" w:cs="Calibri"/>
        </w:rPr>
        <w:t>.</w:t>
      </w:r>
      <w:proofErr w:type="gramEnd"/>
      <w:r w:rsidRPr="003531B1">
        <w:rPr>
          <w:rFonts w:eastAsia="Cambria" w:cs="Calibri"/>
        </w:rPr>
        <w:t xml:space="preserve"> </w:t>
      </w:r>
      <w:proofErr w:type="gramStart"/>
      <w:r w:rsidRPr="003531B1">
        <w:rPr>
          <w:rFonts w:eastAsia="Cambria" w:cs="Calibri"/>
        </w:rPr>
        <w:t xml:space="preserve">Acc. </w:t>
      </w:r>
      <w:proofErr w:type="spellStart"/>
      <w:r w:rsidRPr="003531B1">
        <w:rPr>
          <w:rFonts w:eastAsia="Cambria" w:cs="Calibri"/>
        </w:rPr>
        <w:t>Lincei</w:t>
      </w:r>
      <w:proofErr w:type="spellEnd"/>
      <w:r w:rsidRPr="003531B1">
        <w:rPr>
          <w:rFonts w:eastAsia="Cambria" w:cs="Calibri"/>
        </w:rPr>
        <w:t xml:space="preserve"> (2011) 22:403–408.)</w:t>
      </w:r>
      <w:proofErr w:type="gramEnd"/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 xml:space="preserve">Alt Causes </w:t>
      </w:r>
    </w:p>
    <w:p w:rsidR="003531B1" w:rsidRPr="003531B1" w:rsidRDefault="003531B1" w:rsidP="003531B1">
      <w:pPr>
        <w:keepNext/>
        <w:keepLines/>
        <w:numPr>
          <w:ilvl w:val="0"/>
          <w:numId w:val="1"/>
        </w:numPr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Livestock Methane</w:t>
      </w:r>
    </w:p>
    <w:p w:rsidR="003531B1" w:rsidRPr="003531B1" w:rsidRDefault="003531B1" w:rsidP="003531B1">
      <w:pPr>
        <w:rPr>
          <w:rFonts w:eastAsia="Cambria" w:cs="Calibri"/>
        </w:rPr>
      </w:pPr>
      <w:proofErr w:type="spellStart"/>
      <w:proofErr w:type="gramStart"/>
      <w:r w:rsidRPr="003531B1">
        <w:rPr>
          <w:rFonts w:eastAsia="Cambria" w:cs="Calibri"/>
          <w:u w:val="single"/>
        </w:rPr>
        <w:t>Nusbaum</w:t>
      </w:r>
      <w:proofErr w:type="spellEnd"/>
      <w:r w:rsidRPr="003531B1">
        <w:rPr>
          <w:rFonts w:eastAsia="Cambria" w:cs="Calibri"/>
          <w:u w:val="single"/>
        </w:rPr>
        <w:t>, 2010.</w:t>
      </w:r>
      <w:proofErr w:type="gramEnd"/>
      <w:r w:rsidRPr="003531B1">
        <w:rPr>
          <w:rFonts w:eastAsia="Cambria" w:cs="Calibri"/>
        </w:rPr>
        <w:t xml:space="preserve">  (Dr. Neil J., Professor at University of Mass. Med School.  </w:t>
      </w:r>
      <w:proofErr w:type="gramStart"/>
      <w:r w:rsidRPr="003531B1">
        <w:rPr>
          <w:rFonts w:eastAsia="Cambria" w:cs="Calibri"/>
        </w:rPr>
        <w:t>“Dairy Livestock Methane Remediation and Global Warming.</w:t>
      </w:r>
      <w:proofErr w:type="gramEnd"/>
      <w:r w:rsidRPr="003531B1">
        <w:rPr>
          <w:rFonts w:eastAsia="Cambria" w:cs="Calibri"/>
        </w:rPr>
        <w:t xml:space="preserve">  J Community Health (2010) 35:500–</w:t>
      </w:r>
      <w:proofErr w:type="gramStart"/>
      <w:r w:rsidRPr="003531B1">
        <w:rPr>
          <w:rFonts w:eastAsia="Cambria" w:cs="Calibri"/>
        </w:rPr>
        <w:t>502 )</w:t>
      </w:r>
      <w:proofErr w:type="gramEnd"/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Times New Roman" w:cs="Times New Roman"/>
          <w:b/>
          <w:bCs/>
          <w:sz w:val="26"/>
        </w:rPr>
      </w:pPr>
      <w:bookmarkStart w:id="0" w:name="_GoBack"/>
      <w:bookmarkEnd w:id="0"/>
      <w:r w:rsidRPr="003531B1">
        <w:rPr>
          <w:rFonts w:eastAsia="Times New Roman" w:cs="Times New Roman"/>
          <w:b/>
          <w:bCs/>
          <w:sz w:val="26"/>
        </w:rPr>
        <w:t>IPR laws prevent US/China cooperation, which is key to reduce emissions</w:t>
      </w:r>
    </w:p>
    <w:p w:rsidR="003531B1" w:rsidRPr="003531B1" w:rsidRDefault="003531B1" w:rsidP="003531B1">
      <w:pPr>
        <w:rPr>
          <w:rFonts w:eastAsia="Cambria" w:cs="Calibri"/>
        </w:rPr>
      </w:pPr>
      <w:proofErr w:type="spellStart"/>
      <w:proofErr w:type="gramStart"/>
      <w:r w:rsidRPr="003531B1">
        <w:rPr>
          <w:rFonts w:eastAsia="Cambria" w:cs="Calibri"/>
          <w:u w:val="single"/>
        </w:rPr>
        <w:t>Ajemian</w:t>
      </w:r>
      <w:proofErr w:type="spellEnd"/>
      <w:r w:rsidRPr="003531B1">
        <w:rPr>
          <w:rFonts w:eastAsia="Cambria" w:cs="Calibri"/>
          <w:u w:val="single"/>
        </w:rPr>
        <w:t xml:space="preserve"> and Reid, 2010</w:t>
      </w:r>
      <w:r w:rsidRPr="003531B1">
        <w:rPr>
          <w:rFonts w:eastAsia="Cambria" w:cs="Calibri"/>
        </w:rPr>
        <w:t>.</w:t>
      </w:r>
      <w:proofErr w:type="gramEnd"/>
      <w:r w:rsidRPr="003531B1">
        <w:rPr>
          <w:rFonts w:eastAsia="Cambria" w:cs="Calibri"/>
        </w:rPr>
        <w:t xml:space="preserve">  (Chris K. </w:t>
      </w:r>
      <w:proofErr w:type="spellStart"/>
      <w:r w:rsidRPr="003531B1">
        <w:rPr>
          <w:rFonts w:eastAsia="Cambria" w:cs="Calibri"/>
        </w:rPr>
        <w:t>Ajemian</w:t>
      </w:r>
      <w:proofErr w:type="spellEnd"/>
      <w:r w:rsidRPr="003531B1">
        <w:rPr>
          <w:rFonts w:eastAsia="Cambria" w:cs="Calibri"/>
        </w:rPr>
        <w:t xml:space="preserve"> is an Associate with Albers Center for Global Business, Seattle University and David </w:t>
      </w:r>
      <w:proofErr w:type="spellStart"/>
      <w:r w:rsidRPr="003531B1">
        <w:rPr>
          <w:rFonts w:eastAsia="Cambria" w:cs="Calibri"/>
        </w:rPr>
        <w:t>McHardy</w:t>
      </w:r>
      <w:proofErr w:type="spellEnd"/>
      <w:r w:rsidRPr="003531B1">
        <w:rPr>
          <w:rFonts w:eastAsia="Cambria" w:cs="Calibri"/>
        </w:rPr>
        <w:t xml:space="preserve"> Reid is a Professor of Global Business Strategy and Director Albers Center of Global Business, Seattle University.  </w:t>
      </w:r>
      <w:proofErr w:type="gramStart"/>
      <w:r w:rsidRPr="003531B1">
        <w:rPr>
          <w:rFonts w:eastAsia="Cambria" w:cs="Calibri"/>
        </w:rPr>
        <w:t>“Preventing Global Warming: The United States, China, and Intellectual Property.”</w:t>
      </w:r>
      <w:proofErr w:type="gramEnd"/>
      <w:r w:rsidRPr="003531B1">
        <w:rPr>
          <w:rFonts w:eastAsia="Cambria" w:cs="Calibri"/>
        </w:rPr>
        <w:t xml:space="preserve">  Business and Society Review 115:4 (417-436))</w:t>
      </w:r>
    </w:p>
    <w:p w:rsidR="003531B1" w:rsidRPr="003531B1" w:rsidRDefault="003531B1" w:rsidP="003531B1">
      <w:pPr>
        <w:keepNext/>
        <w:keepLines/>
        <w:pageBreakBefore/>
        <w:spacing w:before="200"/>
        <w:jc w:val="center"/>
        <w:outlineLvl w:val="1"/>
        <w:rPr>
          <w:rFonts w:eastAsia="MS Gothic" w:cs="Times New Roman"/>
          <w:b/>
          <w:bCs/>
          <w:sz w:val="32"/>
          <w:szCs w:val="26"/>
          <w:u w:val="single"/>
        </w:rPr>
      </w:pPr>
      <w:r w:rsidRPr="003531B1">
        <w:rPr>
          <w:rFonts w:eastAsia="MS Gothic" w:cs="Times New Roman"/>
          <w:b/>
          <w:bCs/>
          <w:sz w:val="32"/>
          <w:szCs w:val="26"/>
          <w:u w:val="single"/>
        </w:rPr>
        <w:lastRenderedPageBreak/>
        <w:t>No Extinction – Frontline</w:t>
      </w:r>
    </w:p>
    <w:p w:rsidR="003531B1" w:rsidRPr="003531B1" w:rsidRDefault="003531B1" w:rsidP="003531B1">
      <w:pPr>
        <w:keepNext/>
        <w:keepLines/>
        <w:spacing w:before="200"/>
        <w:outlineLvl w:val="2"/>
        <w:rPr>
          <w:rFonts w:eastAsia="MS Gothic" w:cs="Times New Roman"/>
          <w:b/>
          <w:bCs/>
          <w:sz w:val="26"/>
        </w:rPr>
      </w:pPr>
      <w:r w:rsidRPr="003531B1">
        <w:rPr>
          <w:rFonts w:eastAsia="MS Gothic" w:cs="Times New Roman"/>
          <w:b/>
          <w:bCs/>
          <w:sz w:val="26"/>
        </w:rPr>
        <w:t>No causality between warming and catastrophes</w:t>
      </w:r>
    </w:p>
    <w:p w:rsidR="003531B1" w:rsidRPr="003531B1" w:rsidRDefault="003531B1" w:rsidP="003531B1">
      <w:pPr>
        <w:rPr>
          <w:rFonts w:eastAsia="Cambria" w:cs="Calibri"/>
        </w:rPr>
      </w:pPr>
      <w:proofErr w:type="gramStart"/>
      <w:r w:rsidRPr="003531B1">
        <w:rPr>
          <w:rFonts w:eastAsia="Cambria" w:cs="Calibri"/>
          <w:u w:val="single"/>
        </w:rPr>
        <w:t>Irwin and Williams, 2011</w:t>
      </w:r>
      <w:r w:rsidRPr="003531B1">
        <w:rPr>
          <w:rFonts w:eastAsia="Cambria" w:cs="Calibri"/>
        </w:rPr>
        <w:t>.</w:t>
      </w:r>
      <w:proofErr w:type="gramEnd"/>
      <w:r w:rsidRPr="003531B1">
        <w:rPr>
          <w:rFonts w:eastAsia="Cambria" w:cs="Calibri"/>
        </w:rPr>
        <w:t xml:space="preserve">  </w:t>
      </w:r>
      <w:proofErr w:type="gramStart"/>
      <w:r w:rsidRPr="003531B1">
        <w:rPr>
          <w:rFonts w:eastAsia="Cambria" w:cs="Calibri"/>
        </w:rPr>
        <w:t>(William, PhD Professor of Philosophy at King’s College.</w:t>
      </w:r>
      <w:proofErr w:type="gramEnd"/>
      <w:r w:rsidRPr="003531B1">
        <w:rPr>
          <w:rFonts w:eastAsia="Cambria" w:cs="Calibri"/>
        </w:rPr>
        <w:t xml:space="preserve">  And Brian, Dr. Brian, PhD Professor of Chemistry at King’s College.  </w:t>
      </w:r>
      <w:proofErr w:type="gramStart"/>
      <w:r w:rsidRPr="003531B1">
        <w:rPr>
          <w:rFonts w:eastAsia="Cambria" w:cs="Calibri"/>
        </w:rPr>
        <w:t>“An Ethical Defense of Global-Warming Skepticism.”</w:t>
      </w:r>
      <w:proofErr w:type="gramEnd"/>
      <w:r w:rsidRPr="003531B1">
        <w:rPr>
          <w:rFonts w:eastAsia="Cambria" w:cs="Calibri"/>
        </w:rPr>
        <w:t xml:space="preserve">  Reason Papers 32 (Fall 2010): 7-27)</w:t>
      </w:r>
    </w:p>
    <w:p w:rsidR="003531B1" w:rsidRPr="00CC4BF6" w:rsidRDefault="003531B1" w:rsidP="003531B1">
      <w:pPr>
        <w:rPr>
          <w:sz w:val="16"/>
        </w:rPr>
      </w:pPr>
    </w:p>
    <w:sectPr w:rsidR="003531B1" w:rsidRPr="00CC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1B1" w:rsidRDefault="003531B1" w:rsidP="005F5576">
      <w:r>
        <w:separator/>
      </w:r>
    </w:p>
  </w:endnote>
  <w:endnote w:type="continuationSeparator" w:id="0">
    <w:p w:rsidR="003531B1" w:rsidRDefault="003531B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1B1" w:rsidRDefault="003531B1" w:rsidP="005F5576">
      <w:r>
        <w:separator/>
      </w:r>
    </w:p>
  </w:footnote>
  <w:footnote w:type="continuationSeparator" w:id="0">
    <w:p w:rsidR="003531B1" w:rsidRDefault="003531B1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59E2"/>
    <w:multiLevelType w:val="hybridMultilevel"/>
    <w:tmpl w:val="9EC68A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B1"/>
    <w:rsid w:val="00021F29"/>
    <w:rsid w:val="00027EED"/>
    <w:rsid w:val="00033028"/>
    <w:rsid w:val="00052A1D"/>
    <w:rsid w:val="0007162E"/>
    <w:rsid w:val="00090287"/>
    <w:rsid w:val="00090BA2"/>
    <w:rsid w:val="00097D7E"/>
    <w:rsid w:val="000A4FA5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101FB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531B1"/>
    <w:rsid w:val="00383E0A"/>
    <w:rsid w:val="00395C83"/>
    <w:rsid w:val="003A2A3B"/>
    <w:rsid w:val="003A440C"/>
    <w:rsid w:val="003B024E"/>
    <w:rsid w:val="003B183E"/>
    <w:rsid w:val="003B2F3E"/>
    <w:rsid w:val="003E4831"/>
    <w:rsid w:val="003F386C"/>
    <w:rsid w:val="00450882"/>
    <w:rsid w:val="0045442E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2BF8"/>
    <w:rsid w:val="00513FA2"/>
    <w:rsid w:val="005349E1"/>
    <w:rsid w:val="00537EF5"/>
    <w:rsid w:val="005434D0"/>
    <w:rsid w:val="0054437C"/>
    <w:rsid w:val="00546D61"/>
    <w:rsid w:val="005579BF"/>
    <w:rsid w:val="00570E89"/>
    <w:rsid w:val="00573677"/>
    <w:rsid w:val="00575F7D"/>
    <w:rsid w:val="00580383"/>
    <w:rsid w:val="00580E40"/>
    <w:rsid w:val="00590731"/>
    <w:rsid w:val="005A506B"/>
    <w:rsid w:val="005A701C"/>
    <w:rsid w:val="005B3140"/>
    <w:rsid w:val="005E3FE4"/>
    <w:rsid w:val="005E572E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0F99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032C"/>
    <w:rsid w:val="009D318C"/>
    <w:rsid w:val="00A10B8B"/>
    <w:rsid w:val="00A26733"/>
    <w:rsid w:val="00A46C7F"/>
    <w:rsid w:val="00A77145"/>
    <w:rsid w:val="00A82989"/>
    <w:rsid w:val="00A904FE"/>
    <w:rsid w:val="00AC7B3B"/>
    <w:rsid w:val="00AD3CE6"/>
    <w:rsid w:val="00AE7586"/>
    <w:rsid w:val="00AF7A65"/>
    <w:rsid w:val="00B06710"/>
    <w:rsid w:val="00B3131D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61D76"/>
    <w:rsid w:val="00E90AA6"/>
    <w:rsid w:val="00EA2926"/>
    <w:rsid w:val="00EC1A81"/>
    <w:rsid w:val="00EC7E5C"/>
    <w:rsid w:val="00ED78F1"/>
    <w:rsid w:val="00EF0F62"/>
    <w:rsid w:val="00F057C6"/>
    <w:rsid w:val="00F5019D"/>
    <w:rsid w:val="00F51538"/>
    <w:rsid w:val="00F634D6"/>
    <w:rsid w:val="00F6473F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F322F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513FA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4F1B8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4E3132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31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513FA2"/>
    <w:rPr>
      <w:rFonts w:ascii="Calibri" w:eastAsiaTheme="majorEastAsia" w:hAnsi="Calibri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4F1B8C"/>
    <w:rPr>
      <w:rFonts w:ascii="Calibri" w:eastAsiaTheme="majorEastAsia" w:hAnsi="Calibri" w:cstheme="majorBidi"/>
      <w:b/>
      <w:bCs/>
      <w:sz w:val="32"/>
      <w:szCs w:val="26"/>
      <w:u w:val="single"/>
    </w:rPr>
  </w:style>
  <w:style w:type="character" w:styleId="Emphasis">
    <w:name w:val="Emphasis"/>
    <w:basedOn w:val="DefaultParagraphFont"/>
    <w:uiPriority w:val="6"/>
    <w:qFormat/>
    <w:rsid w:val="003E4831"/>
    <w:rPr>
      <w:rFonts w:ascii="Franklin Gothic Heavy" w:hAnsi="Franklin Gothic Heavy"/>
      <w:b w:val="0"/>
      <w:i w:val="0"/>
      <w:iCs/>
      <w:u w:val="single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4E3132"/>
    <w:rPr>
      <w:rFonts w:ascii="Calibri" w:eastAsiaTheme="majorEastAsia" w:hAnsi="Calibri" w:cstheme="majorBidi"/>
      <w:b/>
      <w:bCs/>
      <w:sz w:val="26"/>
    </w:rPr>
  </w:style>
  <w:style w:type="character" w:customStyle="1" w:styleId="StyleBoldUnderline">
    <w:name w:val="Style Bold Underline"/>
    <w:aliases w:val="Underline,apple-style-span + 6 pt,Bold,Kern at 16 pt"/>
    <w:basedOn w:val="DefaultParagraphFont"/>
    <w:uiPriority w:val="5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F322F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513FA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4F1B8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4E3132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31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513FA2"/>
    <w:rPr>
      <w:rFonts w:ascii="Calibri" w:eastAsiaTheme="majorEastAsia" w:hAnsi="Calibri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4F1B8C"/>
    <w:rPr>
      <w:rFonts w:ascii="Calibri" w:eastAsiaTheme="majorEastAsia" w:hAnsi="Calibri" w:cstheme="majorBidi"/>
      <w:b/>
      <w:bCs/>
      <w:sz w:val="32"/>
      <w:szCs w:val="26"/>
      <w:u w:val="single"/>
    </w:rPr>
  </w:style>
  <w:style w:type="character" w:styleId="Emphasis">
    <w:name w:val="Emphasis"/>
    <w:basedOn w:val="DefaultParagraphFont"/>
    <w:uiPriority w:val="6"/>
    <w:qFormat/>
    <w:rsid w:val="003E4831"/>
    <w:rPr>
      <w:rFonts w:ascii="Franklin Gothic Heavy" w:hAnsi="Franklin Gothic Heavy"/>
      <w:b w:val="0"/>
      <w:i w:val="0"/>
      <w:iCs/>
      <w:u w:val="single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4E3132"/>
    <w:rPr>
      <w:rFonts w:ascii="Calibri" w:eastAsiaTheme="majorEastAsia" w:hAnsi="Calibri" w:cstheme="majorBidi"/>
      <w:b/>
      <w:bCs/>
      <w:sz w:val="26"/>
    </w:rPr>
  </w:style>
  <w:style w:type="character" w:customStyle="1" w:styleId="StyleBoldUnderline">
    <w:name w:val="Style Bold Underline"/>
    <w:aliases w:val="Underline,apple-style-span + 6 pt,Bold,Kern at 16 pt"/>
    <w:basedOn w:val="DefaultParagraphFont"/>
    <w:uiPriority w:val="5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com/books?id=_X-l25srIYkC&amp;q=6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uffingtonpos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Desktop\Debate%20-%20Cop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 - Copy</Template>
  <TotalTime>0</TotalTime>
  <Pages>9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3</cp:revision>
  <dcterms:created xsi:type="dcterms:W3CDTF">2012-11-03T20:29:00Z</dcterms:created>
  <dcterms:modified xsi:type="dcterms:W3CDTF">2012-11-03T20:30:00Z</dcterms:modified>
</cp:coreProperties>
</file>