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74B" w:rsidRPr="007B074B" w:rsidRDefault="007B074B" w:rsidP="007B074B">
      <w:pPr>
        <w:pStyle w:val="Heading4"/>
      </w:pPr>
      <w:r w:rsidRPr="007B074B">
        <w:t xml:space="preserve">The sustainability doctrine of energy shores up the notion of a </w:t>
      </w:r>
      <w:proofErr w:type="spellStart"/>
      <w:r w:rsidRPr="007B074B">
        <w:t>preservable</w:t>
      </w:r>
      <w:proofErr w:type="spellEnd"/>
      <w:r w:rsidRPr="007B074B">
        <w:t xml:space="preserve"> self and risks the destruction of a world in which every atom has been put to use. </w:t>
      </w:r>
    </w:p>
    <w:p w:rsidR="007B074B" w:rsidRPr="0082259F" w:rsidRDefault="007B074B" w:rsidP="007B074B">
      <w:pPr>
        <w:rPr>
          <w:sz w:val="16"/>
        </w:rPr>
      </w:pPr>
      <w:proofErr w:type="spellStart"/>
      <w:proofErr w:type="gramStart"/>
      <w:r w:rsidRPr="00557A7E">
        <w:rPr>
          <w:rStyle w:val="StyleStyleBold12pt"/>
        </w:rPr>
        <w:t>Stoekl</w:t>
      </w:r>
      <w:proofErr w:type="spellEnd"/>
      <w:r w:rsidRPr="00557A7E">
        <w:rPr>
          <w:rStyle w:val="StyleStyleBold12pt"/>
        </w:rPr>
        <w:t xml:space="preserve"> 2007</w:t>
      </w:r>
      <w:r w:rsidRPr="00874603">
        <w:rPr>
          <w:rStyle w:val="SmallTextF4"/>
        </w:rPr>
        <w:t xml:space="preserve"> (Allan, Professor of French and Comparative Literature at Penn State University.</w:t>
      </w:r>
      <w:proofErr w:type="gramEnd"/>
      <w:r w:rsidRPr="00874603">
        <w:rPr>
          <w:rStyle w:val="SmallTextF4"/>
        </w:rPr>
        <w:t xml:space="preserve"> “</w:t>
      </w:r>
      <w:proofErr w:type="spellStart"/>
      <w:r w:rsidRPr="00874603">
        <w:rPr>
          <w:rStyle w:val="SmallTextF4"/>
        </w:rPr>
        <w:t>Bataille’s</w:t>
      </w:r>
      <w:proofErr w:type="spellEnd"/>
      <w:r w:rsidRPr="00874603">
        <w:rPr>
          <w:rStyle w:val="SmallTextF4"/>
        </w:rPr>
        <w:t xml:space="preserve"> Peak: Energy, Religion, and </w:t>
      </w:r>
      <w:proofErr w:type="spellStart"/>
      <w:r w:rsidRPr="00874603">
        <w:rPr>
          <w:rStyle w:val="SmallTextF4"/>
        </w:rPr>
        <w:t>Postsustainability</w:t>
      </w:r>
      <w:proofErr w:type="spellEnd"/>
      <w:r w:rsidRPr="00874603">
        <w:rPr>
          <w:rStyle w:val="SmallTextF4"/>
        </w:rPr>
        <w:t>.”</w:t>
      </w:r>
      <w:r>
        <w:rPr>
          <w:rStyle w:val="SmallTextF4"/>
        </w:rPr>
        <w:t xml:space="preserve"> P. 141-143</w:t>
      </w:r>
      <w:r w:rsidRPr="00874603">
        <w:rPr>
          <w:rStyle w:val="SmallTextF4"/>
        </w:rPr>
        <w:t>)</w:t>
      </w:r>
    </w:p>
    <w:p w:rsidR="007B074B" w:rsidRDefault="007B074B" w:rsidP="007B074B">
      <w:r w:rsidRPr="008A17D9">
        <w:t xml:space="preserve">If we read </w:t>
      </w:r>
      <w:proofErr w:type="spellStart"/>
      <w:r w:rsidRPr="008A17D9">
        <w:t>Bataille</w:t>
      </w:r>
      <w:proofErr w:type="spellEnd"/>
      <w:r w:rsidRPr="008A17D9">
        <w:t xml:space="preserve"> from a </w:t>
      </w:r>
      <w:proofErr w:type="spellStart"/>
      <w:r w:rsidRPr="008A17D9">
        <w:t>Heideggerian</w:t>
      </w:r>
      <w:proofErr w:type="spellEnd"/>
      <w:r w:rsidRPr="008A17D9">
        <w:t xml:space="preserve"> </w:t>
      </w:r>
      <w:r w:rsidR="00402E3F">
        <w:t>…</w:t>
      </w:r>
      <w:r w:rsidRPr="008A17D9">
        <w:t xml:space="preserve"> bodies, the agony of God.</w:t>
      </w:r>
      <w:r>
        <w:t xml:space="preserve"> *This evidence gender modified. </w:t>
      </w:r>
    </w:p>
    <w:p w:rsidR="00373D81" w:rsidRDefault="00373D81" w:rsidP="007B074B"/>
    <w:p w:rsidR="00373D81" w:rsidRDefault="00373D81" w:rsidP="00373D81">
      <w:pPr>
        <w:pStyle w:val="Heading2"/>
      </w:pPr>
      <w:r>
        <w:lastRenderedPageBreak/>
        <w:t xml:space="preserve">2ac core </w:t>
      </w:r>
    </w:p>
    <w:p w:rsidR="00373D81" w:rsidRDefault="00373D81" w:rsidP="00373D81">
      <w:pPr>
        <w:pStyle w:val="Heading3"/>
      </w:pPr>
      <w:r>
        <w:lastRenderedPageBreak/>
        <w:t xml:space="preserve">Our </w:t>
      </w:r>
      <w:proofErr w:type="spellStart"/>
      <w:r>
        <w:t>counterinterpretation</w:t>
      </w:r>
      <w:proofErr w:type="spellEnd"/>
      <w:r>
        <w:t xml:space="preserve"> is that without transgression there is no limit. Our affirmation is a prerequisite to limitation because it distinguishes the inside from the outside. We affirm the limit and what lies just beyond </w:t>
      </w:r>
    </w:p>
    <w:p w:rsidR="00373D81" w:rsidRDefault="00373D81" w:rsidP="00373D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0"/>
          <w:szCs w:val="20"/>
        </w:rPr>
      </w:pPr>
      <w:r w:rsidRPr="00C84C45">
        <w:rPr>
          <w:rStyle w:val="StyleStyleBold12pt"/>
        </w:rPr>
        <w:t>Allison 9</w:t>
      </w:r>
      <w:r>
        <w:rPr>
          <w:rFonts w:ascii="Times" w:hAnsi="Times" w:cs="Times"/>
          <w:sz w:val="20"/>
          <w:szCs w:val="20"/>
        </w:rPr>
        <w:t xml:space="preserve"> (David, prof of Philosophy @ </w:t>
      </w:r>
      <w:proofErr w:type="spellStart"/>
      <w:r>
        <w:rPr>
          <w:rFonts w:ascii="Times" w:hAnsi="Times" w:cs="Times"/>
          <w:sz w:val="20"/>
          <w:szCs w:val="20"/>
        </w:rPr>
        <w:t>Stonybrook</w:t>
      </w:r>
      <w:proofErr w:type="spellEnd"/>
      <w:r>
        <w:rPr>
          <w:rFonts w:ascii="Times" w:hAnsi="Times" w:cs="Times"/>
          <w:sz w:val="20"/>
          <w:szCs w:val="20"/>
        </w:rPr>
        <w:t xml:space="preserve"> U) “Transgression and the Community of the Sacred” pg. 85</w:t>
      </w:r>
    </w:p>
    <w:p w:rsidR="00373D81" w:rsidRDefault="00373D81" w:rsidP="00373D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0"/>
          <w:szCs w:val="20"/>
        </w:rPr>
      </w:pPr>
    </w:p>
    <w:p w:rsidR="00373D81" w:rsidRDefault="00373D81" w:rsidP="00373D81">
      <w:proofErr w:type="gramStart"/>
      <w:r w:rsidRPr="006B67DB">
        <w:t xml:space="preserve">In an early section of his </w:t>
      </w:r>
      <w:r>
        <w:t xml:space="preserve">book </w:t>
      </w:r>
      <w:r w:rsidR="00402E3F">
        <w:t>…</w:t>
      </w:r>
      <w:r w:rsidRPr="00D203FC">
        <w:rPr>
          <w:rStyle w:val="StyleBoldUnderline"/>
          <w:highlight w:val="yellow"/>
        </w:rPr>
        <w:t>law; the taboo and its transgression</w:t>
      </w:r>
      <w:r w:rsidRPr="006B67DB">
        <w:t>" (OC 10: 40/E 36).</w:t>
      </w:r>
      <w:proofErr w:type="gramEnd"/>
      <w:r w:rsidRPr="006B67DB">
        <w:t xml:space="preserve"> </w:t>
      </w:r>
    </w:p>
    <w:p w:rsidR="00373D81" w:rsidRDefault="00373D81" w:rsidP="00373D81">
      <w:pPr>
        <w:pStyle w:val="Heading3"/>
      </w:pPr>
      <w:r>
        <w:t xml:space="preserve">Transgressions produce limitations, not the other way around: transgressions themselves provide the possibility of limitation—your mode of political purity </w:t>
      </w:r>
      <w:proofErr w:type="gramStart"/>
      <w:r>
        <w:t>annihilates  al</w:t>
      </w:r>
      <w:proofErr w:type="gramEnd"/>
      <w:r>
        <w:t xml:space="preserve"> limits—that’s Nancy later</w:t>
      </w:r>
    </w:p>
    <w:p w:rsidR="00373D81" w:rsidRPr="00D54A54" w:rsidRDefault="00373D81" w:rsidP="00373D81">
      <w:pPr>
        <w:pStyle w:val="Heading3"/>
      </w:pPr>
      <w:r w:rsidRPr="00D54A54">
        <w:t xml:space="preserve">Your interpretation moots energy- The </w:t>
      </w:r>
      <w:proofErr w:type="spellStart"/>
      <w:r w:rsidRPr="00D54A54">
        <w:t>aff</w:t>
      </w:r>
      <w:proofErr w:type="spellEnd"/>
      <w:r w:rsidRPr="00D54A54">
        <w:t xml:space="preserve"> is a </w:t>
      </w:r>
      <w:proofErr w:type="spellStart"/>
      <w:r w:rsidRPr="00D54A54">
        <w:t>disad</w:t>
      </w:r>
      <w:proofErr w:type="spellEnd"/>
      <w:r w:rsidRPr="00D54A54">
        <w:t xml:space="preserve"> to their definition. </w:t>
      </w:r>
      <w:proofErr w:type="spellStart"/>
      <w:r w:rsidRPr="00D54A54">
        <w:t>Squo</w:t>
      </w:r>
      <w:proofErr w:type="spellEnd"/>
      <w:r w:rsidRPr="00D54A54">
        <w:t xml:space="preserve"> interpretation of energy does not consider the connection between humanity and the biosphere. Means only the </w:t>
      </w:r>
      <w:proofErr w:type="spellStart"/>
      <w:r w:rsidRPr="00D54A54">
        <w:t>aff</w:t>
      </w:r>
      <w:proofErr w:type="spellEnd"/>
      <w:r w:rsidRPr="00D54A54">
        <w:t xml:space="preserve"> provides applicable education. That’s the </w:t>
      </w:r>
      <w:proofErr w:type="spellStart"/>
      <w:r w:rsidRPr="00D54A54">
        <w:t>Vanderberg</w:t>
      </w:r>
      <w:proofErr w:type="spellEnd"/>
      <w:r w:rsidRPr="00D54A54">
        <w:t xml:space="preserve"> evidence. </w:t>
      </w:r>
    </w:p>
    <w:p w:rsidR="00373D81" w:rsidRPr="00615C12" w:rsidRDefault="00373D81" w:rsidP="00373D81">
      <w:pPr>
        <w:pStyle w:val="Heading3"/>
      </w:pPr>
      <w:r w:rsidRPr="00615C12">
        <w:t xml:space="preserve">We are part of the federal government: excess and institution are interchangeable. Our political IMAGINARY should remain open to interpretation and we should not allow the federal government as a rhetorical idea to preclude becoming </w:t>
      </w:r>
    </w:p>
    <w:p w:rsidR="00373D81" w:rsidRDefault="00373D81" w:rsidP="00373D81">
      <w:proofErr w:type="spellStart"/>
      <w:r w:rsidRPr="009E3938">
        <w:rPr>
          <w:rStyle w:val="StyleStyleBold12pt"/>
        </w:rPr>
        <w:t>Ranciere</w:t>
      </w:r>
      <w:proofErr w:type="spellEnd"/>
      <w:r w:rsidRPr="009E3938">
        <w:rPr>
          <w:rStyle w:val="StyleStyleBold12pt"/>
        </w:rPr>
        <w:t xml:space="preserve"> 2006</w:t>
      </w:r>
      <w:r>
        <w:t xml:space="preserve"> (Jacques, Professor of Aesthetics and democratic theorist, “Democracy, Republic, Representation” in </w:t>
      </w:r>
      <w:proofErr w:type="gramStart"/>
      <w:r>
        <w:rPr>
          <w:i/>
        </w:rPr>
        <w:t>Constellations</w:t>
      </w:r>
      <w:r>
        <w:t xml:space="preserve"> )</w:t>
      </w:r>
      <w:proofErr w:type="gramEnd"/>
    </w:p>
    <w:p w:rsidR="00373D81" w:rsidRDefault="00373D81" w:rsidP="00373D81">
      <w:pPr>
        <w:rPr>
          <w:rStyle w:val="StyleBoldUnderline"/>
        </w:rPr>
      </w:pPr>
      <w:r>
        <w:t xml:space="preserve">The democratic scandal consists </w:t>
      </w:r>
      <w:r w:rsidR="00402E3F">
        <w:t>…</w:t>
      </w:r>
      <w:r w:rsidRPr="00163B95">
        <w:rPr>
          <w:rStyle w:val="StyleBoldUnderline"/>
          <w:highlight w:val="yellow"/>
        </w:rPr>
        <w:t xml:space="preserve"> of the oligarchy in the state and in society</w:t>
      </w:r>
    </w:p>
    <w:p w:rsidR="00373D81" w:rsidRPr="00246E65" w:rsidRDefault="00373D81" w:rsidP="00373D81">
      <w:pPr>
        <w:rPr>
          <w:b/>
          <w:bCs/>
          <w:u w:val="single"/>
        </w:rPr>
      </w:pPr>
    </w:p>
    <w:p w:rsidR="00373D81" w:rsidRPr="002F658F" w:rsidRDefault="00373D81" w:rsidP="00373D81">
      <w:pPr>
        <w:pStyle w:val="Heading3"/>
      </w:pPr>
      <w:r>
        <w:t xml:space="preserve">Community is not formed by sameness and predictability, but rather difference and the lack of a foundational principle. The drive to put community to work to find the essence of community will destroy the activity of debate. Sameness is destruction </w:t>
      </w:r>
    </w:p>
    <w:p w:rsidR="00373D81" w:rsidRPr="00420E84" w:rsidRDefault="00373D81" w:rsidP="00373D81">
      <w:r w:rsidRPr="00BD6952">
        <w:rPr>
          <w:rStyle w:val="StyleStyleBold12pt"/>
        </w:rPr>
        <w:t>Nancy 86</w:t>
      </w:r>
      <w:r>
        <w:t xml:space="preserve"> </w:t>
      </w:r>
      <w:r w:rsidRPr="00420E84">
        <w:t xml:space="preserve">(Jean-Luc, </w:t>
      </w:r>
      <w:proofErr w:type="gramStart"/>
      <w:r w:rsidRPr="00420E84">
        <w:t>The</w:t>
      </w:r>
      <w:proofErr w:type="gramEnd"/>
      <w:r w:rsidRPr="00420E84">
        <w:t xml:space="preserve"> Inoperable Community.  Pg. xxxviii-xli)</w:t>
      </w:r>
    </w:p>
    <w:p w:rsidR="00373D81" w:rsidRPr="00420E84" w:rsidRDefault="00373D81" w:rsidP="00373D81">
      <w:r w:rsidRPr="00420E84">
        <w:t xml:space="preserve">Finitude, or the infinite lack of infinite </w:t>
      </w:r>
      <w:r w:rsidR="00402E3F">
        <w:t>…</w:t>
      </w:r>
      <w:r w:rsidRPr="00F03006">
        <w:rPr>
          <w:rStyle w:val="StyleBoldUnderline"/>
          <w:highlight w:val="yellow"/>
        </w:rPr>
        <w:t xml:space="preserve"> community, deprived of our finite existence</w:t>
      </w:r>
      <w:r w:rsidRPr="00BD6952">
        <w:rPr>
          <w:rStyle w:val="StyleBoldUnderline"/>
        </w:rPr>
        <w:t>.</w:t>
      </w:r>
      <w:r w:rsidRPr="00420E84">
        <w:t xml:space="preserve"> </w:t>
      </w:r>
    </w:p>
    <w:p w:rsidR="00373D81" w:rsidRPr="00373D81" w:rsidRDefault="00373D81" w:rsidP="00373D81">
      <w:pPr>
        <w:pStyle w:val="Heading4"/>
      </w:pPr>
      <w:r w:rsidRPr="00373D81">
        <w:t xml:space="preserve">Predictability produces cancer clones: Policing the boundaries of debate in an attempt to purify everything that is unpredictable is the same process that causes cancer in the human body. If debate is complete sameness topicality will become the unemployed antibodies that cause the destruction of the body. If there is no antagonist for the system to fight it will begin to cannibalize policy arguments until there are two topical cases a year. The massive constraints of unemployed T debaters will make debate boring and trite. Everyone will quit. That’s the </w:t>
      </w:r>
      <w:proofErr w:type="spellStart"/>
      <w:r w:rsidRPr="00373D81">
        <w:t>baudrillard</w:t>
      </w:r>
      <w:proofErr w:type="spellEnd"/>
      <w:r w:rsidRPr="00373D81">
        <w:t xml:space="preserve"> evidence.</w:t>
      </w:r>
    </w:p>
    <w:p w:rsidR="00373D81" w:rsidRDefault="00373D81" w:rsidP="00373D81"/>
    <w:p w:rsidR="00373D81" w:rsidRDefault="00373D81" w:rsidP="00373D81">
      <w:r w:rsidRPr="00373D81">
        <w:rPr>
          <w:rFonts w:eastAsiaTheme="majorEastAsia" w:cstheme="majorBidi"/>
          <w:b/>
          <w:bCs/>
          <w:iCs/>
          <w:sz w:val="26"/>
        </w:rPr>
        <w:t xml:space="preserve">Look, the community you’re talking about existed twenty years ago before there was diversity in debate. The old way is dead. Unless you want the community to revert to shrink by a third, you allow us to be germane to the topic, allow a little transgression, to allow the community to sustain itself as large, diverse and in a general economy. We offer a better interpretation of the community. That’s </w:t>
      </w:r>
      <w:proofErr w:type="spellStart"/>
      <w:r w:rsidRPr="00373D81">
        <w:rPr>
          <w:rFonts w:eastAsiaTheme="majorEastAsia" w:cstheme="majorBidi"/>
          <w:b/>
          <w:bCs/>
          <w:iCs/>
          <w:sz w:val="26"/>
        </w:rPr>
        <w:t>Bataille</w:t>
      </w:r>
      <w:proofErr w:type="spellEnd"/>
      <w:r>
        <w:t xml:space="preserve">.  </w:t>
      </w:r>
    </w:p>
    <w:p w:rsidR="007B074B" w:rsidRDefault="007B074B" w:rsidP="007B074B"/>
    <w:p w:rsidR="007B074B" w:rsidRDefault="007B074B" w:rsidP="007B074B">
      <w:pPr>
        <w:pStyle w:val="Heading3"/>
      </w:pPr>
      <w:r>
        <w:t>AT: DIALOGIC RHETORIC</w:t>
      </w:r>
    </w:p>
    <w:p w:rsidR="007B074B" w:rsidRDefault="007B074B" w:rsidP="007B074B">
      <w:pPr>
        <w:pStyle w:val="Heading4"/>
      </w:pPr>
      <w:r>
        <w:t xml:space="preserve">They don’t have any evidence which links their interpretation of debate to the dialogic debate that their </w:t>
      </w:r>
      <w:proofErr w:type="spellStart"/>
      <w:proofErr w:type="gramStart"/>
      <w:r>
        <w:t>ev</w:t>
      </w:r>
      <w:proofErr w:type="spellEnd"/>
      <w:proofErr w:type="gramEnd"/>
      <w:r>
        <w:t xml:space="preserve"> talks about</w:t>
      </w:r>
    </w:p>
    <w:p w:rsidR="007B074B" w:rsidRPr="00AA576F" w:rsidRDefault="007B074B" w:rsidP="007B074B">
      <w:pPr>
        <w:pStyle w:val="Heading4"/>
      </w:pPr>
      <w:r>
        <w:t>We will concede the 1NC impact framing – that “dialogue is the biggest impact” on the flow – and then we will win a straight link turn to their argument… Using only THEIR evidence</w:t>
      </w:r>
    </w:p>
    <w:p w:rsidR="007B074B" w:rsidRPr="009F383B" w:rsidRDefault="007B074B" w:rsidP="007B074B">
      <w:pPr>
        <w:pStyle w:val="Heading4"/>
      </w:pPr>
      <w:r>
        <w:t xml:space="preserve">Their </w:t>
      </w:r>
      <w:proofErr w:type="spellStart"/>
      <w:r>
        <w:t>Hanghoj</w:t>
      </w:r>
      <w:proofErr w:type="spellEnd"/>
      <w:r>
        <w:t xml:space="preserve"> evidence flips affirmative: ONLY the affirmative’s interpretation meets his interpretation of Dialogic communication.  The </w:t>
      </w:r>
      <w:proofErr w:type="spellStart"/>
      <w:r>
        <w:t>neg</w:t>
      </w:r>
      <w:proofErr w:type="spellEnd"/>
      <w:r>
        <w:t xml:space="preserve"> </w:t>
      </w:r>
      <w:proofErr w:type="spellStart"/>
      <w:r>
        <w:t>interp</w:t>
      </w:r>
      <w:proofErr w:type="spellEnd"/>
      <w:r>
        <w:t xml:space="preserve"> forms a static notion of the topic which </w:t>
      </w:r>
      <w:proofErr w:type="spellStart"/>
      <w:r>
        <w:t>Bakhtin</w:t>
      </w:r>
      <w:proofErr w:type="spellEnd"/>
      <w:r>
        <w:t xml:space="preserve"> calls AUTHORITITATIVE communication and should be rejected</w:t>
      </w:r>
    </w:p>
    <w:p w:rsidR="007B074B" w:rsidRDefault="007B074B" w:rsidP="007B074B">
      <w:proofErr w:type="spellStart"/>
      <w:r w:rsidRPr="009F383B">
        <w:rPr>
          <w:b/>
          <w:u w:val="single"/>
        </w:rPr>
        <w:t>Hanghoj</w:t>
      </w:r>
      <w:proofErr w:type="spellEnd"/>
      <w:r w:rsidRPr="009F383B">
        <w:rPr>
          <w:b/>
          <w:u w:val="single"/>
        </w:rPr>
        <w:t xml:space="preserve"> </w:t>
      </w:r>
      <w:proofErr w:type="gramStart"/>
      <w:r w:rsidRPr="009F383B">
        <w:rPr>
          <w:b/>
          <w:u w:val="single"/>
        </w:rPr>
        <w:t>8</w:t>
      </w:r>
      <w:r>
        <w:t xml:space="preserve">  (</w:t>
      </w:r>
      <w:proofErr w:type="spellStart"/>
      <w:proofErr w:type="gramEnd"/>
      <w:r>
        <w:t>Thorkild</w:t>
      </w:r>
      <w:proofErr w:type="spellEnd"/>
      <w:r>
        <w:t xml:space="preserve"> </w:t>
      </w:r>
      <w:proofErr w:type="spellStart"/>
      <w:r>
        <w:t>Hanghøj</w:t>
      </w:r>
      <w:proofErr w:type="spellEnd"/>
      <w:r>
        <w:t>, assistant professor, University of Aarhus,</w:t>
      </w:r>
      <w:r w:rsidRPr="009F383B">
        <w:t xml:space="preserve"> </w:t>
      </w:r>
      <w:r>
        <w:t>affiliated with DREAM (Danish</w:t>
      </w:r>
    </w:p>
    <w:p w:rsidR="007B074B" w:rsidRDefault="007B074B" w:rsidP="007B074B">
      <w:r>
        <w:t>Research Centre on Education and Advanced Media Materials),</w:t>
      </w:r>
      <w:r w:rsidRPr="009F383B">
        <w:t xml:space="preserve"> </w:t>
      </w:r>
      <w:r>
        <w:t>http://static.sdu.dk)</w:t>
      </w:r>
    </w:p>
    <w:p w:rsidR="007B074B" w:rsidRDefault="007B074B" w:rsidP="007B074B"/>
    <w:p w:rsidR="007B074B" w:rsidRPr="00AA2BCF" w:rsidRDefault="007B074B" w:rsidP="007B074B">
      <w:pPr>
        <w:rPr>
          <w:sz w:val="16"/>
        </w:rPr>
      </w:pPr>
      <w:r w:rsidRPr="007D6DD6">
        <w:rPr>
          <w:sz w:val="16"/>
        </w:rPr>
        <w:t xml:space="preserve">Debate games are often based on pre-designed scenarios </w:t>
      </w:r>
      <w:r w:rsidR="00402E3F">
        <w:rPr>
          <w:sz w:val="16"/>
        </w:rPr>
        <w:t>…</w:t>
      </w:r>
      <w:r w:rsidRPr="007D6DD6">
        <w:rPr>
          <w:sz w:val="16"/>
        </w:rPr>
        <w:t xml:space="preserve"> statements (</w:t>
      </w:r>
      <w:proofErr w:type="spellStart"/>
      <w:r w:rsidRPr="007D6DD6">
        <w:rPr>
          <w:sz w:val="16"/>
        </w:rPr>
        <w:t>Matusov</w:t>
      </w:r>
      <w:proofErr w:type="spellEnd"/>
      <w:r w:rsidRPr="007D6DD6">
        <w:rPr>
          <w:sz w:val="16"/>
        </w:rPr>
        <w:t>, 2007: 233; my emphasis in bold).</w:t>
      </w:r>
    </w:p>
    <w:p w:rsidR="007B074B" w:rsidRDefault="007B074B" w:rsidP="007B074B">
      <w:pPr>
        <w:pStyle w:val="Heading3"/>
      </w:pPr>
      <w:r>
        <w:t xml:space="preserve">A/t decision making </w:t>
      </w:r>
    </w:p>
    <w:p w:rsidR="007B074B" w:rsidRPr="00D51C3C" w:rsidRDefault="007B074B" w:rsidP="007B074B">
      <w:pPr>
        <w:pStyle w:val="Heading4"/>
      </w:pPr>
      <w:r w:rsidRPr="00D51C3C">
        <w:t xml:space="preserve">Our form of affirmation may not be legislative implementation but our content is more in the spirit of the topic than many traditional policy </w:t>
      </w:r>
      <w:proofErr w:type="spellStart"/>
      <w:r w:rsidRPr="00D51C3C">
        <w:t>affs</w:t>
      </w:r>
      <w:proofErr w:type="spellEnd"/>
      <w:r w:rsidRPr="00D51C3C">
        <w:t xml:space="preserve">. Further the education that we provide through our discussion of flaws in past policy is a QUALITATIVELY BETTER METHOD for good decision making  </w:t>
      </w:r>
    </w:p>
    <w:p w:rsidR="007B074B" w:rsidRDefault="007B074B" w:rsidP="007B074B"/>
    <w:p w:rsidR="007B074B" w:rsidRPr="000925E1" w:rsidRDefault="007B074B" w:rsidP="007B074B">
      <w:pPr>
        <w:rPr>
          <w:rFonts w:eastAsia="Cambria" w:cs="Times New Roman"/>
        </w:rPr>
      </w:pPr>
      <w:proofErr w:type="spellStart"/>
      <w:proofErr w:type="gramStart"/>
      <w:r w:rsidRPr="000925E1">
        <w:rPr>
          <w:rFonts w:eastAsia="Cambria" w:cs="Times New Roman"/>
          <w:b/>
          <w:bCs/>
          <w:sz w:val="26"/>
        </w:rPr>
        <w:t>Glasbergen</w:t>
      </w:r>
      <w:proofErr w:type="spellEnd"/>
      <w:r w:rsidRPr="000925E1">
        <w:rPr>
          <w:rFonts w:eastAsia="Cambria" w:cs="Times New Roman"/>
          <w:b/>
          <w:bCs/>
          <w:sz w:val="26"/>
        </w:rPr>
        <w:t xml:space="preserve"> 1996</w:t>
      </w:r>
      <w:r w:rsidRPr="000925E1">
        <w:rPr>
          <w:rFonts w:eastAsia="Cambria" w:cs="Times New Roman"/>
        </w:rPr>
        <w:t>.</w:t>
      </w:r>
      <w:proofErr w:type="gramEnd"/>
      <w:r w:rsidRPr="000925E1">
        <w:rPr>
          <w:rFonts w:eastAsia="Cambria" w:cs="Times New Roman"/>
        </w:rPr>
        <w:t xml:space="preserve"> </w:t>
      </w:r>
      <w:proofErr w:type="spellStart"/>
      <w:r w:rsidRPr="000925E1">
        <w:rPr>
          <w:rFonts w:eastAsia="Cambria" w:cs="Times New Roman"/>
          <w:sz w:val="16"/>
          <w:szCs w:val="16"/>
        </w:rPr>
        <w:t>Glasbergen</w:t>
      </w:r>
      <w:proofErr w:type="spellEnd"/>
      <w:r w:rsidRPr="000925E1">
        <w:rPr>
          <w:rFonts w:eastAsia="Cambria" w:cs="Times New Roman"/>
          <w:sz w:val="16"/>
          <w:szCs w:val="16"/>
        </w:rPr>
        <w:t xml:space="preserve">, Pieter. </w:t>
      </w:r>
      <w:proofErr w:type="gramStart"/>
      <w:r w:rsidRPr="000925E1">
        <w:rPr>
          <w:rFonts w:eastAsia="Cambria" w:cs="Times New Roman"/>
          <w:sz w:val="16"/>
          <w:szCs w:val="16"/>
        </w:rPr>
        <w:t>"Learning to manage the environment."</w:t>
      </w:r>
      <w:proofErr w:type="gramEnd"/>
      <w:r w:rsidRPr="000925E1">
        <w:rPr>
          <w:rFonts w:eastAsia="Cambria" w:cs="Times New Roman"/>
          <w:sz w:val="16"/>
          <w:szCs w:val="16"/>
        </w:rPr>
        <w:t xml:space="preserve"> </w:t>
      </w:r>
      <w:proofErr w:type="gramStart"/>
      <w:r w:rsidRPr="000925E1">
        <w:rPr>
          <w:rFonts w:eastAsia="Cambria" w:cs="Times New Roman"/>
          <w:sz w:val="16"/>
          <w:szCs w:val="16"/>
        </w:rPr>
        <w:t>Democracy and the Environment.</w:t>
      </w:r>
      <w:proofErr w:type="gramEnd"/>
      <w:r w:rsidRPr="000925E1">
        <w:rPr>
          <w:rFonts w:eastAsia="Cambria" w:cs="Times New Roman"/>
          <w:sz w:val="16"/>
          <w:szCs w:val="16"/>
        </w:rPr>
        <w:t xml:space="preserve"> Ed. William M. Lafferty and </w:t>
      </w:r>
      <w:proofErr w:type="spellStart"/>
      <w:proofErr w:type="gramStart"/>
      <w:r w:rsidRPr="000925E1">
        <w:rPr>
          <w:rFonts w:eastAsia="Cambria" w:cs="Times New Roman"/>
          <w:sz w:val="16"/>
          <w:szCs w:val="16"/>
        </w:rPr>
        <w:t>james</w:t>
      </w:r>
      <w:proofErr w:type="spellEnd"/>
      <w:proofErr w:type="gramEnd"/>
      <w:r w:rsidRPr="000925E1">
        <w:rPr>
          <w:rFonts w:eastAsia="Cambria" w:cs="Times New Roman"/>
          <w:sz w:val="16"/>
          <w:szCs w:val="16"/>
        </w:rPr>
        <w:t xml:space="preserve"> </w:t>
      </w:r>
      <w:proofErr w:type="spellStart"/>
      <w:r w:rsidRPr="000925E1">
        <w:rPr>
          <w:rFonts w:eastAsia="Cambria" w:cs="Times New Roman"/>
          <w:sz w:val="16"/>
          <w:szCs w:val="16"/>
        </w:rPr>
        <w:t>Meadowcroft</w:t>
      </w:r>
      <w:proofErr w:type="spellEnd"/>
      <w:r w:rsidRPr="000925E1">
        <w:rPr>
          <w:rFonts w:eastAsia="Cambria" w:cs="Times New Roman"/>
          <w:sz w:val="16"/>
          <w:szCs w:val="16"/>
        </w:rPr>
        <w:t xml:space="preserve">. Brookfield, VT: Edward Elgar Publishing Company, 1996. </w:t>
      </w:r>
      <w:proofErr w:type="gramStart"/>
      <w:r w:rsidRPr="000925E1">
        <w:rPr>
          <w:rFonts w:eastAsia="Cambria" w:cs="Times New Roman"/>
          <w:sz w:val="16"/>
          <w:szCs w:val="16"/>
        </w:rPr>
        <w:t>175-93. Print.</w:t>
      </w:r>
      <w:proofErr w:type="gramEnd"/>
    </w:p>
    <w:p w:rsidR="007B074B" w:rsidRPr="000925E1" w:rsidRDefault="007B074B" w:rsidP="007B074B">
      <w:pPr>
        <w:rPr>
          <w:rFonts w:eastAsia="Cambria" w:cs="Times New Roman"/>
          <w:sz w:val="16"/>
        </w:rPr>
      </w:pPr>
      <w:proofErr w:type="gramStart"/>
      <w:r w:rsidRPr="008346E2">
        <w:rPr>
          <w:rFonts w:eastAsia="Cambria" w:cs="Times New Roman"/>
          <w:b/>
          <w:bCs/>
          <w:u w:val="single"/>
        </w:rPr>
        <w:t>In policy</w:t>
      </w:r>
      <w:r w:rsidRPr="008346E2">
        <w:rPr>
          <w:rFonts w:eastAsia="Cambria" w:cs="Times New Roman"/>
          <w:sz w:val="16"/>
        </w:rPr>
        <w:t xml:space="preserve"> science literature in recent years </w:t>
      </w:r>
      <w:r w:rsidRPr="008346E2">
        <w:rPr>
          <w:rFonts w:eastAsia="Cambria" w:cs="Times New Roman"/>
          <w:b/>
          <w:bCs/>
          <w:u w:val="single"/>
        </w:rPr>
        <w:t xml:space="preserve">we have </w:t>
      </w:r>
      <w:r w:rsidR="00402E3F">
        <w:rPr>
          <w:rFonts w:eastAsia="Cambria" w:cs="Times New Roman"/>
          <w:b/>
          <w:bCs/>
          <w:u w:val="single"/>
        </w:rPr>
        <w:t>…</w:t>
      </w:r>
      <w:r w:rsidRPr="008346E2">
        <w:t xml:space="preserve"> factors affecting a problem’</w:t>
      </w:r>
      <w:r w:rsidRPr="008346E2">
        <w:rPr>
          <w:rFonts w:eastAsia="Cambria" w:cs="Times New Roman"/>
          <w:sz w:val="16"/>
        </w:rPr>
        <w:t xml:space="preserve"> (</w:t>
      </w:r>
      <w:proofErr w:type="spellStart"/>
      <w:r w:rsidRPr="008346E2">
        <w:rPr>
          <w:rFonts w:eastAsia="Cambria" w:cs="Times New Roman"/>
          <w:sz w:val="16"/>
        </w:rPr>
        <w:t>Sabtier</w:t>
      </w:r>
      <w:proofErr w:type="spellEnd"/>
      <w:r w:rsidRPr="008346E2">
        <w:rPr>
          <w:rFonts w:eastAsia="Cambria" w:cs="Times New Roman"/>
          <w:sz w:val="16"/>
        </w:rPr>
        <w:t>, 1988, p. 135</w:t>
      </w:r>
      <w:r w:rsidRPr="000925E1">
        <w:rPr>
          <w:rFonts w:eastAsia="Cambria" w:cs="Times New Roman"/>
          <w:sz w:val="16"/>
        </w:rPr>
        <w:t>).</w:t>
      </w:r>
      <w:proofErr w:type="gramEnd"/>
      <w:r w:rsidRPr="000925E1">
        <w:rPr>
          <w:rFonts w:eastAsia="Cambria" w:cs="Times New Roman"/>
          <w:sz w:val="16"/>
        </w:rPr>
        <w:t xml:space="preserve"> </w:t>
      </w:r>
    </w:p>
    <w:p w:rsidR="007B074B" w:rsidRDefault="007B074B" w:rsidP="007B074B"/>
    <w:p w:rsidR="007B074B" w:rsidRDefault="007B074B" w:rsidP="007B074B">
      <w:pPr>
        <w:pStyle w:val="Heading3"/>
      </w:pPr>
      <w:r>
        <w:t>AT: Hager</w:t>
      </w:r>
    </w:p>
    <w:p w:rsidR="007B074B" w:rsidRDefault="007B074B" w:rsidP="007B074B"/>
    <w:p w:rsidR="007B074B" w:rsidRDefault="007B074B" w:rsidP="007B074B">
      <w:pPr>
        <w:pStyle w:val="Heading4"/>
      </w:pPr>
      <w:r>
        <w:t xml:space="preserve">This evidence is about a group of people who advocated in front of the German parliament, which doesn’t even exist anymore.  This is in no way analogous to what any of us are doing at debate tournaments.  </w:t>
      </w:r>
    </w:p>
    <w:p w:rsidR="007B074B" w:rsidRDefault="007B074B" w:rsidP="007B074B"/>
    <w:p w:rsidR="007B074B" w:rsidRDefault="007B074B" w:rsidP="007B074B">
      <w:pPr>
        <w:pStyle w:val="Heading3"/>
      </w:pPr>
      <w:r>
        <w:t xml:space="preserve">A/t </w:t>
      </w:r>
      <w:proofErr w:type="spellStart"/>
      <w:r>
        <w:t>Hodson</w:t>
      </w:r>
      <w:proofErr w:type="spellEnd"/>
      <w:r>
        <w:t xml:space="preserve"> </w:t>
      </w:r>
    </w:p>
    <w:p w:rsidR="007B074B" w:rsidRDefault="007B074B" w:rsidP="007B074B"/>
    <w:p w:rsidR="007B074B" w:rsidRDefault="007B074B" w:rsidP="007B074B">
      <w:r>
        <w:t xml:space="preserve">This evidence doesn’t define what “political” is- defer to the better notion of politics the </w:t>
      </w:r>
      <w:proofErr w:type="spellStart"/>
      <w:r>
        <w:t>aff</w:t>
      </w:r>
      <w:proofErr w:type="spellEnd"/>
      <w:r>
        <w:t xml:space="preserve"> provides </w:t>
      </w:r>
    </w:p>
    <w:p w:rsidR="007B074B" w:rsidRDefault="007B074B" w:rsidP="007B074B"/>
    <w:p w:rsidR="007B074B" w:rsidRDefault="007B074B" w:rsidP="007B074B">
      <w:r>
        <w:t xml:space="preserve">This isn’t responsive to our </w:t>
      </w:r>
      <w:proofErr w:type="spellStart"/>
      <w:r>
        <w:t>Glasbergen</w:t>
      </w:r>
      <w:proofErr w:type="spellEnd"/>
      <w:r>
        <w:t xml:space="preserve"> evidence- we make better decisions when they’re not made hastily. </w:t>
      </w:r>
      <w:proofErr w:type="gramStart"/>
      <w:r>
        <w:t>It’s</w:t>
      </w:r>
      <w:proofErr w:type="gramEnd"/>
      <w:r>
        <w:t xml:space="preserve"> better </w:t>
      </w:r>
      <w:proofErr w:type="spellStart"/>
      <w:r>
        <w:t>t</w:t>
      </w:r>
      <w:proofErr w:type="spellEnd"/>
      <w:r>
        <w:t xml:space="preserve"> step back and reevaluate than to propose an immediate policy course of action. </w:t>
      </w:r>
    </w:p>
    <w:p w:rsidR="007B074B" w:rsidRDefault="007B074B" w:rsidP="007B074B"/>
    <w:p w:rsidR="007B074B" w:rsidRDefault="007B074B" w:rsidP="007B074B">
      <w:pPr>
        <w:rPr>
          <w:rStyle w:val="StyleBoldUnderline"/>
        </w:rPr>
      </w:pPr>
      <w:r>
        <w:t xml:space="preserve">It also says- </w:t>
      </w:r>
      <w:r w:rsidRPr="00D67F95">
        <w:rPr>
          <w:rStyle w:val="StyleBoldUnderline"/>
        </w:rPr>
        <w:t>the curriculum I propose requires</w:t>
      </w:r>
      <w:r w:rsidRPr="00D67F95">
        <w:t xml:space="preserve"> a concurrent program designed to achieve a measure of </w:t>
      </w:r>
      <w:r w:rsidRPr="00D67F95">
        <w:rPr>
          <w:rStyle w:val="StyleBoldUnderline"/>
        </w:rPr>
        <w:t>political literacy, including knowledge of how to engage in</w:t>
      </w:r>
      <w:r w:rsidRPr="00D67F95">
        <w:t xml:space="preserve"> collective </w:t>
      </w:r>
      <w:r w:rsidRPr="00D67F95">
        <w:rPr>
          <w:rStyle w:val="StyleBoldUnderline"/>
        </w:rPr>
        <w:t>action with individuals who have different competencies, backgrounds, and attitudes</w:t>
      </w:r>
      <w:r>
        <w:rPr>
          <w:rStyle w:val="StyleBoldUnderline"/>
        </w:rPr>
        <w:t xml:space="preserve">. </w:t>
      </w:r>
    </w:p>
    <w:p w:rsidR="007B074B" w:rsidRDefault="007B074B" w:rsidP="007B074B">
      <w:pPr>
        <w:rPr>
          <w:rStyle w:val="StyleBoldUnderline"/>
        </w:rPr>
      </w:pPr>
    </w:p>
    <w:p w:rsidR="007B074B" w:rsidRDefault="007B074B" w:rsidP="007B074B">
      <w:r>
        <w:t xml:space="preserve">This evidence </w:t>
      </w:r>
      <w:proofErr w:type="gramStart"/>
      <w:r>
        <w:t>flows</w:t>
      </w:r>
      <w:proofErr w:type="gramEnd"/>
      <w:r>
        <w:t xml:space="preserve"> </w:t>
      </w:r>
      <w:proofErr w:type="spellStart"/>
      <w:r>
        <w:t>aff</w:t>
      </w:r>
      <w:proofErr w:type="spellEnd"/>
      <w:r>
        <w:t xml:space="preserve">- they don’t have the capacity to integrate different perspectives. </w:t>
      </w:r>
    </w:p>
    <w:p w:rsidR="007B074B" w:rsidRDefault="007B074B" w:rsidP="007B074B"/>
    <w:p w:rsidR="007B074B" w:rsidRDefault="007B074B" w:rsidP="007B074B"/>
    <w:p w:rsidR="007B074B" w:rsidRDefault="007B074B" w:rsidP="007B074B">
      <w:pPr>
        <w:pStyle w:val="Heading3"/>
      </w:pPr>
      <w:r>
        <w:t xml:space="preserve">A/t </w:t>
      </w:r>
      <w:proofErr w:type="spellStart"/>
      <w:r>
        <w:t>Bulekeley</w:t>
      </w:r>
      <w:proofErr w:type="spellEnd"/>
      <w:r>
        <w:t xml:space="preserve"> </w:t>
      </w:r>
    </w:p>
    <w:p w:rsidR="007B074B" w:rsidRDefault="007B074B" w:rsidP="007B074B"/>
    <w:p w:rsidR="007B074B" w:rsidRDefault="007B074B" w:rsidP="007B074B">
      <w:r>
        <w:t xml:space="preserve">This evidence doesn’t say anything about the state being an internal link </w:t>
      </w:r>
    </w:p>
    <w:p w:rsidR="007B074B" w:rsidRDefault="007B074B" w:rsidP="007B074B"/>
    <w:p w:rsidR="007B074B" w:rsidRDefault="007B074B" w:rsidP="007B074B">
      <w:r>
        <w:t xml:space="preserve">It just says economic modernization permits alliances between state and industry. Thanks for the FYI </w:t>
      </w:r>
    </w:p>
    <w:p w:rsidR="007B074B" w:rsidRDefault="007B074B" w:rsidP="007B074B"/>
    <w:p w:rsidR="007B074B" w:rsidRDefault="007B074B" w:rsidP="007B074B">
      <w:r>
        <w:t xml:space="preserve">The most they could get is that we’re “antagonistic” to the state. NO impact. </w:t>
      </w:r>
    </w:p>
    <w:p w:rsidR="007B074B" w:rsidRDefault="007B074B" w:rsidP="007B074B"/>
    <w:p w:rsidR="007B074B" w:rsidRPr="00C75DEE" w:rsidRDefault="007B074B" w:rsidP="007B074B">
      <w:r>
        <w:t xml:space="preserve">C/a our Clark evidence here- we have comparative evidence that individual action on the question of climate change is a better action than trying to use a state-centric approach. The problem is lifestyle choice. The </w:t>
      </w:r>
      <w:proofErr w:type="spellStart"/>
      <w:r>
        <w:t>aff</w:t>
      </w:r>
      <w:proofErr w:type="spellEnd"/>
      <w:r>
        <w:t xml:space="preserve"> would trade plush western comfort for intimate expenditure- using less shit and polluting less. </w:t>
      </w:r>
    </w:p>
    <w:p w:rsidR="007B074B" w:rsidRDefault="007B074B" w:rsidP="007B074B">
      <w:pPr>
        <w:pStyle w:val="Heading4"/>
      </w:pPr>
      <w:r>
        <w:t xml:space="preserve">Again, their </w:t>
      </w:r>
      <w:proofErr w:type="spellStart"/>
      <w:r>
        <w:t>Morson</w:t>
      </w:r>
      <w:proofErr w:type="spellEnd"/>
      <w:r>
        <w:t xml:space="preserve"> </w:t>
      </w:r>
      <w:proofErr w:type="spellStart"/>
      <w:proofErr w:type="gramStart"/>
      <w:r>
        <w:t>ev</w:t>
      </w:r>
      <w:proofErr w:type="spellEnd"/>
      <w:proofErr w:type="gramEnd"/>
      <w:r>
        <w:t xml:space="preserve"> flips </w:t>
      </w:r>
      <w:proofErr w:type="spellStart"/>
      <w:r>
        <w:t>aff</w:t>
      </w:r>
      <w:proofErr w:type="spellEnd"/>
      <w:r>
        <w:t xml:space="preserve"> as well – the fact that the </w:t>
      </w:r>
      <w:proofErr w:type="spellStart"/>
      <w:r>
        <w:t>neg’s</w:t>
      </w:r>
      <w:proofErr w:type="spellEnd"/>
      <w:r>
        <w:t xml:space="preserve"> interpretation has remained the same throughout the year is enough to vote against them based on their own evidence</w:t>
      </w:r>
    </w:p>
    <w:p w:rsidR="007B074B" w:rsidRPr="004463B3" w:rsidRDefault="007B074B" w:rsidP="007B074B">
      <w:proofErr w:type="spellStart"/>
      <w:r w:rsidRPr="00C73635">
        <w:t>Morson</w:t>
      </w:r>
      <w:proofErr w:type="spellEnd"/>
      <w:r w:rsidRPr="00C73635">
        <w:t xml:space="preserve"> 4</w:t>
      </w:r>
      <w:r w:rsidRPr="00F56CCB">
        <w:t xml:space="preserve"> </w:t>
      </w:r>
      <w:r>
        <w:t>(</w:t>
      </w:r>
      <w:r w:rsidRPr="004463B3">
        <w:t>Northwestern Professor,</w:t>
      </w:r>
      <w:r>
        <w:t xml:space="preserve"> </w:t>
      </w:r>
      <w:hyperlink r:id="rId10" w:anchor="page=331" w:history="1">
        <w:r w:rsidRPr="004463B3">
          <w:rPr>
            <w:rStyle w:val="Hyperlink"/>
          </w:rPr>
          <w:t>http://www.flt.uae.ac.ma/elhirech/baktine/0521831059.pdf#page=331</w:t>
        </w:r>
      </w:hyperlink>
      <w:r>
        <w:rPr>
          <w:rStyle w:val="Hyperlink"/>
        </w:rPr>
        <w:t>)</w:t>
      </w:r>
    </w:p>
    <w:p w:rsidR="007B074B" w:rsidRPr="00B95D9F" w:rsidRDefault="007B074B" w:rsidP="007B074B">
      <w:pPr>
        <w:rPr>
          <w:u w:val="single"/>
        </w:rPr>
      </w:pPr>
      <w:r w:rsidRPr="00F56CCB">
        <w:rPr>
          <w:highlight w:val="yellow"/>
          <w:u w:val="single"/>
        </w:rPr>
        <w:t xml:space="preserve">The semantic structure of an </w:t>
      </w:r>
      <w:proofErr w:type="spellStart"/>
      <w:r w:rsidRPr="00F56CCB">
        <w:rPr>
          <w:highlight w:val="yellow"/>
          <w:u w:val="single"/>
        </w:rPr>
        <w:t>innerly</w:t>
      </w:r>
      <w:proofErr w:type="spellEnd"/>
      <w:r w:rsidRPr="00F56CCB">
        <w:rPr>
          <w:highlight w:val="yellow"/>
          <w:u w:val="single"/>
        </w:rPr>
        <w:t xml:space="preserve"> persuasive </w:t>
      </w:r>
      <w:r w:rsidR="00402E3F">
        <w:rPr>
          <w:u w:val="single"/>
        </w:rPr>
        <w:t>…</w:t>
      </w:r>
      <w:r w:rsidRPr="00B95D9F">
        <w:rPr>
          <w:u w:val="single"/>
        </w:rPr>
        <w:t xml:space="preserve"> must do is keep the conversation going. </w:t>
      </w:r>
    </w:p>
    <w:p w:rsidR="007B074B" w:rsidRDefault="007B074B" w:rsidP="007B074B"/>
    <w:p w:rsidR="007B074B" w:rsidRPr="00C631DE" w:rsidRDefault="007B074B" w:rsidP="007B074B">
      <w:pPr>
        <w:pStyle w:val="Heading2"/>
      </w:pPr>
      <w:r>
        <w:t xml:space="preserve">A/t Word </w:t>
      </w:r>
      <w:proofErr w:type="spellStart"/>
      <w:r>
        <w:t>pics</w:t>
      </w:r>
      <w:proofErr w:type="spellEnd"/>
      <w:r>
        <w:t xml:space="preserve"> </w:t>
      </w:r>
    </w:p>
    <w:p w:rsidR="007B074B" w:rsidRPr="007B074B" w:rsidRDefault="007B074B" w:rsidP="007B074B">
      <w:pPr>
        <w:pStyle w:val="Heading4"/>
      </w:pPr>
      <w:r w:rsidRPr="007B074B">
        <w:t xml:space="preserve">The pic </w:t>
      </w:r>
      <w:proofErr w:type="spellStart"/>
      <w:proofErr w:type="gramStart"/>
      <w:r w:rsidRPr="007B074B">
        <w:t>cant</w:t>
      </w:r>
      <w:proofErr w:type="spellEnd"/>
      <w:proofErr w:type="gramEnd"/>
      <w:r w:rsidRPr="007B074B">
        <w:t xml:space="preserve"> solve- their attempt to prohibit the word ______ is part of a closed economy of language that seeks to institutionalize and demarcate the world based on words that we are and are not allowed to use. They buy into the closed economy of prohibition. Limits demand transgression meaning they forget this essential fact and taint the project of the affirmative. They don’t get access to our analysis of poetry and language that is </w:t>
      </w:r>
      <w:proofErr w:type="gramStart"/>
      <w:r w:rsidRPr="007B074B">
        <w:t>key</w:t>
      </w:r>
      <w:proofErr w:type="gramEnd"/>
      <w:r w:rsidRPr="007B074B">
        <w:t xml:space="preserve"> to solve. That’s the </w:t>
      </w:r>
      <w:proofErr w:type="spellStart"/>
      <w:r w:rsidRPr="007B074B">
        <w:t>Botting</w:t>
      </w:r>
      <w:proofErr w:type="spellEnd"/>
      <w:r w:rsidRPr="007B074B">
        <w:t xml:space="preserve"> and Wilson evidence. </w:t>
      </w:r>
    </w:p>
    <w:p w:rsidR="007B074B" w:rsidRPr="007B074B" w:rsidRDefault="007B074B" w:rsidP="007B074B">
      <w:pPr>
        <w:pStyle w:val="Heading4"/>
      </w:pPr>
      <w:r>
        <w:t xml:space="preserve">This pic doesn’t solve shit- IT’S NOT EXTRACTION BECAUSE EVERYTHING IS ENERGY. Their pic is a misnomer of energy that misunderstands how it works. Extraction is what happens when we take energy from the natural world to be refined. </w:t>
      </w:r>
    </w:p>
    <w:p w:rsidR="007B074B" w:rsidRPr="007B074B" w:rsidRDefault="007B074B" w:rsidP="007B074B">
      <w:pPr>
        <w:pStyle w:val="Heading4"/>
      </w:pPr>
      <w:r w:rsidRPr="007B074B">
        <w:t xml:space="preserve">Their attempt to foreclose language to a single meaning is their own choice. They give words the power they have over them. Meaning is the excess of language. We have the ability to put the shit back in the sacred by using the term and tainting it with the salvation of the affirmative. It may be used poorly in other parts of the world, but the 1ac is a </w:t>
      </w:r>
      <w:proofErr w:type="spellStart"/>
      <w:r w:rsidRPr="007B074B">
        <w:t>shitstorm</w:t>
      </w:r>
      <w:proofErr w:type="spellEnd"/>
      <w:r w:rsidRPr="007B074B">
        <w:t xml:space="preserve"> of meaning that’s the </w:t>
      </w:r>
      <w:proofErr w:type="spellStart"/>
      <w:r w:rsidRPr="007B074B">
        <w:t>Botting</w:t>
      </w:r>
      <w:proofErr w:type="spellEnd"/>
      <w:r w:rsidRPr="007B074B">
        <w:t xml:space="preserve"> and Wilson Evidence </w:t>
      </w:r>
    </w:p>
    <w:p w:rsidR="007B074B" w:rsidRPr="007B074B" w:rsidRDefault="007B074B" w:rsidP="007B074B">
      <w:pPr>
        <w:pStyle w:val="Heading4"/>
      </w:pPr>
      <w:r w:rsidRPr="007B074B">
        <w:t xml:space="preserve">The excessive energies of the 1ac cannot be contained by the traditional structures and interpretations of language- attempting to do so guts the counterplans ability to solve </w:t>
      </w:r>
    </w:p>
    <w:p w:rsidR="007B074B" w:rsidRPr="00080B13" w:rsidRDefault="007B074B" w:rsidP="007B074B">
      <w:proofErr w:type="spellStart"/>
      <w:r w:rsidRPr="000B1D80">
        <w:rPr>
          <w:rStyle w:val="StyleStyleBold12pt"/>
        </w:rPr>
        <w:t>Gemerchak</w:t>
      </w:r>
      <w:proofErr w:type="spellEnd"/>
      <w:r w:rsidRPr="000B1D80">
        <w:rPr>
          <w:rStyle w:val="StyleStyleBold12pt"/>
        </w:rPr>
        <w:t xml:space="preserve"> 9</w:t>
      </w:r>
      <w:r>
        <w:t xml:space="preserve"> (Chris, Author of </w:t>
      </w:r>
      <w:proofErr w:type="gramStart"/>
      <w:r>
        <w:t>The</w:t>
      </w:r>
      <w:proofErr w:type="gramEnd"/>
      <w:r>
        <w:t xml:space="preserve"> Sunday of the Negative: Reading </w:t>
      </w:r>
      <w:proofErr w:type="spellStart"/>
      <w:r>
        <w:t>Bataille</w:t>
      </w:r>
      <w:proofErr w:type="spellEnd"/>
      <w:r>
        <w:t xml:space="preserve">, Reading Hegel) “Of goods and Things: Reflections on an Ethics of Community” pg. 66 </w:t>
      </w:r>
    </w:p>
    <w:p w:rsidR="007B074B" w:rsidRDefault="007B074B" w:rsidP="007B0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7B074B" w:rsidRDefault="007B074B" w:rsidP="007B074B">
      <w:r w:rsidRPr="00080B13">
        <w:t>'Inner experience' was th</w:t>
      </w:r>
      <w:bookmarkStart w:id="0" w:name="_GoBack"/>
      <w:bookmarkEnd w:id="0"/>
      <w:r w:rsidRPr="00080B13">
        <w:t xml:space="preserve">e first major </w:t>
      </w:r>
      <w:r w:rsidR="00402E3F">
        <w:t>…</w:t>
      </w:r>
      <w:r w:rsidRPr="00080B13">
        <w:t xml:space="preserve"> isolating itself from the world, but a place of communication" (OC 5: 21/IE 9</w:t>
      </w:r>
      <w:proofErr w:type="gramStart"/>
      <w:r w:rsidRPr="00080B13">
        <w:t>;el11</w:t>
      </w:r>
      <w:proofErr w:type="gramEnd"/>
      <w:r w:rsidRPr="00080B13">
        <w:t xml:space="preserve">). </w:t>
      </w:r>
    </w:p>
    <w:p w:rsidR="007B074B" w:rsidRPr="0033243B" w:rsidRDefault="007B074B" w:rsidP="007B074B">
      <w:r w:rsidRPr="00D54E24">
        <w:rPr>
          <w:rStyle w:val="Heading3Char"/>
        </w:rPr>
        <w:t>Their prohibition of ‘bad language’ actually makes the impacts worse</w:t>
      </w:r>
      <w:r>
        <w:rPr>
          <w:rStyle w:val="Heading3Char"/>
        </w:rPr>
        <w:t xml:space="preserve">. Limits demand transgression. </w:t>
      </w:r>
      <w:r w:rsidRPr="0033243B">
        <w:rPr>
          <w:b/>
        </w:rPr>
        <w:br/>
        <w:t xml:space="preserve">Butler, </w:t>
      </w:r>
      <w:proofErr w:type="gramStart"/>
      <w:r w:rsidRPr="0033243B">
        <w:rPr>
          <w:b/>
        </w:rPr>
        <w:t xml:space="preserve">97  </w:t>
      </w:r>
      <w:r w:rsidRPr="0033243B">
        <w:rPr>
          <w:sz w:val="16"/>
          <w:szCs w:val="16"/>
        </w:rPr>
        <w:t>(</w:t>
      </w:r>
      <w:proofErr w:type="gramEnd"/>
      <w:r w:rsidRPr="0033243B">
        <w:rPr>
          <w:sz w:val="16"/>
          <w:szCs w:val="16"/>
        </w:rPr>
        <w:t xml:space="preserve">Judith, </w:t>
      </w:r>
      <w:r w:rsidRPr="0033243B">
        <w:rPr>
          <w:i/>
          <w:sz w:val="16"/>
          <w:szCs w:val="16"/>
        </w:rPr>
        <w:t xml:space="preserve">Excitable Speech: A Politics of the </w:t>
      </w:r>
      <w:proofErr w:type="spellStart"/>
      <w:r w:rsidRPr="0033243B">
        <w:rPr>
          <w:i/>
          <w:sz w:val="16"/>
          <w:szCs w:val="16"/>
        </w:rPr>
        <w:t>Performative</w:t>
      </w:r>
      <w:proofErr w:type="spellEnd"/>
      <w:r w:rsidRPr="0033243B">
        <w:rPr>
          <w:sz w:val="16"/>
          <w:szCs w:val="16"/>
        </w:rPr>
        <w:t>, p. 117-118)</w:t>
      </w:r>
    </w:p>
    <w:p w:rsidR="007B074B" w:rsidRDefault="007B074B" w:rsidP="007B074B">
      <w:r>
        <w:br/>
      </w:r>
      <w:proofErr w:type="gramStart"/>
      <w:r w:rsidRPr="0033243B">
        <w:t xml:space="preserve">According to Freud the </w:t>
      </w:r>
      <w:r w:rsidRPr="00344748">
        <w:rPr>
          <w:highlight w:val="yellow"/>
          <w:u w:val="single"/>
        </w:rPr>
        <w:t>self-imposed imperatives</w:t>
      </w:r>
      <w:r w:rsidRPr="0033243B">
        <w:t xml:space="preserve"> </w:t>
      </w:r>
      <w:r w:rsidR="00402E3F">
        <w:t>…</w:t>
      </w:r>
      <w:r w:rsidRPr="0033243B">
        <w:t xml:space="preserve"> theological force of that interdiction.</w:t>
      </w:r>
      <w:proofErr w:type="gramEnd"/>
    </w:p>
    <w:p w:rsidR="007B074B" w:rsidRDefault="007B074B" w:rsidP="007B074B">
      <w:pPr>
        <w:pStyle w:val="Heading3"/>
      </w:pPr>
      <w:proofErr w:type="gramStart"/>
      <w:r>
        <w:t>Perm do the plan and counterplan in all other instances.</w:t>
      </w:r>
      <w:proofErr w:type="gramEnd"/>
      <w:r>
        <w:t xml:space="preserve"> Some uses of the word ______ like in the instance of the affirmative are necessary. Integrating the project of the affirmative into their prohibitionist limitation is a prerequisite to solvency. </w:t>
      </w:r>
    </w:p>
    <w:p w:rsidR="007B074B" w:rsidRPr="00D54E24" w:rsidRDefault="007B074B" w:rsidP="007B074B">
      <w:pPr>
        <w:pStyle w:val="Heading3"/>
      </w:pPr>
      <w:r w:rsidRPr="00D54E24">
        <w:t>Total critique shatters coalition-building necessary to confront oppression – perm solves best</w:t>
      </w:r>
    </w:p>
    <w:p w:rsidR="007B074B" w:rsidRPr="00372D14" w:rsidRDefault="007B074B" w:rsidP="007B074B">
      <w:proofErr w:type="spellStart"/>
      <w:r w:rsidRPr="00372D14">
        <w:t>Sankaran</w:t>
      </w:r>
      <w:proofErr w:type="spellEnd"/>
      <w:r w:rsidRPr="00372D14">
        <w:t xml:space="preserve"> </w:t>
      </w:r>
      <w:r w:rsidRPr="00E01472">
        <w:rPr>
          <w:rStyle w:val="StyleStyleBold12pt"/>
        </w:rPr>
        <w:t>Krishna</w:t>
      </w:r>
      <w:r w:rsidRPr="00372D14">
        <w:t xml:space="preserve">, Professor of Political Science at the University of Hawaii, </w:t>
      </w:r>
      <w:r w:rsidRPr="00E01472">
        <w:rPr>
          <w:rStyle w:val="StyleStyleBold12pt"/>
        </w:rPr>
        <w:t>1993</w:t>
      </w:r>
      <w:r w:rsidRPr="00372D14">
        <w:t>, Alternatives, v. 18</w:t>
      </w:r>
    </w:p>
    <w:p w:rsidR="007B074B" w:rsidRPr="00500644" w:rsidRDefault="007B074B" w:rsidP="007B074B">
      <w:proofErr w:type="gramStart"/>
      <w:r w:rsidRPr="00372D14">
        <w:t xml:space="preserve">While this point is, perhaps, debatable, Der </w:t>
      </w:r>
      <w:r w:rsidR="00402E3F">
        <w:t>…</w:t>
      </w:r>
      <w:r w:rsidRPr="00372D14">
        <w:t xml:space="preserve"> and its impac</w:t>
      </w:r>
      <w:r>
        <w:t>t on such an activist politics.</w:t>
      </w:r>
      <w:proofErr w:type="gramEnd"/>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3B7" w:rsidRDefault="001713B7" w:rsidP="005F5576">
      <w:r>
        <w:separator/>
      </w:r>
    </w:p>
  </w:endnote>
  <w:endnote w:type="continuationSeparator" w:id="0">
    <w:p w:rsidR="001713B7" w:rsidRDefault="001713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3B7" w:rsidRDefault="001713B7" w:rsidP="005F5576">
      <w:r>
        <w:separator/>
      </w:r>
    </w:p>
  </w:footnote>
  <w:footnote w:type="continuationSeparator" w:id="0">
    <w:p w:rsidR="001713B7" w:rsidRDefault="001713B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A6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44A"/>
    <w:rsid w:val="0012057B"/>
    <w:rsid w:val="00126D92"/>
    <w:rsid w:val="001301AC"/>
    <w:rsid w:val="001304DF"/>
    <w:rsid w:val="00140397"/>
    <w:rsid w:val="0014072D"/>
    <w:rsid w:val="00141F7D"/>
    <w:rsid w:val="00141FBF"/>
    <w:rsid w:val="0016509D"/>
    <w:rsid w:val="0016711C"/>
    <w:rsid w:val="00167A9F"/>
    <w:rsid w:val="001711E1"/>
    <w:rsid w:val="001713B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E07"/>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D81"/>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3F"/>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074B"/>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48F0"/>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5A6C"/>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1"/>
    <w:basedOn w:val="DefaultParagraphFont"/>
    <w:uiPriority w:val="5"/>
    <w:qFormat/>
    <w:rsid w:val="00D176BE"/>
    <w:rPr>
      <w:b/>
      <w:bCs/>
      <w:sz w:val="22"/>
      <w:u w:val="single"/>
    </w:rPr>
  </w:style>
  <w:style w:type="character" w:customStyle="1" w:styleId="StyleStyleBold12pt">
    <w:name w:val="Style Style Bold + 12 pt"/>
    <w:aliases w:val="Cite,Style Style Bold,Style Style Bold + 12pt"/>
    <w:basedOn w:val="StyleBold"/>
    <w:uiPriority w:val="4"/>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SmallTextF4">
    <w:name w:val="Small Text F4"/>
    <w:uiPriority w:val="99"/>
    <w:rsid w:val="007B074B"/>
    <w:rPr>
      <w:rFonts w:ascii="Times New Roman" w:hAnsi="Times New Roman"/>
      <w:sz w:val="16"/>
    </w:rPr>
  </w:style>
  <w:style w:type="paragraph" w:styleId="DocumentMap">
    <w:name w:val="Document Map"/>
    <w:basedOn w:val="Normal"/>
    <w:link w:val="DocumentMapChar"/>
    <w:uiPriority w:val="99"/>
    <w:semiHidden/>
    <w:rsid w:val="00402E3F"/>
    <w:rPr>
      <w:rFonts w:ascii="Verdana" w:hAnsi="Verdana" w:cs="Tahoma"/>
      <w:sz w:val="16"/>
      <w:szCs w:val="16"/>
    </w:rPr>
  </w:style>
  <w:style w:type="character" w:customStyle="1" w:styleId="DocumentMapChar">
    <w:name w:val="Document Map Char"/>
    <w:basedOn w:val="DefaultParagraphFont"/>
    <w:link w:val="DocumentMap"/>
    <w:uiPriority w:val="99"/>
    <w:semiHidden/>
    <w:rsid w:val="00402E3F"/>
    <w:rPr>
      <w:rFonts w:ascii="Verdana" w:hAnsi="Verdan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1"/>
    <w:basedOn w:val="DefaultParagraphFont"/>
    <w:uiPriority w:val="5"/>
    <w:qFormat/>
    <w:rsid w:val="00D176BE"/>
    <w:rPr>
      <w:b/>
      <w:bCs/>
      <w:sz w:val="22"/>
      <w:u w:val="single"/>
    </w:rPr>
  </w:style>
  <w:style w:type="character" w:customStyle="1" w:styleId="StyleStyleBold12pt">
    <w:name w:val="Style Style Bold + 12 pt"/>
    <w:aliases w:val="Cite,Style Style Bold,Style Style Bold + 12pt"/>
    <w:basedOn w:val="StyleBold"/>
    <w:uiPriority w:val="4"/>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SmallTextF4">
    <w:name w:val="Small Text F4"/>
    <w:uiPriority w:val="99"/>
    <w:rsid w:val="007B074B"/>
    <w:rPr>
      <w:rFonts w:ascii="Times New Roman" w:hAnsi="Times New Roman"/>
      <w:sz w:val="16"/>
    </w:rPr>
  </w:style>
  <w:style w:type="paragraph" w:styleId="DocumentMap">
    <w:name w:val="Document Map"/>
    <w:basedOn w:val="Normal"/>
    <w:link w:val="DocumentMapChar"/>
    <w:uiPriority w:val="99"/>
    <w:semiHidden/>
    <w:rsid w:val="00402E3F"/>
    <w:rPr>
      <w:rFonts w:ascii="Verdana" w:hAnsi="Verdana" w:cs="Tahoma"/>
      <w:sz w:val="16"/>
      <w:szCs w:val="16"/>
    </w:rPr>
  </w:style>
  <w:style w:type="character" w:customStyle="1" w:styleId="DocumentMapChar">
    <w:name w:val="Document Map Char"/>
    <w:basedOn w:val="DefaultParagraphFont"/>
    <w:link w:val="DocumentMap"/>
    <w:uiPriority w:val="99"/>
    <w:semiHidden/>
    <w:rsid w:val="00402E3F"/>
    <w:rPr>
      <w:rFonts w:ascii="Verdana" w:hAnsi="Verdan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flt.uae.ac.ma/elhirech/baktine/0521831059.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dcmitype/"/>
    <ds:schemaRef ds:uri="http://www.w3.org/XML/1998/namespace"/>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Pages>
  <Words>1441</Words>
  <Characters>7639</Characters>
  <Application>Microsoft Office Word</Application>
  <DocSecurity>0</DocSecurity>
  <Lines>97</Lines>
  <Paragraphs>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dc:creator>
  <cp:lastModifiedBy>Febrizio, Mark</cp:lastModifiedBy>
  <cp:revision>2</cp:revision>
  <dcterms:created xsi:type="dcterms:W3CDTF">2013-02-24T14:54:00Z</dcterms:created>
  <dcterms:modified xsi:type="dcterms:W3CDTF">2013-02-24T14:54:00Z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