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B45" w:rsidRPr="00E80F9E" w:rsidRDefault="00897B45" w:rsidP="00897B45">
      <w:pPr>
        <w:pStyle w:val="Heading3"/>
      </w:pPr>
      <w:bookmarkStart w:id="0" w:name="_GoBack"/>
      <w:bookmarkEnd w:id="0"/>
      <w:r w:rsidRPr="00E80F9E">
        <w:t>AT: Hager</w:t>
      </w:r>
    </w:p>
    <w:p w:rsidR="00897B45" w:rsidRDefault="00897B45" w:rsidP="00897B45">
      <w:pPr>
        <w:pStyle w:val="Heading4"/>
      </w:pPr>
      <w:r>
        <w:t>HAGER is an analysis of a SINGLE West German movement from decades ago – prefer our evidence which specific to modern energy</w:t>
      </w:r>
      <w:r w:rsidRPr="00E80F9E">
        <w:t xml:space="preserve"> </w:t>
      </w:r>
      <w:r>
        <w:t>policymaking</w:t>
      </w:r>
    </w:p>
    <w:p w:rsidR="00897B45" w:rsidRDefault="00897B45" w:rsidP="00897B45">
      <w:pPr>
        <w:pStyle w:val="Heading4"/>
      </w:pPr>
      <w:r>
        <w:t xml:space="preserve">And their author concludes NEG – </w:t>
      </w:r>
      <w:proofErr w:type="spellStart"/>
      <w:r>
        <w:t>overfocus</w:t>
      </w:r>
      <w:proofErr w:type="spellEnd"/>
      <w:r>
        <w:t xml:space="preserve"> on technical language trades off with democratization of energy</w:t>
      </w:r>
      <w:r>
        <w:br/>
        <w:t>At best this means ONLY the ALT and NOT the aff is best, at worst it proves our framework perm – our MOMENT OF DISSENSUS is key to solve</w:t>
      </w:r>
    </w:p>
    <w:p w:rsidR="00897B45" w:rsidRPr="00262C6A" w:rsidRDefault="00897B45" w:rsidP="00897B45">
      <w:r w:rsidRPr="00262C6A">
        <w:rPr>
          <w:rStyle w:val="StyleStyleBold12pt"/>
        </w:rPr>
        <w:t>Hager ’92</w:t>
      </w:r>
      <w:r w:rsidRPr="00262C6A">
        <w:t xml:space="preserve"> (, professor of political science – Bryn </w:t>
      </w:r>
      <w:proofErr w:type="spellStart"/>
      <w:r w:rsidRPr="00262C6A">
        <w:t>Mawr</w:t>
      </w:r>
      <w:proofErr w:type="spellEnd"/>
      <w:r w:rsidRPr="00262C6A">
        <w:t xml:space="preserve"> College, ‘92 (Carol J., “Democratizing Technology:</w:t>
      </w:r>
      <w:r>
        <w:t xml:space="preserve"> </w:t>
      </w:r>
      <w:r w:rsidRPr="00262C6A">
        <w:t>Citizen &amp; State in West German Energy Politics, 1974-1990” Polity, Vol. 25, No. 1, p. 45-70)</w:t>
      </w:r>
    </w:p>
    <w:p w:rsidR="00897B45" w:rsidRDefault="00897B45" w:rsidP="00897B45">
      <w:r w:rsidRPr="00897B45">
        <w:t xml:space="preserve">Bureaucratic authorities had long legitimated their control of energy policy making on the basis of </w:t>
      </w:r>
    </w:p>
    <w:p w:rsidR="00897B45" w:rsidRDefault="00897B45" w:rsidP="00897B45">
      <w:r>
        <w:t>AND</w:t>
      </w:r>
    </w:p>
    <w:p w:rsidR="00897B45" w:rsidRPr="00897B45" w:rsidRDefault="00897B45" w:rsidP="00897B45">
      <w:proofErr w:type="gramStart"/>
      <w:r w:rsidRPr="00897B45">
        <w:t>politics</w:t>
      </w:r>
      <w:proofErr w:type="gramEnd"/>
      <w:r w:rsidRPr="00897B45">
        <w:t xml:space="preserve"> themselves; self- determination was the aim of their activity.48 </w:t>
      </w:r>
    </w:p>
    <w:p w:rsidR="00897B45" w:rsidRPr="00E80F9E" w:rsidRDefault="00897B45" w:rsidP="00897B45"/>
    <w:p w:rsidR="00897B45" w:rsidRPr="00E80F9E" w:rsidRDefault="00897B45" w:rsidP="00897B45">
      <w:r w:rsidRPr="00E80F9E">
        <w:t>[CONTINUED….MANY PAGES LATER IN CONCLUSION]</w:t>
      </w:r>
    </w:p>
    <w:p w:rsidR="00897B45" w:rsidRPr="00E80F9E" w:rsidRDefault="00897B45" w:rsidP="00897B45"/>
    <w:p w:rsidR="00897B45" w:rsidRDefault="00897B45" w:rsidP="00897B45">
      <w:r w:rsidRPr="00897B45">
        <w:t xml:space="preserve">Submission to the form and language of technical debate, however, weakened activists' attempts </w:t>
      </w:r>
    </w:p>
    <w:p w:rsidR="00897B45" w:rsidRDefault="00897B45" w:rsidP="00897B45">
      <w:r>
        <w:t>AND</w:t>
      </w:r>
    </w:p>
    <w:p w:rsidR="00897B45" w:rsidRPr="00897B45" w:rsidRDefault="00897B45" w:rsidP="00897B45">
      <w:proofErr w:type="gramStart"/>
      <w:r w:rsidRPr="00897B45">
        <w:t>possibility</w:t>
      </w:r>
      <w:proofErr w:type="gramEnd"/>
      <w:r w:rsidRPr="00897B45">
        <w:t xml:space="preserve"> of a </w:t>
      </w:r>
      <w:proofErr w:type="spellStart"/>
      <w:r w:rsidRPr="00897B45">
        <w:t>dia</w:t>
      </w:r>
      <w:proofErr w:type="spellEnd"/>
      <w:r w:rsidRPr="00897B45">
        <w:t xml:space="preserve">- </w:t>
      </w:r>
      <w:proofErr w:type="spellStart"/>
      <w:r w:rsidRPr="00897B45">
        <w:t>logue</w:t>
      </w:r>
      <w:proofErr w:type="spellEnd"/>
      <w:r w:rsidRPr="00897B45">
        <w:t xml:space="preserve"> that is both technically sophisticated and democratic.  </w:t>
      </w:r>
    </w:p>
    <w:p w:rsidR="00897B45" w:rsidRDefault="00897B45" w:rsidP="00897B45">
      <w:pPr>
        <w:rPr>
          <w:sz w:val="12"/>
        </w:rPr>
      </w:pPr>
    </w:p>
    <w:p w:rsidR="00897B45" w:rsidRDefault="00897B45" w:rsidP="00897B45">
      <w:pPr>
        <w:pStyle w:val="Heading3"/>
      </w:pPr>
      <w:r>
        <w:lastRenderedPageBreak/>
        <w:t xml:space="preserve">AT: </w:t>
      </w:r>
      <w:proofErr w:type="spellStart"/>
      <w:r>
        <w:t>Shellenberger</w:t>
      </w:r>
      <w:proofErr w:type="spellEnd"/>
      <w:r>
        <w:t xml:space="preserve"> and </w:t>
      </w:r>
      <w:proofErr w:type="spellStart"/>
      <w:r>
        <w:t>Nordhaus</w:t>
      </w:r>
      <w:proofErr w:type="spellEnd"/>
    </w:p>
    <w:p w:rsidR="00897B45" w:rsidRDefault="00897B45" w:rsidP="00897B45">
      <w:pPr>
        <w:pStyle w:val="Heading4"/>
      </w:pPr>
      <w:r>
        <w:t>They’re idiot apologists for the status quo – alt solves best</w:t>
      </w:r>
    </w:p>
    <w:p w:rsidR="00897B45" w:rsidRDefault="00897B45" w:rsidP="00897B45">
      <w:proofErr w:type="spellStart"/>
      <w:r w:rsidRPr="00A745E6">
        <w:rPr>
          <w:rStyle w:val="StyleStyleBold12pt"/>
        </w:rPr>
        <w:t>Brulle</w:t>
      </w:r>
      <w:proofErr w:type="spellEnd"/>
      <w:r w:rsidRPr="00A745E6">
        <w:rPr>
          <w:rStyle w:val="StyleStyleBold12pt"/>
        </w:rPr>
        <w:t xml:space="preserve"> ‘9</w:t>
      </w:r>
      <w:r>
        <w:t xml:space="preserve"> </w:t>
      </w:r>
      <w:r w:rsidRPr="00A745E6">
        <w:rPr>
          <w:sz w:val="14"/>
          <w:szCs w:val="14"/>
        </w:rPr>
        <w:t xml:space="preserve">[Robert, Professor of Sociology and Environmental Science, Department of Culture and Communications, Drexel University, “The New Conservatism or Ecological Romanticism:  A False Dichotomy”, </w:t>
      </w:r>
      <w:hyperlink r:id="rId10" w:history="1">
        <w:r w:rsidRPr="00A745E6">
          <w:rPr>
            <w:rStyle w:val="Hyperlink"/>
            <w:sz w:val="14"/>
            <w:szCs w:val="14"/>
          </w:rPr>
          <w:t>http://thinkprogress.org/climate/2009/05/22/204144/waxman-markey-offsets-breakthrough-institute-shellenberger-nordhaus-media/</w:t>
        </w:r>
      </w:hyperlink>
      <w:r w:rsidRPr="00A745E6">
        <w:rPr>
          <w:sz w:val="14"/>
          <w:szCs w:val="14"/>
        </w:rPr>
        <w:t>]</w:t>
      </w:r>
      <w:r>
        <w:rPr>
          <w:sz w:val="14"/>
          <w:szCs w:val="14"/>
        </w:rPr>
        <w:t xml:space="preserve"> </w:t>
      </w:r>
    </w:p>
    <w:p w:rsidR="00897B45" w:rsidRDefault="00897B45" w:rsidP="00897B45"/>
    <w:p w:rsidR="00897B45" w:rsidRDefault="00897B45" w:rsidP="00897B45">
      <w:r w:rsidRPr="00897B45">
        <w:t xml:space="preserve">In their recent essay, “The Green Bubble”, </w:t>
      </w:r>
      <w:proofErr w:type="spellStart"/>
      <w:r w:rsidRPr="00897B45">
        <w:t>Nordhaus</w:t>
      </w:r>
      <w:proofErr w:type="spellEnd"/>
      <w:r w:rsidRPr="00897B45">
        <w:t xml:space="preserve"> and </w:t>
      </w:r>
      <w:proofErr w:type="spellStart"/>
      <w:r w:rsidRPr="00897B45">
        <w:t>Shellenberger</w:t>
      </w:r>
      <w:proofErr w:type="spellEnd"/>
      <w:r w:rsidRPr="00897B45">
        <w:t xml:space="preserve"> launch a </w:t>
      </w:r>
    </w:p>
    <w:p w:rsidR="00897B45" w:rsidRDefault="00897B45" w:rsidP="00897B45">
      <w:r>
        <w:t>AND</w:t>
      </w:r>
    </w:p>
    <w:p w:rsidR="00897B45" w:rsidRPr="00897B45" w:rsidRDefault="00897B45" w:rsidP="00897B45">
      <w:proofErr w:type="gramStart"/>
      <w:r w:rsidRPr="00897B45">
        <w:t>and</w:t>
      </w:r>
      <w:proofErr w:type="gramEnd"/>
      <w:r w:rsidRPr="00897B45">
        <w:t xml:space="preserve"> simplistic solution. Ideological diatribes only make a hard task more difficult.      </w:t>
      </w:r>
    </w:p>
    <w:p w:rsidR="00897B45" w:rsidRDefault="00897B45" w:rsidP="00897B45">
      <w:pPr>
        <w:pStyle w:val="Heading3"/>
      </w:pPr>
      <w:r>
        <w:lastRenderedPageBreak/>
        <w:t>SMRs – AT: No Link – Top</w:t>
      </w:r>
    </w:p>
    <w:p w:rsidR="00897B45" w:rsidRDefault="00897B45" w:rsidP="00897B45">
      <w:pPr>
        <w:pStyle w:val="Heading4"/>
      </w:pPr>
      <w:r>
        <w:t>Be skeptical – the promise of a “new” reactor that solves nuclear power’s oppressive nature is a tired and failed tactic</w:t>
      </w:r>
    </w:p>
    <w:p w:rsidR="00897B45" w:rsidRPr="000768B5" w:rsidRDefault="00897B45" w:rsidP="00897B45">
      <w:pPr>
        <w:rPr>
          <w:sz w:val="12"/>
          <w:szCs w:val="12"/>
        </w:rPr>
      </w:pPr>
      <w:proofErr w:type="spellStart"/>
      <w:r w:rsidRPr="001C7D62">
        <w:rPr>
          <w:rStyle w:val="StyleStyleBold12pt"/>
        </w:rPr>
        <w:t>Lovins</w:t>
      </w:r>
      <w:proofErr w:type="spellEnd"/>
      <w:r w:rsidRPr="001C7D62">
        <w:rPr>
          <w:rStyle w:val="StyleStyleBold12pt"/>
        </w:rPr>
        <w:t xml:space="preserve"> ‘9</w:t>
      </w:r>
      <w:r w:rsidRPr="001C7D62">
        <w:rPr>
          <w:sz w:val="16"/>
          <w:szCs w:val="16"/>
        </w:rPr>
        <w:t xml:space="preserve"> </w:t>
      </w:r>
      <w:r w:rsidRPr="000768B5">
        <w:rPr>
          <w:sz w:val="12"/>
          <w:szCs w:val="12"/>
        </w:rPr>
        <w:t>[Amory, Chairman and Chief Scientist of the Rocky Mountain Institute, Nuclear and Energy Activist since the 1960s, has ten honorary doctorates and was elected a Fellow of the American Association for the Advancement of Science in 1984, of the World Academy of Art and Science in 1988, and of the World Business Academy in 2001, ““New” nuclear reactors, same old story”, Rocky Mountain Institute, 21 March, http://www.rmi.org/Knowledge-Center/Library/2009-07_NuclearSameOldStory]</w:t>
      </w:r>
    </w:p>
    <w:p w:rsidR="00897B45" w:rsidRPr="000768B5" w:rsidRDefault="00897B45" w:rsidP="00897B45">
      <w:pPr>
        <w:rPr>
          <w:sz w:val="12"/>
          <w:szCs w:val="12"/>
        </w:rPr>
      </w:pPr>
    </w:p>
    <w:p w:rsidR="00897B45" w:rsidRDefault="00897B45" w:rsidP="00897B45">
      <w:r w:rsidRPr="00897B45">
        <w:t xml:space="preserve">No new kind of reactor is likely to be much, if at all, </w:t>
      </w:r>
    </w:p>
    <w:p w:rsidR="00897B45" w:rsidRDefault="00897B45" w:rsidP="00897B45">
      <w:r>
        <w:t>AND</w:t>
      </w:r>
    </w:p>
    <w:p w:rsidR="00897B45" w:rsidRPr="00897B45" w:rsidRDefault="00897B45" w:rsidP="00897B45">
      <w:proofErr w:type="gramStart"/>
      <w:r w:rsidRPr="00897B45">
        <w:t>energy</w:t>
      </w:r>
      <w:proofErr w:type="gramEnd"/>
      <w:r w:rsidRPr="00897B45">
        <w:t xml:space="preserve">, climate, and proliferation problems, led by business for profit.    </w:t>
      </w:r>
    </w:p>
    <w:p w:rsidR="00897B45" w:rsidRDefault="00897B45" w:rsidP="00897B45">
      <w:r>
        <w:br w:type="page"/>
      </w:r>
    </w:p>
    <w:p w:rsidR="00897B45" w:rsidRDefault="00897B45" w:rsidP="00897B45">
      <w:pPr>
        <w:pStyle w:val="Heading3"/>
      </w:pPr>
      <w:bookmarkStart w:id="1" w:name="_Toc335832174"/>
      <w:r>
        <w:lastRenderedPageBreak/>
        <w:t>AT: Perm – Nuclear</w:t>
      </w:r>
      <w:bookmarkEnd w:id="1"/>
    </w:p>
    <w:p w:rsidR="00897B45" w:rsidRDefault="00897B45" w:rsidP="00897B45">
      <w:pPr>
        <w:pStyle w:val="Heading4"/>
      </w:pPr>
      <w:r w:rsidRPr="00516548">
        <w:t xml:space="preserve">Second – </w:t>
      </w:r>
      <w:proofErr w:type="spellStart"/>
      <w:r>
        <w:t>Astroturfing</w:t>
      </w:r>
      <w:proofErr w:type="spellEnd"/>
      <w:r>
        <w:t xml:space="preserve"> – the perm’s synthetic concern for justice is cynical PR stunt to divide and conquer marginalized community opposition</w:t>
      </w:r>
    </w:p>
    <w:p w:rsidR="00897B45" w:rsidRPr="006F3D44" w:rsidRDefault="00897B45" w:rsidP="00897B45">
      <w:pPr>
        <w:rPr>
          <w:sz w:val="16"/>
          <w:szCs w:val="16"/>
        </w:rPr>
      </w:pPr>
      <w:r w:rsidRPr="006F3D44">
        <w:rPr>
          <w:rStyle w:val="StyleStyleBold12pt"/>
        </w:rPr>
        <w:t>Palmer ’11</w:t>
      </w:r>
      <w:r w:rsidRPr="006F3D44">
        <w:rPr>
          <w:sz w:val="16"/>
          <w:szCs w:val="16"/>
        </w:rPr>
        <w:t xml:space="preserve"> [Brian, Fellow at New York University Law School's Center on Law and Security, and an independent multimedia journalist and documentary filmmaker based in Brooklyn, NY. He writes for Mother Jones, Huffington Post, </w:t>
      </w:r>
      <w:proofErr w:type="spellStart"/>
      <w:r w:rsidRPr="006F3D44">
        <w:rPr>
          <w:sz w:val="16"/>
          <w:szCs w:val="16"/>
        </w:rPr>
        <w:t>ColorLines</w:t>
      </w:r>
      <w:proofErr w:type="spellEnd"/>
      <w:r w:rsidRPr="006F3D44">
        <w:rPr>
          <w:sz w:val="16"/>
          <w:szCs w:val="16"/>
        </w:rPr>
        <w:t xml:space="preserve">, and other publications and blogs. He has contributed video reporting to PBS's Now with David Brancaccio and World Politics Review, “The Nuclear Industry’s Astroturf Movement in Communities of Color”, Color Lines, </w:t>
      </w:r>
      <w:hyperlink r:id="rId11" w:history="1">
        <w:r w:rsidRPr="006F3D44">
          <w:rPr>
            <w:rStyle w:val="Hyperlink"/>
            <w:sz w:val="16"/>
            <w:szCs w:val="16"/>
          </w:rPr>
          <w:t>http://colorlines.com/archives/2011/05/the_nuclear_industrys_fake_equity_concerns_for_people_of_color.html</w:t>
        </w:r>
      </w:hyperlink>
      <w:r w:rsidRPr="006F3D44">
        <w:rPr>
          <w:sz w:val="16"/>
          <w:szCs w:val="16"/>
        </w:rPr>
        <w:t>]</w:t>
      </w:r>
    </w:p>
    <w:p w:rsidR="00897B45" w:rsidRPr="006F3D44" w:rsidRDefault="00897B45" w:rsidP="00897B45"/>
    <w:p w:rsidR="00897B45" w:rsidRDefault="00897B45" w:rsidP="00897B45">
      <w:r w:rsidRPr="00897B45">
        <w:t xml:space="preserve">Joseph’s pitch for nuclear energy as environmental justice is an increasingly common twist on the </w:t>
      </w:r>
    </w:p>
    <w:p w:rsidR="00897B45" w:rsidRDefault="00897B45" w:rsidP="00897B45">
      <w:r>
        <w:t>AND</w:t>
      </w:r>
    </w:p>
    <w:p w:rsidR="00897B45" w:rsidRPr="00897B45" w:rsidRDefault="00897B45" w:rsidP="00897B45">
      <w:proofErr w:type="gramStart"/>
      <w:r w:rsidRPr="00897B45">
        <w:t>Point’s upside—electricity, in a word—and minimizing its downside.</w:t>
      </w:r>
      <w:proofErr w:type="gramEnd"/>
      <w:r w:rsidRPr="00897B45">
        <w:t xml:space="preserve"> </w:t>
      </w:r>
    </w:p>
    <w:p w:rsidR="00897B45" w:rsidRDefault="00897B45" w:rsidP="00897B45">
      <w:pPr>
        <w:spacing w:after="200"/>
        <w:rPr>
          <w:sz w:val="12"/>
        </w:rPr>
      </w:pPr>
    </w:p>
    <w:p w:rsidR="00897B45" w:rsidRDefault="00897B45" w:rsidP="00897B45">
      <w:pPr>
        <w:pStyle w:val="Heading3"/>
      </w:pPr>
      <w:r>
        <w:lastRenderedPageBreak/>
        <w:t>Condo</w:t>
      </w:r>
    </w:p>
    <w:p w:rsidR="00897B45" w:rsidRDefault="00897B45" w:rsidP="00897B45">
      <w:pPr>
        <w:pStyle w:val="Heading4"/>
        <w:rPr>
          <w:sz w:val="22"/>
        </w:rPr>
      </w:pPr>
      <w:r>
        <w:rPr>
          <w:sz w:val="22"/>
        </w:rPr>
        <w:t>FALSE NETURALITY DISAD—Extend Wendt A</w:t>
      </w:r>
      <w:r w:rsidRPr="00600005">
        <w:rPr>
          <w:sz w:val="22"/>
        </w:rPr>
        <w:t>ll interpretations both create and destroy ground</w:t>
      </w:r>
      <w:r>
        <w:rPr>
          <w:sz w:val="22"/>
        </w:rPr>
        <w:t>—</w:t>
      </w:r>
      <w:r w:rsidRPr="00352AE5">
        <w:rPr>
          <w:sz w:val="22"/>
        </w:rPr>
        <w:t xml:space="preserve"> </w:t>
      </w:r>
      <w:r>
        <w:rPr>
          <w:sz w:val="22"/>
        </w:rPr>
        <w:t xml:space="preserve">Fairness </w:t>
      </w:r>
      <w:r w:rsidRPr="00600005">
        <w:rPr>
          <w:sz w:val="22"/>
        </w:rPr>
        <w:t>col</w:t>
      </w:r>
      <w:r>
        <w:rPr>
          <w:sz w:val="22"/>
        </w:rPr>
        <w:t>lapses into SUBSTANTIVE AGENDAS</w:t>
      </w:r>
    </w:p>
    <w:p w:rsidR="00897B45" w:rsidRPr="00646B2B" w:rsidRDefault="00897B45" w:rsidP="00897B45">
      <w:proofErr w:type="gramStart"/>
      <w:r w:rsidRPr="00646B2B">
        <w:rPr>
          <w:b/>
        </w:rPr>
        <w:t>Olson 2k2.</w:t>
      </w:r>
      <w:proofErr w:type="gramEnd"/>
      <w:r w:rsidRPr="00646B2B">
        <w:rPr>
          <w:b/>
        </w:rPr>
        <w:t xml:space="preserve"> </w:t>
      </w:r>
      <w:r w:rsidRPr="00646B2B">
        <w:t>(</w:t>
      </w:r>
      <w:r w:rsidRPr="000E7883">
        <w:rPr>
          <w:sz w:val="18"/>
          <w:szCs w:val="18"/>
        </w:rPr>
        <w:t>Gary A. Olson, Professor of English @ University of South Florida. “Justifying Belief: Stanley Fish and the Work of Rhetoric” p. 51-52, p. 64-65]</w:t>
      </w:r>
    </w:p>
    <w:p w:rsidR="00897B45" w:rsidRDefault="00897B45" w:rsidP="00897B45">
      <w:r w:rsidRPr="00897B45">
        <w:t>In intractable policy debates</w:t>
      </w:r>
      <w:proofErr w:type="gramStart"/>
      <w:r w:rsidRPr="00897B45">
        <w:t>,  invoking</w:t>
      </w:r>
      <w:proofErr w:type="gramEnd"/>
      <w:r w:rsidRPr="00897B45">
        <w:t xml:space="preserve"> the principle of fairness will not advance these  debates </w:t>
      </w:r>
    </w:p>
    <w:p w:rsidR="00897B45" w:rsidRDefault="00897B45" w:rsidP="00897B45">
      <w:r>
        <w:t>AND</w:t>
      </w:r>
    </w:p>
    <w:p w:rsidR="00897B45" w:rsidRPr="00897B45" w:rsidRDefault="00897B45" w:rsidP="00897B45">
      <w:proofErr w:type="gramStart"/>
      <w:r w:rsidRPr="00897B45">
        <w:t>can</w:t>
      </w:r>
      <w:proofErr w:type="gramEnd"/>
      <w:r w:rsidRPr="00897B45">
        <w:t xml:space="preserve"> to implement them in the world” (8-9).  […]</w:t>
      </w:r>
    </w:p>
    <w:p w:rsidR="00897B45" w:rsidRPr="0044348A" w:rsidRDefault="00897B45" w:rsidP="00897B45">
      <w:pPr>
        <w:rPr>
          <w:b/>
          <w:bCs/>
        </w:rPr>
      </w:pPr>
      <w:proofErr w:type="gramStart"/>
      <w:r w:rsidRPr="0044348A">
        <w:rPr>
          <w:b/>
          <w:bCs/>
        </w:rPr>
        <w:t>continued</w:t>
      </w:r>
      <w:proofErr w:type="gramEnd"/>
      <w:r w:rsidRPr="0044348A">
        <w:rPr>
          <w:b/>
          <w:bCs/>
        </w:rPr>
        <w:t>…</w:t>
      </w:r>
    </w:p>
    <w:p w:rsidR="00897B45" w:rsidRDefault="00897B45" w:rsidP="00897B45">
      <w:r w:rsidRPr="00897B45">
        <w:t xml:space="preserve">Fish, of course, insists that no such independent position is possible, that </w:t>
      </w:r>
    </w:p>
    <w:p w:rsidR="00897B45" w:rsidRDefault="00897B45" w:rsidP="00897B45">
      <w:r>
        <w:t>AND</w:t>
      </w:r>
    </w:p>
    <w:p w:rsidR="00897B45" w:rsidRPr="00897B45" w:rsidRDefault="00897B45" w:rsidP="00897B45">
      <w:r w:rsidRPr="00897B45">
        <w:t>(144). Fish in effect re-describes how formalism operates within legal</w:t>
      </w:r>
    </w:p>
    <w:p w:rsidR="00897B45" w:rsidRDefault="00897B45" w:rsidP="00897B45">
      <w:pPr>
        <w:spacing w:after="200"/>
        <w:rPr>
          <w:sz w:val="12"/>
        </w:rPr>
      </w:pPr>
    </w:p>
    <w:p w:rsidR="00897B45" w:rsidRDefault="00897B45" w:rsidP="00897B45">
      <w:pPr>
        <w:pStyle w:val="Heading3"/>
      </w:pPr>
      <w:r>
        <w:lastRenderedPageBreak/>
        <w:t>AT: Link Turn – Coal (Nuclear)</w:t>
      </w:r>
    </w:p>
    <w:p w:rsidR="00897B45" w:rsidRDefault="00897B45" w:rsidP="00897B45">
      <w:pPr>
        <w:pStyle w:val="Heading4"/>
      </w:pPr>
      <w:r>
        <w:t xml:space="preserve">AND, </w:t>
      </w:r>
      <w:proofErr w:type="gramStart"/>
      <w:r>
        <w:t>We</w:t>
      </w:r>
      <w:proofErr w:type="gramEnd"/>
      <w:r>
        <w:t xml:space="preserve"> </w:t>
      </w:r>
      <w:r w:rsidRPr="009D3E90">
        <w:rPr>
          <w:u w:val="single"/>
        </w:rPr>
        <w:t>control uniqueness</w:t>
      </w:r>
      <w:r>
        <w:t xml:space="preserve"> and the </w:t>
      </w:r>
      <w:r w:rsidRPr="009D3E90">
        <w:rPr>
          <w:u w:val="single"/>
        </w:rPr>
        <w:t>alt solves</w:t>
      </w:r>
      <w:r>
        <w:t xml:space="preserve"> – declining demand in the US means coal will just be </w:t>
      </w:r>
      <w:r w:rsidRPr="009D3E90">
        <w:rPr>
          <w:u w:val="single"/>
        </w:rPr>
        <w:t>exported</w:t>
      </w:r>
      <w:r>
        <w:t xml:space="preserve"> to the third world – but </w:t>
      </w:r>
      <w:r w:rsidRPr="009D3E90">
        <w:rPr>
          <w:u w:val="single"/>
        </w:rPr>
        <w:t>global environmental justice movements</w:t>
      </w:r>
      <w:r>
        <w:t xml:space="preserve"> are the </w:t>
      </w:r>
      <w:r w:rsidRPr="009D3E90">
        <w:rPr>
          <w:u w:val="single"/>
        </w:rPr>
        <w:t>key</w:t>
      </w:r>
      <w:r>
        <w:t xml:space="preserve"> to stopping them</w:t>
      </w:r>
    </w:p>
    <w:p w:rsidR="00897B45" w:rsidRPr="0078449C" w:rsidRDefault="00897B45" w:rsidP="00897B45">
      <w:pPr>
        <w:rPr>
          <w:sz w:val="16"/>
          <w:szCs w:val="16"/>
        </w:rPr>
      </w:pPr>
      <w:proofErr w:type="spellStart"/>
      <w:r w:rsidRPr="0078449C">
        <w:rPr>
          <w:rStyle w:val="StyleStyleBold12pt"/>
        </w:rPr>
        <w:t>Guay</w:t>
      </w:r>
      <w:proofErr w:type="spellEnd"/>
      <w:r w:rsidRPr="0078449C">
        <w:rPr>
          <w:rStyle w:val="StyleStyleBold12pt"/>
        </w:rPr>
        <w:t xml:space="preserve"> </w:t>
      </w:r>
      <w:r w:rsidRPr="00D42B09">
        <w:rPr>
          <w:sz w:val="16"/>
          <w:szCs w:val="16"/>
        </w:rPr>
        <w:t>11-20</w:t>
      </w:r>
      <w:r w:rsidRPr="0078449C">
        <w:rPr>
          <w:sz w:val="16"/>
          <w:szCs w:val="16"/>
        </w:rPr>
        <w:t>-</w:t>
      </w:r>
      <w:r w:rsidRPr="00D42B09">
        <w:rPr>
          <w:rStyle w:val="StyleStyleBold12pt"/>
        </w:rPr>
        <w:t>12</w:t>
      </w:r>
      <w:r w:rsidRPr="0078449C">
        <w:rPr>
          <w:sz w:val="16"/>
          <w:szCs w:val="16"/>
        </w:rPr>
        <w:t xml:space="preserve"> [Justin, leads the Sierra Club’s International Program, Worldwide, Local Communities Are Defying King Coal’s Global Expansion,</w:t>
      </w:r>
    </w:p>
    <w:p w:rsidR="00897B45" w:rsidRPr="0078449C" w:rsidRDefault="00897B45" w:rsidP="00897B45">
      <w:pPr>
        <w:rPr>
          <w:sz w:val="16"/>
          <w:szCs w:val="16"/>
        </w:rPr>
      </w:pPr>
      <w:hyperlink r:id="rId12" w:history="1">
        <w:r w:rsidRPr="0078449C">
          <w:rPr>
            <w:rStyle w:val="Hyperlink"/>
            <w:sz w:val="16"/>
            <w:szCs w:val="16"/>
          </w:rPr>
          <w:t>http://thinkprogress.org/climate/2012/11/20/1223121/worldwide-local-communities-are-defying-king-coals-global-expansion/</w:t>
        </w:r>
      </w:hyperlink>
      <w:r w:rsidRPr="0078449C">
        <w:rPr>
          <w:sz w:val="16"/>
          <w:szCs w:val="16"/>
        </w:rPr>
        <w:t>]</w:t>
      </w:r>
    </w:p>
    <w:p w:rsidR="00897B45" w:rsidRDefault="00897B45" w:rsidP="00897B45"/>
    <w:p w:rsidR="00897B45" w:rsidRDefault="00897B45" w:rsidP="00897B45">
      <w:r w:rsidRPr="00897B45">
        <w:t xml:space="preserve">For the past few years, the Beyond Coal campaign has been working with local </w:t>
      </w:r>
    </w:p>
    <w:p w:rsidR="00897B45" w:rsidRDefault="00897B45" w:rsidP="00897B45">
      <w:r>
        <w:t>AND</w:t>
      </w:r>
    </w:p>
    <w:p w:rsidR="00897B45" w:rsidRPr="00897B45" w:rsidRDefault="00897B45" w:rsidP="00897B45">
      <w:proofErr w:type="gramStart"/>
      <w:r w:rsidRPr="00897B45">
        <w:t>— showing the world that coal is the problem, not the solution.</w:t>
      </w:r>
      <w:proofErr w:type="gramEnd"/>
      <w:r w:rsidRPr="00897B45">
        <w:t xml:space="preserve">    </w:t>
      </w:r>
    </w:p>
    <w:p w:rsidR="00897B45" w:rsidRDefault="00897B45" w:rsidP="00897B45">
      <w:pPr>
        <w:rPr>
          <w:sz w:val="16"/>
        </w:rPr>
      </w:pPr>
    </w:p>
    <w:p w:rsidR="00897B45" w:rsidRDefault="00897B45" w:rsidP="00897B45">
      <w:pPr>
        <w:pStyle w:val="Heading3"/>
      </w:pPr>
      <w:bookmarkStart w:id="2" w:name="_Toc335832168"/>
      <w:r>
        <w:lastRenderedPageBreak/>
        <w:t>Alt 2NC</w:t>
      </w:r>
      <w:bookmarkEnd w:id="2"/>
    </w:p>
    <w:p w:rsidR="00897B45" w:rsidRPr="0044180A" w:rsidRDefault="00897B45" w:rsidP="00897B45">
      <w:pPr>
        <w:pStyle w:val="Heading4"/>
      </w:pPr>
      <w:r>
        <w:t>The alt’s interruption</w:t>
      </w:r>
      <w:r w:rsidRPr="0044180A">
        <w:t xml:space="preserve"> is a </w:t>
      </w:r>
      <w:r w:rsidRPr="00362D8A">
        <w:rPr>
          <w:u w:val="single"/>
        </w:rPr>
        <w:t>prerequisite</w:t>
      </w:r>
      <w:r w:rsidRPr="0044180A">
        <w:t xml:space="preserve"> to nuclear power deliberation</w:t>
      </w:r>
      <w:r>
        <w:t xml:space="preserve"> – connecting it to </w:t>
      </w:r>
      <w:r w:rsidRPr="00362D8A">
        <w:rPr>
          <w:u w:val="single"/>
        </w:rPr>
        <w:t xml:space="preserve">high magnitude </w:t>
      </w:r>
      <w:r>
        <w:t xml:space="preserve">events </w:t>
      </w:r>
      <w:r w:rsidRPr="00362D8A">
        <w:rPr>
          <w:u w:val="single"/>
        </w:rPr>
        <w:t>backfires</w:t>
      </w:r>
      <w:r>
        <w:t xml:space="preserve"> and </w:t>
      </w:r>
      <w:r w:rsidRPr="00362D8A">
        <w:rPr>
          <w:u w:val="single"/>
        </w:rPr>
        <w:t>trades off</w:t>
      </w:r>
      <w:r>
        <w:t xml:space="preserve"> with addressing community concerns</w:t>
      </w:r>
    </w:p>
    <w:p w:rsidR="00897B45" w:rsidRPr="006267CD" w:rsidRDefault="00897B45" w:rsidP="00897B45">
      <w:pPr>
        <w:rPr>
          <w:sz w:val="16"/>
          <w:szCs w:val="16"/>
        </w:rPr>
      </w:pPr>
      <w:proofErr w:type="spellStart"/>
      <w:proofErr w:type="gramStart"/>
      <w:r w:rsidRPr="006267CD">
        <w:rPr>
          <w:rStyle w:val="StyleStyleBold12pt"/>
        </w:rPr>
        <w:t>Weart</w:t>
      </w:r>
      <w:proofErr w:type="spellEnd"/>
      <w:r w:rsidRPr="006267CD">
        <w:rPr>
          <w:rStyle w:val="StyleStyleBold12pt"/>
        </w:rPr>
        <w:t>, 91</w:t>
      </w:r>
      <w:r w:rsidRPr="006267CD">
        <w:rPr>
          <w:sz w:val="16"/>
          <w:szCs w:val="16"/>
        </w:rPr>
        <w:t>.</w:t>
      </w:r>
      <w:proofErr w:type="gramEnd"/>
      <w:r w:rsidRPr="006267CD">
        <w:rPr>
          <w:sz w:val="16"/>
          <w:szCs w:val="16"/>
        </w:rPr>
        <w:t xml:space="preserve"> (Spencer R. </w:t>
      </w:r>
      <w:proofErr w:type="spellStart"/>
      <w:r w:rsidRPr="006267CD">
        <w:rPr>
          <w:sz w:val="16"/>
          <w:szCs w:val="16"/>
        </w:rPr>
        <w:t>Weart</w:t>
      </w:r>
      <w:proofErr w:type="spellEnd"/>
      <w:r w:rsidRPr="006267CD">
        <w:rPr>
          <w:sz w:val="16"/>
          <w:szCs w:val="16"/>
        </w:rPr>
        <w:t xml:space="preserve">, Director of the Centre for History of Physics @ American Institute of Physics. </w:t>
      </w:r>
      <w:proofErr w:type="gramStart"/>
      <w:r w:rsidRPr="006267CD">
        <w:rPr>
          <w:sz w:val="16"/>
          <w:szCs w:val="16"/>
        </w:rPr>
        <w:t>“Images of Nuclear Energy: Why People Feel the Way they Do” Special Report, IAEA Bulletin, 3/1991.</w:t>
      </w:r>
      <w:proofErr w:type="gramEnd"/>
      <w:r w:rsidRPr="006267CD">
        <w:rPr>
          <w:sz w:val="16"/>
          <w:szCs w:val="16"/>
        </w:rPr>
        <w:t xml:space="preserve"> </w:t>
      </w:r>
      <w:proofErr w:type="gramStart"/>
      <w:r w:rsidRPr="006267CD">
        <w:rPr>
          <w:sz w:val="16"/>
          <w:szCs w:val="16"/>
        </w:rPr>
        <w:t>Online.</w:t>
      </w:r>
      <w:proofErr w:type="gramEnd"/>
      <w:r w:rsidRPr="006267CD">
        <w:rPr>
          <w:sz w:val="16"/>
          <w:szCs w:val="16"/>
        </w:rPr>
        <w:t xml:space="preserve"> [</w:t>
      </w:r>
      <w:proofErr w:type="spellStart"/>
      <w:r w:rsidRPr="006267CD">
        <w:rPr>
          <w:sz w:val="16"/>
          <w:szCs w:val="16"/>
        </w:rPr>
        <w:t>J.Reed</w:t>
      </w:r>
      <w:proofErr w:type="spellEnd"/>
      <w:r w:rsidRPr="006267CD">
        <w:rPr>
          <w:sz w:val="16"/>
          <w:szCs w:val="16"/>
        </w:rPr>
        <w:t xml:space="preserve">])  </w:t>
      </w:r>
    </w:p>
    <w:p w:rsidR="00897B45" w:rsidRDefault="00897B45" w:rsidP="00897B45">
      <w:r w:rsidRPr="00897B45">
        <w:t xml:space="preserve">To sum up, what has given nuclear energy its special power? </w:t>
      </w:r>
      <w:proofErr w:type="gramStart"/>
      <w:r w:rsidRPr="00897B45">
        <w:t>Its</w:t>
      </w:r>
      <w:proofErr w:type="gramEnd"/>
      <w:r w:rsidRPr="00897B45">
        <w:t xml:space="preserve"> remarkable </w:t>
      </w:r>
    </w:p>
    <w:p w:rsidR="00897B45" w:rsidRDefault="00897B45" w:rsidP="00897B45">
      <w:r>
        <w:t>AND</w:t>
      </w:r>
    </w:p>
    <w:p w:rsidR="00897B45" w:rsidRPr="00897B45" w:rsidRDefault="00897B45" w:rsidP="00897B45">
      <w:proofErr w:type="gramStart"/>
      <w:r w:rsidRPr="00897B45">
        <w:t>benefit</w:t>
      </w:r>
      <w:proofErr w:type="gramEnd"/>
      <w:r w:rsidRPr="00897B45">
        <w:t xml:space="preserve">, we cannot expect them to respond to the technical realities alone.  </w:t>
      </w:r>
    </w:p>
    <w:p w:rsidR="00897B45" w:rsidRDefault="00897B45" w:rsidP="00897B45">
      <w:pPr>
        <w:spacing w:after="200"/>
        <w:rPr>
          <w:sz w:val="12"/>
        </w:rPr>
      </w:pPr>
    </w:p>
    <w:p w:rsidR="00897B45" w:rsidRDefault="00897B45" w:rsidP="00897B45">
      <w:pPr>
        <w:pStyle w:val="Heading3"/>
      </w:pPr>
      <w:r>
        <w:lastRenderedPageBreak/>
        <w:t>Case Outweighs</w:t>
      </w:r>
    </w:p>
    <w:p w:rsidR="00897B45" w:rsidRDefault="00897B45" w:rsidP="00897B45"/>
    <w:p w:rsidR="00897B45" w:rsidRPr="00945994" w:rsidRDefault="00897B45" w:rsidP="00897B45">
      <w:pPr>
        <w:rPr>
          <w:rStyle w:val="StyleStyleBold12pt"/>
          <w:rFonts w:ascii="Times" w:hAnsi="Times"/>
        </w:rPr>
      </w:pPr>
      <w:r>
        <w:rPr>
          <w:rStyle w:val="StyleStyleBold12pt"/>
          <w:rFonts w:ascii="Times" w:hAnsi="Times"/>
        </w:rPr>
        <w:t>B –</w:t>
      </w:r>
      <w:r w:rsidRPr="00945994">
        <w:rPr>
          <w:rStyle w:val="StyleStyleBold12pt"/>
          <w:rFonts w:ascii="Times" w:hAnsi="Times"/>
          <w:u w:val="single"/>
        </w:rPr>
        <w:t>scale</w:t>
      </w:r>
      <w:r w:rsidRPr="00945994">
        <w:rPr>
          <w:rStyle w:val="StyleStyleBold12pt"/>
          <w:rFonts w:ascii="Times" w:hAnsi="Times"/>
        </w:rPr>
        <w:t xml:space="preserve"> of impact calculus comes first.</w:t>
      </w:r>
      <w:r>
        <w:rPr>
          <w:rStyle w:val="StyleStyleBold12pt"/>
          <w:rFonts w:ascii="Times" w:hAnsi="Times"/>
        </w:rPr>
        <w:t xml:space="preserve"> </w:t>
      </w:r>
      <w:r w:rsidRPr="00945994">
        <w:rPr>
          <w:rStyle w:val="StyleStyleBold12pt"/>
          <w:rFonts w:ascii="Times" w:hAnsi="Times"/>
        </w:rPr>
        <w:t xml:space="preserve">Systemic injustice persists through an elite </w:t>
      </w:r>
      <w:r w:rsidRPr="00945994">
        <w:rPr>
          <w:rStyle w:val="StyleStyleBold12pt"/>
          <w:rFonts w:ascii="Times" w:hAnsi="Times"/>
          <w:u w:val="single"/>
        </w:rPr>
        <w:t>scale</w:t>
      </w:r>
      <w:r w:rsidRPr="00945994">
        <w:rPr>
          <w:rStyle w:val="StyleStyleBold12pt"/>
          <w:rFonts w:ascii="Times" w:hAnsi="Times"/>
        </w:rPr>
        <w:t xml:space="preserve"> of that trivializes structural violence and over codes local</w:t>
      </w:r>
      <w:r>
        <w:rPr>
          <w:rStyle w:val="StyleStyleBold12pt"/>
          <w:rFonts w:ascii="Times" w:hAnsi="Times"/>
        </w:rPr>
        <w:t xml:space="preserve"> struggles with global threats – also a DA to f/w</w:t>
      </w:r>
    </w:p>
    <w:p w:rsidR="00897B45" w:rsidRPr="00527D1F" w:rsidRDefault="00897B45" w:rsidP="00897B45">
      <w:pPr>
        <w:rPr>
          <w:rFonts w:ascii="Times" w:hAnsi="Times"/>
          <w:sz w:val="16"/>
          <w:szCs w:val="16"/>
        </w:rPr>
      </w:pPr>
      <w:proofErr w:type="spellStart"/>
      <w:r w:rsidRPr="00945994">
        <w:rPr>
          <w:rStyle w:val="StyleStyleBold12pt"/>
          <w:rFonts w:ascii="Times" w:hAnsi="Times"/>
        </w:rPr>
        <w:t>McCan</w:t>
      </w:r>
      <w:proofErr w:type="spellEnd"/>
      <w:r w:rsidRPr="00945994">
        <w:rPr>
          <w:rStyle w:val="StyleStyleBold12pt"/>
          <w:rFonts w:ascii="Times" w:hAnsi="Times"/>
        </w:rPr>
        <w:t xml:space="preserve"> 3</w:t>
      </w:r>
      <w:r w:rsidRPr="00527D1F">
        <w:rPr>
          <w:rFonts w:ascii="Times" w:hAnsi="Times"/>
        </w:rPr>
        <w:t xml:space="preserve"> </w:t>
      </w:r>
      <w:r w:rsidRPr="00527D1F">
        <w:rPr>
          <w:rFonts w:ascii="Times" w:hAnsi="Times"/>
          <w:sz w:val="16"/>
          <w:szCs w:val="16"/>
        </w:rPr>
        <w:t>[Eugene, Professor of Geography – Ohio State University, “FRAMING SPACE AND TIME IN THE CITY: URBAN POLICY AND THE POLITICS OF SPATIAL AND TEMPORAL SCALE” JOURNAL OF URBAN AFFAIRS, Volume 25, Number 2, pages 159–178]</w:t>
      </w:r>
    </w:p>
    <w:p w:rsidR="00897B45" w:rsidRDefault="00897B45" w:rsidP="00897B45">
      <w:r w:rsidRPr="00897B45">
        <w:t xml:space="preserve">My purpose is to consider how a burgeoning literature in critical human geography can provide </w:t>
      </w:r>
    </w:p>
    <w:p w:rsidR="00897B45" w:rsidRDefault="00897B45" w:rsidP="00897B45">
      <w:r>
        <w:t>AND</w:t>
      </w:r>
    </w:p>
    <w:p w:rsidR="00897B45" w:rsidRPr="00897B45" w:rsidRDefault="00897B45" w:rsidP="00897B45">
      <w:proofErr w:type="gramStart"/>
      <w:r w:rsidRPr="00897B45">
        <w:t>sorts</w:t>
      </w:r>
      <w:proofErr w:type="gramEnd"/>
      <w:r w:rsidRPr="00897B45">
        <w:t xml:space="preserve"> of scalar arguments that were, for instance, exhibited in Austin.   </w:t>
      </w:r>
    </w:p>
    <w:p w:rsidR="00897B45" w:rsidRDefault="00897B45" w:rsidP="00897B45"/>
    <w:p w:rsidR="00897B45" w:rsidRDefault="00897B45" w:rsidP="00897B45">
      <w:pPr>
        <w:pStyle w:val="Analytic"/>
        <w:rPr>
          <w:bCs/>
        </w:rPr>
      </w:pPr>
      <w:r>
        <w:rPr>
          <w:bCs/>
        </w:rPr>
        <w:t>Busby concludes other way – CX – and cites PINKER</w:t>
      </w:r>
    </w:p>
    <w:p w:rsidR="00897B45" w:rsidRPr="004D0E7D" w:rsidRDefault="00897B45" w:rsidP="00897B45">
      <w:pPr>
        <w:rPr>
          <w:b/>
        </w:rPr>
      </w:pPr>
      <w:r>
        <w:rPr>
          <w:b/>
        </w:rPr>
        <w:t>PINKER concludes NEG on hegemony</w:t>
      </w:r>
    </w:p>
    <w:p w:rsidR="00897B45" w:rsidRPr="004D0E7D" w:rsidRDefault="00897B45" w:rsidP="00897B45">
      <w:pPr>
        <w:rPr>
          <w:sz w:val="16"/>
        </w:rPr>
      </w:pPr>
      <w:r w:rsidRPr="004D0E7D">
        <w:rPr>
          <w:b/>
        </w:rPr>
        <w:t>Pinker</w:t>
      </w:r>
      <w:r w:rsidRPr="004D0E7D">
        <w:rPr>
          <w:sz w:val="16"/>
        </w:rPr>
        <w:t xml:space="preserve"> 20</w:t>
      </w:r>
      <w:r w:rsidRPr="004D0E7D">
        <w:rPr>
          <w:b/>
        </w:rPr>
        <w:t>11</w:t>
      </w:r>
      <w:r>
        <w:rPr>
          <w:sz w:val="16"/>
        </w:rPr>
        <w:t xml:space="preserve"> </w:t>
      </w:r>
      <w:r w:rsidRPr="004D0E7D">
        <w:rPr>
          <w:sz w:val="16"/>
        </w:rPr>
        <w:t xml:space="preserve">Steven, </w:t>
      </w:r>
      <w:proofErr w:type="gramStart"/>
      <w:r w:rsidRPr="004D0E7D">
        <w:rPr>
          <w:sz w:val="16"/>
        </w:rPr>
        <w:t>The</w:t>
      </w:r>
      <w:proofErr w:type="gramEnd"/>
      <w:r w:rsidRPr="004D0E7D">
        <w:rPr>
          <w:sz w:val="16"/>
        </w:rPr>
        <w:t xml:space="preserve"> Better Angels of Our Nature: Why Violence Has Declined, Google Books</w:t>
      </w:r>
    </w:p>
    <w:p w:rsidR="00897B45" w:rsidRPr="00C46599" w:rsidRDefault="00897B45" w:rsidP="00897B45">
      <w:pPr>
        <w:rPr>
          <w:sz w:val="14"/>
          <w:szCs w:val="14"/>
        </w:rPr>
      </w:pPr>
    </w:p>
    <w:p w:rsidR="00897B45" w:rsidRDefault="00897B45" w:rsidP="00897B45">
      <w:r w:rsidRPr="00897B45">
        <w:t xml:space="preserve">In fact, the Democratic Peace theory did even better than its advocates hoped. </w:t>
      </w:r>
    </w:p>
    <w:p w:rsidR="00897B45" w:rsidRDefault="00897B45" w:rsidP="00897B45">
      <w:r>
        <w:t>AND</w:t>
      </w:r>
    </w:p>
    <w:p w:rsidR="00897B45" w:rsidRPr="00897B45" w:rsidRDefault="00897B45" w:rsidP="00897B45">
      <w:r w:rsidRPr="00897B45">
        <w:t xml:space="preserve">1980s, none of which subsequently went to war.231 </w:t>
      </w:r>
      <w:proofErr w:type="spellStart"/>
      <w:r w:rsidRPr="00897B45">
        <w:t>Russett</w:t>
      </w:r>
      <w:proofErr w:type="spellEnd"/>
      <w:r w:rsidRPr="00897B45">
        <w:t xml:space="preserve"> and One</w:t>
      </w:r>
    </w:p>
    <w:p w:rsidR="00897B45" w:rsidRDefault="00897B45" w:rsidP="00897B45">
      <w:pPr>
        <w:pStyle w:val="Analytic"/>
        <w:rPr>
          <w:sz w:val="12"/>
          <w:szCs w:val="12"/>
        </w:rPr>
      </w:pPr>
    </w:p>
    <w:p w:rsidR="00897B45" w:rsidRDefault="00897B45" w:rsidP="00897B45">
      <w:pPr>
        <w:pStyle w:val="Analytic"/>
        <w:rPr>
          <w:sz w:val="12"/>
          <w:szCs w:val="12"/>
        </w:rPr>
      </w:pPr>
    </w:p>
    <w:p w:rsidR="00897B45" w:rsidRPr="002F3582" w:rsidRDefault="00897B45" w:rsidP="00897B45">
      <w:pPr>
        <w:rPr>
          <w:b/>
        </w:rPr>
      </w:pPr>
      <w:r w:rsidRPr="002F3582">
        <w:rPr>
          <w:b/>
        </w:rPr>
        <w:t xml:space="preserve">OWEN </w:t>
      </w:r>
      <w:r>
        <w:rPr>
          <w:b/>
        </w:rPr>
        <w:t xml:space="preserve">- </w:t>
      </w:r>
      <w:r w:rsidRPr="002F3582">
        <w:rPr>
          <w:b/>
        </w:rPr>
        <w:t xml:space="preserve">the paragraph AFTER says Hegemonic Stability is conjecture that </w:t>
      </w:r>
      <w:proofErr w:type="spellStart"/>
      <w:r w:rsidRPr="002F3582">
        <w:rPr>
          <w:b/>
        </w:rPr>
        <w:t>canNOT</w:t>
      </w:r>
      <w:proofErr w:type="spellEnd"/>
      <w:r w:rsidRPr="002F3582">
        <w:rPr>
          <w:b/>
        </w:rPr>
        <w:t xml:space="preserve"> be tested</w:t>
      </w:r>
      <w:r>
        <w:rPr>
          <w:b/>
        </w:rPr>
        <w:t xml:space="preserve"> – that means they do NOT meet the threshold for empiricism</w:t>
      </w:r>
    </w:p>
    <w:p w:rsidR="00897B45" w:rsidRPr="002F3582" w:rsidRDefault="00897B45" w:rsidP="00897B45">
      <w:pPr>
        <w:rPr>
          <w:b/>
        </w:rPr>
      </w:pPr>
      <w:r w:rsidRPr="002F3582">
        <w:rPr>
          <w:b/>
        </w:rPr>
        <w:t xml:space="preserve">Their author </w:t>
      </w:r>
      <w:r>
        <w:rPr>
          <w:b/>
        </w:rPr>
        <w:t>’</w:t>
      </w:r>
      <w:r w:rsidRPr="002F3582">
        <w:rPr>
          <w:b/>
        </w:rPr>
        <w:t>11</w:t>
      </w:r>
      <w:r>
        <w:rPr>
          <w:b/>
        </w:rPr>
        <w:t xml:space="preserve"> </w:t>
      </w:r>
      <w:r w:rsidRPr="002F3582">
        <w:rPr>
          <w:bCs/>
        </w:rPr>
        <w:t>[Owen]</w:t>
      </w:r>
    </w:p>
    <w:p w:rsidR="00897B45" w:rsidRDefault="00897B45" w:rsidP="00897B45">
      <w:r w:rsidRPr="00897B45">
        <w:t xml:space="preserve">The trouble with hegemonic stability theory is that it is difficult to test. The </w:t>
      </w:r>
    </w:p>
    <w:p w:rsidR="00897B45" w:rsidRDefault="00897B45" w:rsidP="00897B45">
      <w:r>
        <w:t>AND</w:t>
      </w:r>
    </w:p>
    <w:p w:rsidR="00897B45" w:rsidRPr="00897B45" w:rsidRDefault="00897B45" w:rsidP="00897B45">
      <w:proofErr w:type="gramStart"/>
      <w:r w:rsidRPr="00897B45">
        <w:t>are</w:t>
      </w:r>
      <w:proofErr w:type="gramEnd"/>
      <w:r w:rsidRPr="00897B45">
        <w:t xml:space="preserve"> now seeing is about much more than the humbling of a superpower.</w:t>
      </w:r>
    </w:p>
    <w:p w:rsidR="00897B45" w:rsidRDefault="00897B45" w:rsidP="00897B45">
      <w:pPr>
        <w:spacing w:after="200"/>
        <w:rPr>
          <w:sz w:val="12"/>
        </w:rPr>
      </w:pPr>
    </w:p>
    <w:p w:rsidR="00897B45" w:rsidRDefault="00897B45" w:rsidP="00897B45"/>
    <w:p w:rsidR="00897B45" w:rsidRPr="00D17C4E" w:rsidRDefault="00897B45" w:rsidP="00897B45"/>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4F4" w:rsidRDefault="00B434F4" w:rsidP="005F5576">
      <w:r>
        <w:separator/>
      </w:r>
    </w:p>
  </w:endnote>
  <w:endnote w:type="continuationSeparator" w:id="0">
    <w:p w:rsidR="00B434F4" w:rsidRDefault="00B434F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4F4" w:rsidRDefault="00B434F4" w:rsidP="005F5576">
      <w:r>
        <w:separator/>
      </w:r>
    </w:p>
  </w:footnote>
  <w:footnote w:type="continuationSeparator" w:id="0">
    <w:p w:rsidR="00B434F4" w:rsidRDefault="00B434F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B45"/>
    <w:rsid w:val="000022F2"/>
    <w:rsid w:val="0000459F"/>
    <w:rsid w:val="00004EB4"/>
    <w:rsid w:val="000203EA"/>
    <w:rsid w:val="0002196C"/>
    <w:rsid w:val="00021F29"/>
    <w:rsid w:val="00027EED"/>
    <w:rsid w:val="0003041D"/>
    <w:rsid w:val="00033028"/>
    <w:rsid w:val="000360A7"/>
    <w:rsid w:val="00046DB3"/>
    <w:rsid w:val="00052A1D"/>
    <w:rsid w:val="00055E12"/>
    <w:rsid w:val="00064A59"/>
    <w:rsid w:val="0007162E"/>
    <w:rsid w:val="00073B9A"/>
    <w:rsid w:val="00090287"/>
    <w:rsid w:val="00090BA2"/>
    <w:rsid w:val="000978A3"/>
    <w:rsid w:val="00097D7E"/>
    <w:rsid w:val="000A1D39"/>
    <w:rsid w:val="000A4FA5"/>
    <w:rsid w:val="000B61C8"/>
    <w:rsid w:val="000C7370"/>
    <w:rsid w:val="000C767D"/>
    <w:rsid w:val="000D0B76"/>
    <w:rsid w:val="000D2AE5"/>
    <w:rsid w:val="000D3A26"/>
    <w:rsid w:val="000D3D8D"/>
    <w:rsid w:val="000E41A3"/>
    <w:rsid w:val="000F37E7"/>
    <w:rsid w:val="0011067B"/>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304"/>
    <w:rsid w:val="001F7572"/>
    <w:rsid w:val="0020006E"/>
    <w:rsid w:val="002009AE"/>
    <w:rsid w:val="002101DA"/>
    <w:rsid w:val="00217499"/>
    <w:rsid w:val="0024023F"/>
    <w:rsid w:val="00240C4E"/>
    <w:rsid w:val="00243DC0"/>
    <w:rsid w:val="00250E16"/>
    <w:rsid w:val="00257696"/>
    <w:rsid w:val="0026382E"/>
    <w:rsid w:val="00272786"/>
    <w:rsid w:val="00277F1A"/>
    <w:rsid w:val="002879F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A3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EA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BE9"/>
    <w:rsid w:val="005349E1"/>
    <w:rsid w:val="00537EF5"/>
    <w:rsid w:val="005420CC"/>
    <w:rsid w:val="005434D0"/>
    <w:rsid w:val="0054437C"/>
    <w:rsid w:val="00546D61"/>
    <w:rsid w:val="005579BF"/>
    <w:rsid w:val="00560C3E"/>
    <w:rsid w:val="00563468"/>
    <w:rsid w:val="00564DD2"/>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1C8"/>
    <w:rsid w:val="0061680A"/>
    <w:rsid w:val="00623B70"/>
    <w:rsid w:val="0063578B"/>
    <w:rsid w:val="00636B3D"/>
    <w:rsid w:val="00640AF1"/>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5AA"/>
    <w:rsid w:val="00757FBD"/>
    <w:rsid w:val="00760A29"/>
    <w:rsid w:val="00771E18"/>
    <w:rsid w:val="007739F1"/>
    <w:rsid w:val="007745C6"/>
    <w:rsid w:val="007755F6"/>
    <w:rsid w:val="007761AD"/>
    <w:rsid w:val="00777387"/>
    <w:rsid w:val="007815E5"/>
    <w:rsid w:val="00782E5C"/>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B45"/>
    <w:rsid w:val="00897F92"/>
    <w:rsid w:val="008A078E"/>
    <w:rsid w:val="008A64C9"/>
    <w:rsid w:val="008B180A"/>
    <w:rsid w:val="008B24B7"/>
    <w:rsid w:val="008B25E1"/>
    <w:rsid w:val="008C2CD8"/>
    <w:rsid w:val="008C5743"/>
    <w:rsid w:val="008C68EE"/>
    <w:rsid w:val="008C7F44"/>
    <w:rsid w:val="008D4273"/>
    <w:rsid w:val="008D4EF3"/>
    <w:rsid w:val="008E0E4F"/>
    <w:rsid w:val="008E1592"/>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2E8"/>
    <w:rsid w:val="009A0636"/>
    <w:rsid w:val="009A6FF5"/>
    <w:rsid w:val="009B2B47"/>
    <w:rsid w:val="009B35DB"/>
    <w:rsid w:val="009C4298"/>
    <w:rsid w:val="009D318C"/>
    <w:rsid w:val="00A06F9E"/>
    <w:rsid w:val="00A10B8B"/>
    <w:rsid w:val="00A20D78"/>
    <w:rsid w:val="00A2174A"/>
    <w:rsid w:val="00A26733"/>
    <w:rsid w:val="00A3595E"/>
    <w:rsid w:val="00A423D8"/>
    <w:rsid w:val="00A46C7F"/>
    <w:rsid w:val="00A73245"/>
    <w:rsid w:val="00A77145"/>
    <w:rsid w:val="00A82989"/>
    <w:rsid w:val="00A904FE"/>
    <w:rsid w:val="00A9262C"/>
    <w:rsid w:val="00AB3B76"/>
    <w:rsid w:val="00AB61DD"/>
    <w:rsid w:val="00AB7E7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34F4"/>
    <w:rsid w:val="00B564DB"/>
    <w:rsid w:val="00B768B6"/>
    <w:rsid w:val="00B77A1A"/>
    <w:rsid w:val="00B816A3"/>
    <w:rsid w:val="00B908D1"/>
    <w:rsid w:val="00B91D54"/>
    <w:rsid w:val="00B940D1"/>
    <w:rsid w:val="00BB58BD"/>
    <w:rsid w:val="00BB6A26"/>
    <w:rsid w:val="00BC1034"/>
    <w:rsid w:val="00BE2408"/>
    <w:rsid w:val="00BE3EC6"/>
    <w:rsid w:val="00BE455D"/>
    <w:rsid w:val="00BE5BEB"/>
    <w:rsid w:val="00BE6528"/>
    <w:rsid w:val="00C0087A"/>
    <w:rsid w:val="00C05F9D"/>
    <w:rsid w:val="00C27212"/>
    <w:rsid w:val="00C34185"/>
    <w:rsid w:val="00C42DD6"/>
    <w:rsid w:val="00C545E7"/>
    <w:rsid w:val="00C66858"/>
    <w:rsid w:val="00C72E69"/>
    <w:rsid w:val="00C73434"/>
    <w:rsid w:val="00C7411E"/>
    <w:rsid w:val="00C84988"/>
    <w:rsid w:val="00CA4AF6"/>
    <w:rsid w:val="00CA59CA"/>
    <w:rsid w:val="00CB2356"/>
    <w:rsid w:val="00CB4075"/>
    <w:rsid w:val="00CB4E6D"/>
    <w:rsid w:val="00CC23DE"/>
    <w:rsid w:val="00CC4B63"/>
    <w:rsid w:val="00CD3E3A"/>
    <w:rsid w:val="00CD7459"/>
    <w:rsid w:val="00CE55A6"/>
    <w:rsid w:val="00CF13FC"/>
    <w:rsid w:val="00CF34A6"/>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A3F"/>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4ADF"/>
    <w:rsid w:val="00E454E6"/>
    <w:rsid w:val="00E4635D"/>
    <w:rsid w:val="00E61D76"/>
    <w:rsid w:val="00E674DB"/>
    <w:rsid w:val="00E70912"/>
    <w:rsid w:val="00E75F28"/>
    <w:rsid w:val="00E90AA6"/>
    <w:rsid w:val="00E977B8"/>
    <w:rsid w:val="00E97AD1"/>
    <w:rsid w:val="00E97D29"/>
    <w:rsid w:val="00EA109B"/>
    <w:rsid w:val="00EA15A8"/>
    <w:rsid w:val="00EA2926"/>
    <w:rsid w:val="00EB2CDE"/>
    <w:rsid w:val="00EC1A81"/>
    <w:rsid w:val="00EC7E5C"/>
    <w:rsid w:val="00ED4C74"/>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691"/>
    <w:rsid w:val="00F634D6"/>
    <w:rsid w:val="00F64385"/>
    <w:rsid w:val="00F6473F"/>
    <w:rsid w:val="00F76366"/>
    <w:rsid w:val="00F77859"/>
    <w:rsid w:val="00F805C0"/>
    <w:rsid w:val="00FA4E76"/>
    <w:rsid w:val="00FB4261"/>
    <w:rsid w:val="00FB43B1"/>
    <w:rsid w:val="00FC0608"/>
    <w:rsid w:val="00FC2155"/>
    <w:rsid w:val="00FC41A7"/>
    <w:rsid w:val="00FC5C63"/>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6A3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Underline Style,Heading 3 - 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heading 2,Heading 2 Char2 Char,Heading 2 Char1 Char Char,Heading 2 Char Char Char Char,TAG, Ch"/>
    <w:basedOn w:val="Normal"/>
    <w:next w:val="Normal"/>
    <w:link w:val="Heading4Char"/>
    <w:uiPriority w:val="4"/>
    <w:qFormat/>
    <w:rsid w:val="00326A3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Size 10,emphasis in card,CD Card,ED - Tag,emphasis,Bold Underline"/>
    <w:basedOn w:val="DefaultParagraphFont"/>
    <w:uiPriority w:val="7"/>
    <w:qFormat/>
    <w:rsid w:val="008E1592"/>
    <w:rPr>
      <w:rFonts w:ascii="Times New Roman" w:hAnsi="Times New Roman" w:cs="Times New Roman"/>
      <w:b/>
      <w:bCs w:val="0"/>
      <w:i w:val="0"/>
      <w:iCs/>
      <w:sz w:val="22"/>
      <w:u w:val="thick"/>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Underline Style Char,Heading 3 - Citation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E454E6"/>
    <w:rPr>
      <w:rFonts w:ascii="Times New Roman" w:hAnsi="Times New Roman"/>
      <w:b w:val="0"/>
      <w:bCs/>
      <w:sz w:val="22"/>
      <w:u w:val="thick"/>
    </w:rPr>
  </w:style>
  <w:style w:type="character" w:customStyle="1" w:styleId="StyleStyleBold12pt">
    <w:name w:val="Style Style Bold + 12 pt"/>
    <w:aliases w:val="Cite,Style Style Bold,Style Style Bold + 12pt,Style Style + 12 pt,Style Style Bo... +,Old Cite"/>
    <w:basedOn w:val="StyleBold"/>
    <w:uiPriority w:val="5"/>
    <w:qFormat/>
    <w:rsid w:val="00326A3F"/>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heading 2 Char,Heading 2 Char2 Char Char,Heading 2 Char1 Char Char Char,Heading 2 Char Char Char Char Char,TAG Char, Ch Char"/>
    <w:basedOn w:val="DefaultParagraphFont"/>
    <w:link w:val="Heading4"/>
    <w:uiPriority w:val="4"/>
    <w:rsid w:val="00326A3F"/>
    <w:rPr>
      <w:rFonts w:ascii="Times New Roman" w:eastAsiaTheme="majorEastAsia" w:hAnsi="Times New Roman" w:cstheme="majorBidi"/>
      <w:b/>
      <w:bCs/>
      <w:iCs/>
      <w:sz w:val="24"/>
    </w:rPr>
  </w:style>
  <w:style w:type="paragraph" w:customStyle="1" w:styleId="Analytic">
    <w:name w:val="Analytic"/>
    <w:basedOn w:val="Normal"/>
    <w:qFormat/>
    <w:rsid w:val="007545AA"/>
    <w:rPr>
      <w:b/>
      <w:sz w:val="24"/>
    </w:rPr>
  </w:style>
  <w:style w:type="character" w:customStyle="1" w:styleId="UnderlineBold">
    <w:name w:val="Underline + Bold"/>
    <w:basedOn w:val="DefaultParagraphFont"/>
    <w:uiPriority w:val="1"/>
    <w:qFormat/>
    <w:rsid w:val="00897B45"/>
    <w:rPr>
      <w:rFonts w:ascii="Garamond" w:hAnsi="Garamond"/>
      <w:b w:val="0"/>
      <w:bCs/>
      <w:sz w:val="24"/>
      <w:szCs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6A3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Underline Style,Heading 3 - 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small text,Normal Tag,heading 2,Heading 2 Char2 Char,Heading 2 Char1 Char Char,Heading 2 Char Char Char Char,TAG, Ch"/>
    <w:basedOn w:val="Normal"/>
    <w:next w:val="Normal"/>
    <w:link w:val="Heading4Char"/>
    <w:uiPriority w:val="4"/>
    <w:qFormat/>
    <w:rsid w:val="00326A3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Size 10,emphasis in card,CD Card,ED - Tag,emphasis,Bold Underline"/>
    <w:basedOn w:val="DefaultParagraphFont"/>
    <w:uiPriority w:val="7"/>
    <w:qFormat/>
    <w:rsid w:val="008E1592"/>
    <w:rPr>
      <w:rFonts w:ascii="Times New Roman" w:hAnsi="Times New Roman" w:cs="Times New Roman"/>
      <w:b/>
      <w:bCs w:val="0"/>
      <w:i w:val="0"/>
      <w:iCs/>
      <w:sz w:val="22"/>
      <w:u w:val="thick"/>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Underline Style Char,Heading 3 - Citation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Bo"/>
    <w:basedOn w:val="DefaultParagraphFont"/>
    <w:uiPriority w:val="6"/>
    <w:qFormat/>
    <w:rsid w:val="00E454E6"/>
    <w:rPr>
      <w:rFonts w:ascii="Times New Roman" w:hAnsi="Times New Roman"/>
      <w:b w:val="0"/>
      <w:bCs/>
      <w:sz w:val="22"/>
      <w:u w:val="thick"/>
    </w:rPr>
  </w:style>
  <w:style w:type="character" w:customStyle="1" w:styleId="StyleStyleBold12pt">
    <w:name w:val="Style Style Bold + 12 pt"/>
    <w:aliases w:val="Cite,Style Style Bold,Style Style Bold + 12pt,Style Style + 12 pt,Style Style Bo... +,Old Cite"/>
    <w:basedOn w:val="StyleBold"/>
    <w:uiPriority w:val="5"/>
    <w:qFormat/>
    <w:rsid w:val="00326A3F"/>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Underlined Char,Big card Char,body Char,small text Char,Normal Tag Char,heading 2 Char,Heading 2 Char2 Char Char,Heading 2 Char1 Char Char Char,Heading 2 Char Char Char Char Char,TAG Char, Ch Char"/>
    <w:basedOn w:val="DefaultParagraphFont"/>
    <w:link w:val="Heading4"/>
    <w:uiPriority w:val="4"/>
    <w:rsid w:val="00326A3F"/>
    <w:rPr>
      <w:rFonts w:ascii="Times New Roman" w:eastAsiaTheme="majorEastAsia" w:hAnsi="Times New Roman" w:cstheme="majorBidi"/>
      <w:b/>
      <w:bCs/>
      <w:iCs/>
      <w:sz w:val="24"/>
    </w:rPr>
  </w:style>
  <w:style w:type="paragraph" w:customStyle="1" w:styleId="Analytic">
    <w:name w:val="Analytic"/>
    <w:basedOn w:val="Normal"/>
    <w:qFormat/>
    <w:rsid w:val="007545AA"/>
    <w:rPr>
      <w:b/>
      <w:sz w:val="24"/>
    </w:rPr>
  </w:style>
  <w:style w:type="character" w:customStyle="1" w:styleId="UnderlineBold">
    <w:name w:val="Underline + Bold"/>
    <w:basedOn w:val="DefaultParagraphFont"/>
    <w:uiPriority w:val="1"/>
    <w:qFormat/>
    <w:rsid w:val="00897B45"/>
    <w:rPr>
      <w:rFonts w:ascii="Garamond" w:hAnsi="Garamond"/>
      <w:b w:val="0"/>
      <w:bCs/>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hinkprogress.org/climate/2012/11/20/1223121/worldwide-local-communities-are-defying-king-coals-global-expans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lorlines.com/archives/2011/05/the_nuclear_industrys_fake_equity_concerns_for_people_of_color.html" TargetMode="External"/><Relationship Id="rId5" Type="http://schemas.microsoft.com/office/2007/relationships/stylesWithEffects" Target="stylesWithEffects.xml"/><Relationship Id="rId10" Type="http://schemas.openxmlformats.org/officeDocument/2006/relationships/hyperlink" Target="http://thinkprogress.org/climate/2009/05/22/204144/waxman-markey-offsets-breakthrough-institute-shellenberger-nordhaus-medi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rengu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saurenguha</dc:creator>
  <cp:lastModifiedBy>saurenguha</cp:lastModifiedBy>
  <cp:revision>1</cp:revision>
  <dcterms:created xsi:type="dcterms:W3CDTF">2013-01-06T03:53:00Z</dcterms:created>
  <dcterms:modified xsi:type="dcterms:W3CDTF">2013-01-06T03:54:00Z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