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712D" w:rsidRDefault="00C822C0" w:rsidP="00C822C0">
      <w:pPr>
        <w:pStyle w:val="Tagline"/>
        <w:rPr>
          <w:rFonts w:eastAsia="Calibri"/>
        </w:rPr>
      </w:pPr>
      <w:bookmarkStart w:id="0" w:name="_GoBack"/>
      <w:r>
        <w:rPr>
          <w:rFonts w:eastAsia="Calibri"/>
        </w:rPr>
        <w:t xml:space="preserve">Contention </w:t>
      </w:r>
      <w:proofErr w:type="gramStart"/>
      <w:r>
        <w:rPr>
          <w:rFonts w:eastAsia="Calibri"/>
        </w:rPr>
        <w:t>One</w:t>
      </w:r>
      <w:proofErr w:type="gramEnd"/>
      <w:r w:rsidR="00F846CE">
        <w:rPr>
          <w:rFonts w:eastAsia="Calibri"/>
        </w:rPr>
        <w:t xml:space="preserve"> is Growth –  </w:t>
      </w:r>
    </w:p>
    <w:p w:rsidR="00F846CE" w:rsidRPr="00B1686A" w:rsidRDefault="00C118B5" w:rsidP="0061712D">
      <w:pPr>
        <w:pStyle w:val="Tagline"/>
      </w:pPr>
      <w:r>
        <w:t xml:space="preserve">Collapse </w:t>
      </w:r>
      <w:r w:rsidR="0061712D">
        <w:t>d</w:t>
      </w:r>
      <w:r w:rsidR="0061712D" w:rsidRPr="00B1686A">
        <w:t>estabilizes the entire international system</w:t>
      </w:r>
      <w:r w:rsidR="00F846CE">
        <w:t xml:space="preserve"> – </w:t>
      </w:r>
    </w:p>
    <w:p w:rsidR="0061712D" w:rsidRPr="006839D5" w:rsidRDefault="0061712D" w:rsidP="0061712D">
      <w:r w:rsidRPr="00525563">
        <w:rPr>
          <w:rStyle w:val="StyleStyleBold12pt"/>
          <w:rFonts w:eastAsiaTheme="majorEastAsia"/>
        </w:rPr>
        <w:t>Burrows and Harris 9</w:t>
      </w:r>
      <w:r w:rsidRPr="00525563">
        <w:rPr>
          <w:rStyle w:val="StyleStyleBold12pt"/>
        </w:rPr>
        <w:t xml:space="preserve">-  </w:t>
      </w:r>
      <w:r>
        <w:t xml:space="preserve">Mathew J. Burrows is a counselor in the National Intelligence Council (NIC), the principal drafter of Global Trends 2025: A Transformed World, Jennifer Harris is a member of the NIC’s Long Range Analysis Unit, “Revisiting the Future: Geopolitical Effects of the Financial Crisis”, The Washington Quarterly, April, </w:t>
      </w:r>
      <w:r w:rsidRPr="00637747">
        <w:t>http://www.ciaonet.org/journals/twq/v32i2/f_0016178_13952.pdf</w:t>
      </w:r>
    </w:p>
    <w:p w:rsidR="00FA40E2" w:rsidRDefault="0061712D" w:rsidP="00525563">
      <w:pPr>
        <w:pStyle w:val="Card"/>
        <w:rPr>
          <w:sz w:val="16"/>
        </w:rPr>
      </w:pPr>
      <w:r w:rsidRPr="00525563">
        <w:rPr>
          <w:sz w:val="16"/>
        </w:rPr>
        <w:t>Increased Potential for Global Conflict Of course</w:t>
      </w:r>
    </w:p>
    <w:p w:rsidR="00FA40E2" w:rsidRDefault="00FA40E2" w:rsidP="00525563">
      <w:pPr>
        <w:pStyle w:val="Card"/>
        <w:rPr>
          <w:sz w:val="16"/>
        </w:rPr>
      </w:pPr>
      <w:r>
        <w:rPr>
          <w:sz w:val="16"/>
        </w:rPr>
        <w:t>AND</w:t>
      </w:r>
    </w:p>
    <w:p w:rsidR="0061712D" w:rsidRDefault="0061712D" w:rsidP="00525563">
      <w:pPr>
        <w:pStyle w:val="Card"/>
        <w:rPr>
          <w:rStyle w:val="underline"/>
        </w:rPr>
      </w:pPr>
      <w:r w:rsidRPr="00525563">
        <w:rPr>
          <w:rStyle w:val="StyleBoldUnderline"/>
        </w:rPr>
        <w:t xml:space="preserve"> </w:t>
      </w:r>
      <w:proofErr w:type="gramStart"/>
      <w:r w:rsidRPr="0094154A">
        <w:rPr>
          <w:rStyle w:val="underline"/>
        </w:rPr>
        <w:t>greater</w:t>
      </w:r>
      <w:proofErr w:type="gramEnd"/>
      <w:r>
        <w:rPr>
          <w:rStyle w:val="underline"/>
        </w:rPr>
        <w:t xml:space="preserve"> </w:t>
      </w:r>
      <w:r w:rsidRPr="00071573">
        <w:rPr>
          <w:rStyle w:val="StyleBoldUnderline"/>
          <w:highlight w:val="yellow"/>
        </w:rPr>
        <w:t>prosperity</w:t>
      </w:r>
      <w:r w:rsidRPr="00525563">
        <w:rPr>
          <w:rStyle w:val="StyleBoldUnderline"/>
        </w:rPr>
        <w:t xml:space="preserve"> </w:t>
      </w:r>
      <w:r w:rsidRPr="00071573">
        <w:rPr>
          <w:rStyle w:val="StyleBoldUnderline"/>
          <w:highlight w:val="yellow"/>
        </w:rPr>
        <w:t xml:space="preserve">become frustrated and </w:t>
      </w:r>
      <w:r w:rsidRPr="009E05E3">
        <w:rPr>
          <w:rStyle w:val="underline"/>
        </w:rPr>
        <w:t xml:space="preserve">the current </w:t>
      </w:r>
      <w:r w:rsidRPr="00071573">
        <w:rPr>
          <w:rStyle w:val="StyleBoldUnderline"/>
          <w:highlight w:val="yellow"/>
        </w:rPr>
        <w:t>benefits they derive from a globalizing world turn negative</w:t>
      </w:r>
      <w:r w:rsidRPr="009E05E3">
        <w:rPr>
          <w:rStyle w:val="underline"/>
        </w:rPr>
        <w:t>.</w:t>
      </w:r>
    </w:p>
    <w:p w:rsidR="0061712D" w:rsidRPr="0061712D" w:rsidRDefault="0061712D" w:rsidP="0061712D">
      <w:pPr>
        <w:rPr>
          <w:rFonts w:eastAsia="Calibri"/>
        </w:rPr>
      </w:pPr>
    </w:p>
    <w:p w:rsidR="00F846CE" w:rsidRPr="00227F0C" w:rsidRDefault="00F846CE" w:rsidP="00C822C0">
      <w:pPr>
        <w:pStyle w:val="Tagline"/>
        <w:rPr>
          <w:rFonts w:eastAsia="Calibri"/>
        </w:rPr>
      </w:pPr>
      <w:r>
        <w:rPr>
          <w:rFonts w:eastAsia="Calibri"/>
        </w:rPr>
        <w:t xml:space="preserve">Decline Causes War-Strong statistical support – </w:t>
      </w:r>
    </w:p>
    <w:p w:rsidR="0021680A" w:rsidRDefault="0021680A" w:rsidP="0021680A">
      <w:pPr>
        <w:rPr>
          <w:rFonts w:eastAsia="Calibri"/>
        </w:rPr>
      </w:pPr>
      <w:r w:rsidRPr="00525563">
        <w:rPr>
          <w:rStyle w:val="StyleStyleBold12pt"/>
          <w:rFonts w:eastAsia="Calibri"/>
        </w:rPr>
        <w:t>Royal 10 –</w:t>
      </w:r>
      <w:r w:rsidRPr="00CB30BA">
        <w:rPr>
          <w:rFonts w:eastAsia="Calibri"/>
        </w:rPr>
        <w:t xml:space="preserve"> </w:t>
      </w:r>
      <w:proofErr w:type="spellStart"/>
      <w:r w:rsidRPr="00CB30BA">
        <w:rPr>
          <w:rFonts w:eastAsia="Calibri"/>
        </w:rPr>
        <w:t>Jedediah</w:t>
      </w:r>
      <w:proofErr w:type="spellEnd"/>
      <w:r w:rsidRPr="00CB30BA">
        <w:rPr>
          <w:rFonts w:eastAsia="Calibri"/>
        </w:rPr>
        <w:t xml:space="preserve">, Director of Cooperative Threat Reduction at the U.S. Department of Defense, 2010, “Economic Integration, Economic Signaling and the Problem of Economic Crises,” in Economics of War and Peace: Economic, Legal and Political Perspectives, ed. </w:t>
      </w:r>
      <w:r>
        <w:rPr>
          <w:rFonts w:eastAsia="Calibri"/>
        </w:rPr>
        <w:t xml:space="preserve">Goldsmith and </w:t>
      </w:r>
      <w:proofErr w:type="spellStart"/>
      <w:r>
        <w:rPr>
          <w:rFonts w:eastAsia="Calibri"/>
        </w:rPr>
        <w:t>Brauer</w:t>
      </w:r>
      <w:proofErr w:type="spellEnd"/>
      <w:r>
        <w:rPr>
          <w:rFonts w:eastAsia="Calibri"/>
        </w:rPr>
        <w:t>, p. 213-214</w:t>
      </w:r>
    </w:p>
    <w:p w:rsidR="00FA40E2" w:rsidRDefault="0021680A" w:rsidP="00F846CE">
      <w:pPr>
        <w:pStyle w:val="Card"/>
        <w:rPr>
          <w:rFonts w:eastAsia="Calibri"/>
          <w:sz w:val="16"/>
        </w:rPr>
      </w:pPr>
      <w:r w:rsidRPr="00525563">
        <w:rPr>
          <w:rFonts w:eastAsia="Calibri"/>
          <w:sz w:val="16"/>
        </w:rPr>
        <w:t xml:space="preserve">Less intuitive is how periods of </w:t>
      </w:r>
      <w:r w:rsidRPr="00071573">
        <w:rPr>
          <w:rStyle w:val="StyleBoldUnderline"/>
          <w:rFonts w:eastAsia="Calibri"/>
          <w:highlight w:val="yellow"/>
        </w:rPr>
        <w:t>economic decline</w:t>
      </w:r>
      <w:r w:rsidRPr="00C822C0">
        <w:rPr>
          <w:rStyle w:val="StyleBoldUnderline"/>
          <w:rFonts w:eastAsia="Calibri"/>
        </w:rPr>
        <w:t xml:space="preserve"> may </w:t>
      </w:r>
      <w:r w:rsidRPr="00071573">
        <w:rPr>
          <w:rStyle w:val="StyleBoldUnderline"/>
          <w:rFonts w:eastAsia="Calibri"/>
          <w:highlight w:val="yellow"/>
        </w:rPr>
        <w:t>increase</w:t>
      </w:r>
      <w:r w:rsidRPr="00C822C0">
        <w:rPr>
          <w:rStyle w:val="StyleBoldUnderline"/>
          <w:rFonts w:eastAsia="Calibri"/>
        </w:rPr>
        <w:t xml:space="preserve"> the likelihood of external </w:t>
      </w:r>
      <w:r w:rsidRPr="00071573">
        <w:rPr>
          <w:rStyle w:val="StyleBoldUnderline"/>
          <w:rFonts w:eastAsia="Calibri"/>
          <w:highlight w:val="yellow"/>
        </w:rPr>
        <w:t>conflict</w:t>
      </w:r>
      <w:r w:rsidRPr="00525563">
        <w:rPr>
          <w:rFonts w:eastAsia="Calibri"/>
          <w:sz w:val="16"/>
        </w:rPr>
        <w:t xml:space="preserve">. </w:t>
      </w:r>
    </w:p>
    <w:p w:rsidR="00FA40E2" w:rsidRDefault="00FA40E2" w:rsidP="00F846CE">
      <w:pPr>
        <w:pStyle w:val="Card"/>
        <w:rPr>
          <w:rFonts w:eastAsia="Calibri"/>
          <w:sz w:val="16"/>
        </w:rPr>
      </w:pPr>
      <w:r>
        <w:rPr>
          <w:rFonts w:eastAsia="Calibri"/>
          <w:sz w:val="16"/>
        </w:rPr>
        <w:t>AND</w:t>
      </w:r>
    </w:p>
    <w:p w:rsidR="0021680A" w:rsidRPr="00525563" w:rsidRDefault="0021680A" w:rsidP="00F846CE">
      <w:pPr>
        <w:pStyle w:val="Card"/>
        <w:rPr>
          <w:rFonts w:eastAsia="Calibri"/>
          <w:sz w:val="16"/>
        </w:rPr>
      </w:pPr>
      <w:proofErr w:type="gramStart"/>
      <w:r w:rsidRPr="00525563">
        <w:rPr>
          <w:rFonts w:eastAsia="Calibri"/>
          <w:sz w:val="16"/>
        </w:rPr>
        <w:t>crises</w:t>
      </w:r>
      <w:proofErr w:type="gramEnd"/>
      <w:r w:rsidRPr="00525563">
        <w:rPr>
          <w:rFonts w:eastAsia="Calibri"/>
          <w:sz w:val="16"/>
        </w:rPr>
        <w:t xml:space="preserve"> and armed conflict has not featured prominently in the economic-security debate and deserves more attention. </w:t>
      </w:r>
    </w:p>
    <w:p w:rsidR="0061712D" w:rsidRDefault="0061712D" w:rsidP="0061712D">
      <w:pPr>
        <w:pStyle w:val="Tagline"/>
      </w:pPr>
    </w:p>
    <w:p w:rsidR="00C118B5" w:rsidRPr="00C118B5" w:rsidRDefault="00C118B5" w:rsidP="00C118B5">
      <w:pPr>
        <w:pStyle w:val="Tagline"/>
      </w:pPr>
      <w:r>
        <w:t xml:space="preserve">Only growth solves conflict – Most comprehensive data. </w:t>
      </w:r>
    </w:p>
    <w:p w:rsidR="0061712D" w:rsidRDefault="0061712D" w:rsidP="0061712D">
      <w:proofErr w:type="spellStart"/>
      <w:r w:rsidRPr="00525563">
        <w:rPr>
          <w:rStyle w:val="StyleStyleBold12pt"/>
        </w:rPr>
        <w:t>Gartzke</w:t>
      </w:r>
      <w:proofErr w:type="spellEnd"/>
      <w:r w:rsidRPr="00525563">
        <w:rPr>
          <w:rStyle w:val="StyleStyleBold12pt"/>
        </w:rPr>
        <w:t xml:space="preserve"> and </w:t>
      </w:r>
      <w:proofErr w:type="spellStart"/>
      <w:r w:rsidRPr="00525563">
        <w:rPr>
          <w:rStyle w:val="StyleStyleBold12pt"/>
        </w:rPr>
        <w:t>Rohner</w:t>
      </w:r>
      <w:proofErr w:type="spellEnd"/>
      <w:r w:rsidRPr="00525563">
        <w:rPr>
          <w:rStyle w:val="StyleStyleBold12pt"/>
        </w:rPr>
        <w:t xml:space="preserve"> 10</w:t>
      </w:r>
      <w:r>
        <w:t xml:space="preserve"> – Erik </w:t>
      </w:r>
      <w:proofErr w:type="spellStart"/>
      <w:r>
        <w:t>Gartzke</w:t>
      </w:r>
      <w:proofErr w:type="spellEnd"/>
      <w:r>
        <w:t xml:space="preserve"> Prof </w:t>
      </w:r>
      <w:proofErr w:type="spellStart"/>
      <w:r>
        <w:t>PoliSci</w:t>
      </w:r>
      <w:proofErr w:type="spellEnd"/>
      <w:r>
        <w:t xml:space="preserve"> @ UC San Diego, Dominic </w:t>
      </w:r>
      <w:proofErr w:type="spellStart"/>
      <w:r>
        <w:t>Rohner</w:t>
      </w:r>
      <w:proofErr w:type="spellEnd"/>
      <w:r>
        <w:t xml:space="preserve"> University of Zurich, “To Conquer or Compel: War, Peace, and Economic Development, “, Institute for Empirical Research in Economics University of Zurich Working Paper No. 511, 9-24, http://papers.ssrn.com/sol3/papers.cfm?abstract_id=1684000</w:t>
      </w:r>
    </w:p>
    <w:p w:rsidR="00FA40E2" w:rsidRDefault="0061712D" w:rsidP="00F846CE">
      <w:pPr>
        <w:pStyle w:val="Card"/>
        <w:rPr>
          <w:sz w:val="16"/>
        </w:rPr>
      </w:pPr>
      <w:r w:rsidRPr="00E41AF5">
        <w:rPr>
          <w:rStyle w:val="underline"/>
        </w:rPr>
        <w:t xml:space="preserve">To assess the relationship between development and militarized </w:t>
      </w:r>
      <w:proofErr w:type="spellStart"/>
      <w:r w:rsidRPr="00E41AF5">
        <w:rPr>
          <w:rStyle w:val="underline"/>
        </w:rPr>
        <w:t>conict</w:t>
      </w:r>
      <w:proofErr w:type="spellEnd"/>
      <w:r w:rsidRPr="00E41AF5">
        <w:rPr>
          <w:rStyle w:val="underline"/>
        </w:rPr>
        <w:t xml:space="preserve">, </w:t>
      </w:r>
      <w:r w:rsidRPr="00071573">
        <w:rPr>
          <w:rStyle w:val="StyleBoldUnderline"/>
          <w:highlight w:val="yellow"/>
        </w:rPr>
        <w:t xml:space="preserve">we examine data </w:t>
      </w:r>
      <w:r w:rsidRPr="00E41AF5">
        <w:rPr>
          <w:rStyle w:val="underline"/>
        </w:rPr>
        <w:t>covering the post-World War II period. We also extend the analysis</w:t>
      </w:r>
      <w:r w:rsidRPr="00525563">
        <w:rPr>
          <w:rStyle w:val="StyleBoldUnderline"/>
        </w:rPr>
        <w:t xml:space="preserve"> </w:t>
      </w:r>
      <w:r w:rsidRPr="00071573">
        <w:rPr>
          <w:rStyle w:val="StyleBoldUnderline"/>
          <w:highlight w:val="yellow"/>
        </w:rPr>
        <w:t>over the period 1816-2000</w:t>
      </w:r>
      <w:r w:rsidRPr="00525563">
        <w:rPr>
          <w:sz w:val="16"/>
        </w:rPr>
        <w:t xml:space="preserve"> </w:t>
      </w:r>
    </w:p>
    <w:p w:rsidR="00FA40E2" w:rsidRDefault="00FA40E2" w:rsidP="00F846CE">
      <w:pPr>
        <w:pStyle w:val="Card"/>
        <w:rPr>
          <w:sz w:val="16"/>
        </w:rPr>
      </w:pPr>
      <w:r>
        <w:rPr>
          <w:sz w:val="16"/>
        </w:rPr>
        <w:t>AND</w:t>
      </w:r>
    </w:p>
    <w:p w:rsidR="0061712D" w:rsidRPr="00525563" w:rsidRDefault="0061712D" w:rsidP="00F846CE">
      <w:pPr>
        <w:pStyle w:val="Card"/>
        <w:rPr>
          <w:sz w:val="16"/>
        </w:rPr>
      </w:pPr>
      <w:proofErr w:type="gramStart"/>
      <w:r w:rsidRPr="00525563">
        <w:rPr>
          <w:sz w:val="16"/>
        </w:rPr>
        <w:t>method</w:t>
      </w:r>
      <w:proofErr w:type="gramEnd"/>
      <w:r w:rsidRPr="00525563">
        <w:rPr>
          <w:sz w:val="16"/>
        </w:rPr>
        <w:t xml:space="preserve"> of temporal splines to control duration dependence.</w:t>
      </w:r>
    </w:p>
    <w:p w:rsidR="0061712D" w:rsidRPr="00525563" w:rsidRDefault="0061712D" w:rsidP="00525563">
      <w:pPr>
        <w:pStyle w:val="Card"/>
      </w:pPr>
      <w:r w:rsidRPr="00525563">
        <w:t>CONTINUES SEVERAL PAGES LATER</w:t>
      </w:r>
    </w:p>
    <w:p w:rsidR="00FA40E2" w:rsidRDefault="0061712D" w:rsidP="00F846CE">
      <w:pPr>
        <w:pStyle w:val="Card"/>
        <w:rPr>
          <w:rStyle w:val="underline"/>
        </w:rPr>
      </w:pPr>
      <w:r w:rsidRPr="00525563">
        <w:rPr>
          <w:sz w:val="16"/>
        </w:rPr>
        <w:t xml:space="preserve">We are left with the possibility that </w:t>
      </w:r>
      <w:r w:rsidRPr="00071573">
        <w:rPr>
          <w:rStyle w:val="StyleBoldUnderline"/>
          <w:highlight w:val="yellow"/>
        </w:rPr>
        <w:t>economic development has</w:t>
      </w:r>
      <w:r>
        <w:rPr>
          <w:rStyle w:val="underline"/>
        </w:rPr>
        <w:t xml:space="preserve"> two </w:t>
      </w:r>
      <w:r w:rsidRPr="00071573">
        <w:rPr>
          <w:rStyle w:val="StyleBoldUnderline"/>
          <w:highlight w:val="yellow"/>
        </w:rPr>
        <w:t>contrasting effects on conflict</w:t>
      </w:r>
    </w:p>
    <w:p w:rsidR="00FA40E2" w:rsidRDefault="00FA40E2" w:rsidP="00F846CE">
      <w:pPr>
        <w:pStyle w:val="Card"/>
        <w:rPr>
          <w:rStyle w:val="underline"/>
        </w:rPr>
      </w:pPr>
      <w:r>
        <w:rPr>
          <w:rStyle w:val="underline"/>
        </w:rPr>
        <w:t>AND</w:t>
      </w:r>
    </w:p>
    <w:p w:rsidR="00FB5A92" w:rsidRPr="00525563" w:rsidRDefault="0061712D" w:rsidP="00F846CE">
      <w:pPr>
        <w:pStyle w:val="Card"/>
        <w:rPr>
          <w:sz w:val="16"/>
        </w:rPr>
      </w:pPr>
      <w:proofErr w:type="gramStart"/>
      <w:r w:rsidRPr="00525563">
        <w:rPr>
          <w:sz w:val="16"/>
        </w:rPr>
        <w:t>one</w:t>
      </w:r>
      <w:proofErr w:type="gramEnd"/>
      <w:r w:rsidRPr="00525563">
        <w:rPr>
          <w:sz w:val="16"/>
        </w:rPr>
        <w:t xml:space="preserve"> can hope that peace, if partial and incomplete, will eventually follow.</w:t>
      </w:r>
    </w:p>
    <w:p w:rsidR="00FB5A92" w:rsidRPr="00FB5A92" w:rsidRDefault="00FB5A92" w:rsidP="00FB5A92"/>
    <w:p w:rsidR="00703B65" w:rsidRPr="00FB5A92" w:rsidRDefault="00FB5A92" w:rsidP="00FB5A92">
      <w:pPr>
        <w:pStyle w:val="Tagline"/>
      </w:pPr>
      <w:r w:rsidRPr="00FB5A92">
        <w:t>US is key to it glo</w:t>
      </w:r>
      <w:r w:rsidRPr="002D4360">
        <w:t>b</w:t>
      </w:r>
      <w:r w:rsidRPr="00FB5A92">
        <w:t>ally</w:t>
      </w:r>
      <w:r w:rsidR="00703B65">
        <w:t>—</w:t>
      </w:r>
    </w:p>
    <w:p w:rsidR="00C118B5" w:rsidRPr="00FB5A92" w:rsidRDefault="00F846CE" w:rsidP="00C118B5">
      <w:proofErr w:type="spellStart"/>
      <w:proofErr w:type="gramStart"/>
      <w:r w:rsidRPr="00525563">
        <w:rPr>
          <w:rStyle w:val="StyleStyleBold12pt"/>
        </w:rPr>
        <w:t>Caploe</w:t>
      </w:r>
      <w:proofErr w:type="spellEnd"/>
      <w:r w:rsidRPr="00525563">
        <w:rPr>
          <w:rStyle w:val="StyleStyleBold12pt"/>
        </w:rPr>
        <w:t xml:space="preserve"> ‘9.</w:t>
      </w:r>
      <w:proofErr w:type="gramEnd"/>
      <w:r>
        <w:t xml:space="preserve"> </w:t>
      </w:r>
      <w:r w:rsidR="00C118B5" w:rsidRPr="00F846CE">
        <w:t xml:space="preserve">David </w:t>
      </w:r>
      <w:proofErr w:type="spellStart"/>
      <w:r w:rsidR="00C118B5" w:rsidRPr="00F846CE">
        <w:t>Caploe</w:t>
      </w:r>
      <w:proofErr w:type="spellEnd"/>
      <w:r w:rsidR="00C118B5" w:rsidRPr="00F846CE">
        <w:t>, M.A. in Political Science and Ph.D. in International Political Economy from Princeton University ‘9(Chief Executive Officer of the American Centre for Applied Liberal Arts and Humanities in Asia, A.B. in Social Theory from Harvard University, M.A. in Political Science and Ph.D. in International Political Economy from Princeton University</w:t>
      </w:r>
      <w:proofErr w:type="gramStart"/>
      <w:r w:rsidR="00C118B5" w:rsidRPr="00F846CE">
        <w:t>,  “</w:t>
      </w:r>
      <w:proofErr w:type="gramEnd"/>
      <w:r w:rsidR="00C118B5" w:rsidRPr="00F846CE">
        <w:t>Focus still on America to lead global recovery,” The Straits Times, April 7th )</w:t>
      </w:r>
      <w:r w:rsidR="00C118B5">
        <w:t xml:space="preserve"> Available at: Subscribing Institutions via Lexis-Nexis</w:t>
      </w:r>
    </w:p>
    <w:p w:rsidR="00FA40E2" w:rsidRDefault="00C118B5" w:rsidP="00F846CE">
      <w:pPr>
        <w:pStyle w:val="Card"/>
        <w:rPr>
          <w:sz w:val="16"/>
        </w:rPr>
      </w:pPr>
      <w:r w:rsidRPr="00525563">
        <w:rPr>
          <w:sz w:val="16"/>
        </w:rPr>
        <w:t>IN THE aftermath of the G-20 summit</w:t>
      </w:r>
    </w:p>
    <w:p w:rsidR="00FA40E2" w:rsidRDefault="00FA40E2" w:rsidP="00F846CE">
      <w:pPr>
        <w:pStyle w:val="Card"/>
        <w:rPr>
          <w:sz w:val="16"/>
        </w:rPr>
      </w:pPr>
      <w:r>
        <w:rPr>
          <w:sz w:val="16"/>
        </w:rPr>
        <w:t>AND</w:t>
      </w:r>
    </w:p>
    <w:p w:rsidR="00C118B5" w:rsidRPr="00071573" w:rsidRDefault="00C118B5" w:rsidP="00F846CE">
      <w:pPr>
        <w:pStyle w:val="Card"/>
        <w:rPr>
          <w:highlight w:val="yellow"/>
          <w:u w:val="single"/>
        </w:rPr>
      </w:pPr>
      <w:r w:rsidRPr="00071573">
        <w:rPr>
          <w:highlight w:val="yellow"/>
          <w:u w:val="single"/>
        </w:rPr>
        <w:t>This crisis began in the US - and it is going to have to be solved there too.</w:t>
      </w:r>
    </w:p>
    <w:p w:rsidR="00703B65" w:rsidRPr="00071573" w:rsidRDefault="00703B65" w:rsidP="00703B65">
      <w:pPr>
        <w:rPr>
          <w:highlight w:val="yellow"/>
        </w:rPr>
      </w:pPr>
    </w:p>
    <w:p w:rsidR="00703B65" w:rsidRPr="00071573" w:rsidRDefault="00703B65" w:rsidP="00703B65">
      <w:pPr>
        <w:rPr>
          <w:highlight w:val="yellow"/>
        </w:rPr>
      </w:pPr>
    </w:p>
    <w:p w:rsidR="00C118B5" w:rsidRPr="00703B65" w:rsidRDefault="00703B65" w:rsidP="00703B65">
      <w:pPr>
        <w:pStyle w:val="Tagline"/>
      </w:pPr>
      <w:r w:rsidRPr="00703B65">
        <w:t xml:space="preserve">Scenario 1 is Trade Imbalance— </w:t>
      </w:r>
    </w:p>
    <w:p w:rsidR="00703B65" w:rsidRPr="00703B65" w:rsidRDefault="00C118B5" w:rsidP="00703B65">
      <w:pPr>
        <w:pStyle w:val="Tagline"/>
      </w:pPr>
      <w:r w:rsidRPr="00703B65">
        <w:t>The account deficit will spiral out of control wrecki</w:t>
      </w:r>
      <w:r w:rsidR="00703B65" w:rsidRPr="00703B65">
        <w:t xml:space="preserve">ng the dollar and the economy. Strengthening energy reserves is </w:t>
      </w:r>
      <w:proofErr w:type="gramStart"/>
      <w:r w:rsidR="00703B65" w:rsidRPr="00703B65">
        <w:t>key</w:t>
      </w:r>
      <w:proofErr w:type="gramEnd"/>
      <w:r w:rsidR="00703B65" w:rsidRPr="00703B65">
        <w:t>—</w:t>
      </w:r>
    </w:p>
    <w:p w:rsidR="00C118B5" w:rsidRDefault="00C118B5" w:rsidP="00C118B5">
      <w:proofErr w:type="spellStart"/>
      <w:r w:rsidRPr="00525563">
        <w:rPr>
          <w:rStyle w:val="StyleStyleBold12pt"/>
        </w:rPr>
        <w:t>Mohi-uddin</w:t>
      </w:r>
      <w:proofErr w:type="spellEnd"/>
      <w:r w:rsidRPr="00525563">
        <w:rPr>
          <w:rStyle w:val="StyleStyleBold12pt"/>
        </w:rPr>
        <w:t xml:space="preserve"> 12</w:t>
      </w:r>
      <w:r>
        <w:t>—</w:t>
      </w:r>
      <w:proofErr w:type="spellStart"/>
      <w:r w:rsidRPr="00457505">
        <w:t>Mansoor</w:t>
      </w:r>
      <w:proofErr w:type="spellEnd"/>
      <w:r w:rsidRPr="00457505">
        <w:t xml:space="preserve"> </w:t>
      </w:r>
      <w:proofErr w:type="spellStart"/>
      <w:r w:rsidRPr="00457505">
        <w:t>Mohi-uddin</w:t>
      </w:r>
      <w:proofErr w:type="spellEnd"/>
      <w:r w:rsidRPr="00457505">
        <w:t xml:space="preserve"> is managing director of foreign exchange strategy at UBS</w:t>
      </w:r>
      <w:r>
        <w:t xml:space="preserve">, </w:t>
      </w:r>
      <w:r w:rsidRPr="00457505">
        <w:t>Dollar bears in for shock if US cuts energy imports</w:t>
      </w:r>
      <w:r>
        <w:t>, Financial Times, 2-14</w:t>
      </w:r>
    </w:p>
    <w:p w:rsidR="00FA40E2" w:rsidRDefault="00C118B5" w:rsidP="00FA40E2">
      <w:pPr>
        <w:pStyle w:val="Card"/>
        <w:rPr>
          <w:sz w:val="16"/>
        </w:rPr>
      </w:pPr>
      <w:r w:rsidRPr="00071573">
        <w:rPr>
          <w:rStyle w:val="StyleBoldUnderline"/>
          <w:highlight w:val="yellow"/>
        </w:rPr>
        <w:t xml:space="preserve">The future of the dollar is more likely to be determined in </w:t>
      </w:r>
    </w:p>
    <w:p w:rsidR="00FA40E2" w:rsidRPr="00EC5BD0" w:rsidRDefault="00FA40E2" w:rsidP="00FA40E2">
      <w:pPr>
        <w:pStyle w:val="Card"/>
        <w:rPr>
          <w:rStyle w:val="StyleBoldUnderline"/>
        </w:rPr>
      </w:pPr>
      <w:r>
        <w:rPr>
          <w:sz w:val="16"/>
        </w:rPr>
        <w:t>AND</w:t>
      </w:r>
    </w:p>
    <w:p w:rsidR="00C118B5" w:rsidRDefault="00C118B5" w:rsidP="00C118B5">
      <w:pPr>
        <w:pStyle w:val="Card"/>
        <w:rPr>
          <w:rStyle w:val="StyleBoldUnderline"/>
        </w:rPr>
      </w:pPr>
      <w:r w:rsidRPr="00EC5BD0">
        <w:rPr>
          <w:rStyle w:val="StyleBoldUnderline"/>
        </w:rPr>
        <w:t>That will be a positive shock for US consumers and companies and a negative shock for long-term dollar bears.</w:t>
      </w:r>
    </w:p>
    <w:p w:rsidR="00C118B5" w:rsidRDefault="00C118B5" w:rsidP="00C118B5">
      <w:pPr>
        <w:pStyle w:val="Card"/>
        <w:rPr>
          <w:rStyle w:val="StyleBoldUnderline"/>
        </w:rPr>
      </w:pPr>
    </w:p>
    <w:p w:rsidR="00703B65" w:rsidRPr="00703B65" w:rsidRDefault="00703B65" w:rsidP="00703B65">
      <w:pPr>
        <w:pStyle w:val="Tagline"/>
      </w:pPr>
      <w:r>
        <w:lastRenderedPageBreak/>
        <w:t>Otherwise long term growth is impossi</w:t>
      </w:r>
      <w:r w:rsidRPr="00703B65">
        <w:t>b</w:t>
      </w:r>
      <w:r>
        <w:t>le—</w:t>
      </w:r>
    </w:p>
    <w:p w:rsidR="00C118B5" w:rsidRDefault="00C118B5" w:rsidP="00C118B5">
      <w:r w:rsidRPr="00525563">
        <w:rPr>
          <w:rStyle w:val="StyleStyleBold12pt"/>
        </w:rPr>
        <w:t>Bagley et al 12</w:t>
      </w:r>
      <w:r>
        <w:t xml:space="preserve">—Elizabeth </w:t>
      </w:r>
      <w:proofErr w:type="spellStart"/>
      <w:r>
        <w:t>Frawley</w:t>
      </w:r>
      <w:proofErr w:type="spellEnd"/>
      <w:r>
        <w:t xml:space="preserve">, Ambassador to Portugal 1994-1997 and the Diplomatic Council for Energy Security, (alternately, I can list out all of the ambassadors), </w:t>
      </w:r>
      <w:r w:rsidRPr="003600D5">
        <w:t>Oil and the Trade Deficit: Rising Energy Expenditures and U.S. Energy Security</w:t>
      </w:r>
      <w:r>
        <w:t xml:space="preserve">, May, </w:t>
      </w:r>
      <w:hyperlink r:id="rId10" w:history="1">
        <w:r w:rsidRPr="003600D5">
          <w:rPr>
            <w:rStyle w:val="Hyperlink"/>
          </w:rPr>
          <w:t>http://www.secureenergy.org/sites/default/files/DCES-Oil-and-the-Trade-Deficit.pdf</w:t>
        </w:r>
      </w:hyperlink>
      <w:r>
        <w:t>, Shree</w:t>
      </w:r>
    </w:p>
    <w:p w:rsidR="00C118B5" w:rsidRDefault="00C118B5" w:rsidP="00C118B5">
      <w:r>
        <w:t>NOTE: Figures 13 and 14 omitted</w:t>
      </w:r>
    </w:p>
    <w:p w:rsidR="00FA40E2" w:rsidRDefault="00C118B5" w:rsidP="00FA40E2">
      <w:pPr>
        <w:pStyle w:val="Card"/>
        <w:rPr>
          <w:sz w:val="16"/>
        </w:rPr>
      </w:pPr>
      <w:r w:rsidRPr="00525563">
        <w:rPr>
          <w:sz w:val="16"/>
        </w:rPr>
        <w:t xml:space="preserve">However, </w:t>
      </w:r>
      <w:r w:rsidRPr="00071573">
        <w:rPr>
          <w:rStyle w:val="StyleBoldUnderline"/>
          <w:highlight w:val="yellow"/>
        </w:rPr>
        <w:t>large and persistent trade deficits</w:t>
      </w:r>
      <w:r w:rsidRPr="00525563">
        <w:rPr>
          <w:sz w:val="16"/>
        </w:rPr>
        <w:t xml:space="preserve">, growing ever higher, partly </w:t>
      </w:r>
      <w:r w:rsidRPr="00071573">
        <w:rPr>
          <w:rStyle w:val="StyleBoldUnderline"/>
          <w:highlight w:val="yellow"/>
        </w:rPr>
        <w:t>as a result of rising oil prices, can have a direct impact on</w:t>
      </w:r>
      <w:r w:rsidRPr="009C0AF8">
        <w:rPr>
          <w:rStyle w:val="StyleBoldUnderline"/>
        </w:rPr>
        <w:t xml:space="preserve"> the strength and </w:t>
      </w:r>
      <w:r w:rsidRPr="00071573">
        <w:rPr>
          <w:rStyle w:val="StyleBoldUnderline"/>
          <w:highlight w:val="yellow"/>
        </w:rPr>
        <w:t>long-term sustainability of</w:t>
      </w:r>
      <w:r w:rsidRPr="009C0AF8">
        <w:rPr>
          <w:rStyle w:val="StyleBoldUnderline"/>
        </w:rPr>
        <w:t xml:space="preserve"> U.S. </w:t>
      </w:r>
      <w:r w:rsidRPr="00071573">
        <w:rPr>
          <w:rStyle w:val="StyleBoldUnderline"/>
          <w:highlight w:val="yellow"/>
        </w:rPr>
        <w:t>economic growth</w:t>
      </w:r>
      <w:r w:rsidRPr="009C0AF8">
        <w:rPr>
          <w:rStyle w:val="StyleBoldUnderline"/>
        </w:rPr>
        <w:t>.</w:t>
      </w:r>
      <w:r w:rsidRPr="00525563">
        <w:rPr>
          <w:sz w:val="16"/>
        </w:rPr>
        <w:t xml:space="preserve"> </w:t>
      </w:r>
    </w:p>
    <w:p w:rsidR="00FA40E2" w:rsidRPr="00EB3A7D" w:rsidRDefault="00FA40E2" w:rsidP="00FA40E2">
      <w:pPr>
        <w:pStyle w:val="Card"/>
        <w:rPr>
          <w:rStyle w:val="StyleBoldUnderline"/>
        </w:rPr>
      </w:pPr>
      <w:r>
        <w:rPr>
          <w:rStyle w:val="StyleBoldUnderline"/>
        </w:rPr>
        <w:t>AND</w:t>
      </w:r>
    </w:p>
    <w:p w:rsidR="00C118B5" w:rsidRPr="00525563" w:rsidRDefault="00C118B5" w:rsidP="00525563">
      <w:pPr>
        <w:pStyle w:val="Card"/>
        <w:rPr>
          <w:rStyle w:val="StyleBoldUnderline"/>
          <w:bCs w:val="0"/>
          <w:sz w:val="16"/>
          <w:szCs w:val="16"/>
          <w:u w:val="none"/>
        </w:rPr>
      </w:pPr>
      <w:proofErr w:type="gramStart"/>
      <w:r w:rsidRPr="00EB3A7D">
        <w:rPr>
          <w:rStyle w:val="StyleBoldUnderline"/>
        </w:rPr>
        <w:t>stimulated</w:t>
      </w:r>
      <w:proofErr w:type="gramEnd"/>
      <w:r w:rsidRPr="00EB3A7D">
        <w:rPr>
          <w:rStyle w:val="StyleBoldUnderline"/>
        </w:rPr>
        <w:t xml:space="preserve"> by lower interest rates afforded by foreign capital inflows.</w:t>
      </w:r>
      <w:r w:rsidRPr="00525563">
        <w:rPr>
          <w:sz w:val="16"/>
        </w:rPr>
        <w:t>55</w:t>
      </w:r>
    </w:p>
    <w:p w:rsidR="00703B65" w:rsidRDefault="00703B65" w:rsidP="00703B65">
      <w:pPr>
        <w:pStyle w:val="Tagline"/>
      </w:pPr>
    </w:p>
    <w:p w:rsidR="00703B65" w:rsidRDefault="00703B65" w:rsidP="00703B65">
      <w:pPr>
        <w:pStyle w:val="Tagline"/>
      </w:pPr>
      <w:r>
        <w:t>Scenario 2 is Manufacturing—</w:t>
      </w:r>
    </w:p>
    <w:p w:rsidR="00703B65" w:rsidRPr="00703B65" w:rsidRDefault="00703B65" w:rsidP="00703B65">
      <w:pPr>
        <w:pStyle w:val="Tagline"/>
      </w:pPr>
      <w:r>
        <w:t xml:space="preserve">Domestic production is </w:t>
      </w:r>
      <w:proofErr w:type="gramStart"/>
      <w:r>
        <w:t>key</w:t>
      </w:r>
      <w:proofErr w:type="gramEnd"/>
      <w:r>
        <w:t xml:space="preserve"> to jo</w:t>
      </w:r>
      <w:r w:rsidRPr="00703B65">
        <w:t>b</w:t>
      </w:r>
      <w:r>
        <w:t>, growth, and manufacturing. Recovery is impossi</w:t>
      </w:r>
      <w:r w:rsidRPr="00703B65">
        <w:t>b</w:t>
      </w:r>
      <w:r>
        <w:t>le without it –</w:t>
      </w:r>
    </w:p>
    <w:p w:rsidR="00C118B5" w:rsidRPr="003B5265" w:rsidRDefault="00C118B5" w:rsidP="00C118B5">
      <w:proofErr w:type="spellStart"/>
      <w:r w:rsidRPr="00525563">
        <w:rPr>
          <w:rStyle w:val="StyleStyleBold12pt"/>
        </w:rPr>
        <w:t>Morici</w:t>
      </w:r>
      <w:proofErr w:type="spellEnd"/>
      <w:r w:rsidRPr="00525563">
        <w:rPr>
          <w:rStyle w:val="StyleStyleBold12pt"/>
        </w:rPr>
        <w:t xml:space="preserve"> 9/11</w:t>
      </w:r>
      <w:r>
        <w:t xml:space="preserve">—Peter, </w:t>
      </w:r>
      <w:r w:rsidRPr="003B5265">
        <w:t>economist and professor at the Smith School of Business, University of Maryland, and widely published columnist</w:t>
      </w:r>
      <w:r>
        <w:t xml:space="preserve">, </w:t>
      </w:r>
      <w:r w:rsidRPr="004D1164">
        <w:t>Outside View: Trade deficit rises, stifles jobs creation and smothers growth</w:t>
      </w:r>
      <w:r>
        <w:t xml:space="preserve">, 9/11/12, </w:t>
      </w:r>
      <w:r w:rsidRPr="003B5265">
        <w:t>http://www.upi.com/Top_News/Analysis/Outside-View/2012/09/11/Outside-View-Trade-deficit-rises-stifles-jobs-creation-and-smothers-growth/UPI-46241347370424/print#ixzz26xuQIAUa</w:t>
      </w:r>
    </w:p>
    <w:p w:rsidR="00FA40E2" w:rsidRDefault="00C118B5" w:rsidP="00FA40E2">
      <w:pPr>
        <w:pStyle w:val="Card"/>
        <w:rPr>
          <w:sz w:val="14"/>
        </w:rPr>
      </w:pPr>
      <w:r w:rsidRPr="00071573">
        <w:rPr>
          <w:rStyle w:val="StyleBoldUnderline"/>
          <w:highlight w:val="yellow"/>
        </w:rPr>
        <w:t>Imported oil and subsidized imports</w:t>
      </w:r>
      <w:r w:rsidRPr="00584D52">
        <w:rPr>
          <w:rStyle w:val="StyleBoldUnderline"/>
        </w:rPr>
        <w:t xml:space="preserve"> from China</w:t>
      </w:r>
      <w:r w:rsidRPr="00525563">
        <w:rPr>
          <w:sz w:val="14"/>
        </w:rPr>
        <w:t xml:space="preserve"> account for nearly the entire $500 billion trade gap and </w:t>
      </w:r>
      <w:r w:rsidRPr="00071573">
        <w:rPr>
          <w:rStyle w:val="StyleBoldUnderline"/>
          <w:highlight w:val="yellow"/>
        </w:rPr>
        <w:t>pose the most significant barriers to</w:t>
      </w:r>
      <w:r w:rsidRPr="00584D52">
        <w:rPr>
          <w:rStyle w:val="StyleBoldUnderline"/>
        </w:rPr>
        <w:t xml:space="preserve"> </w:t>
      </w:r>
      <w:r w:rsidRPr="00071573">
        <w:rPr>
          <w:rStyle w:val="StyleBoldUnderline"/>
          <w:highlight w:val="yellow"/>
        </w:rPr>
        <w:t>robust growth</w:t>
      </w:r>
      <w:r w:rsidRPr="00584D52">
        <w:rPr>
          <w:rStyle w:val="StyleBoldUnderline"/>
        </w:rPr>
        <w:t xml:space="preserve"> and jobs creation.</w:t>
      </w:r>
      <w:r w:rsidR="00525563">
        <w:rPr>
          <w:rStyle w:val="StyleBoldUnderline"/>
        </w:rPr>
        <w:t xml:space="preserve"> </w:t>
      </w:r>
    </w:p>
    <w:p w:rsidR="00FA40E2" w:rsidRPr="009C0AF8" w:rsidRDefault="00FA40E2" w:rsidP="00FA40E2">
      <w:pPr>
        <w:pStyle w:val="Card"/>
        <w:rPr>
          <w:rStyle w:val="StyleBoldUnderline"/>
        </w:rPr>
      </w:pPr>
      <w:r>
        <w:rPr>
          <w:sz w:val="14"/>
        </w:rPr>
        <w:t>AND</w:t>
      </w:r>
    </w:p>
    <w:p w:rsidR="00C118B5" w:rsidRDefault="00C118B5" w:rsidP="00C118B5">
      <w:pPr>
        <w:pStyle w:val="Card"/>
        <w:rPr>
          <w:rStyle w:val="StyleBoldUnderline"/>
        </w:rPr>
      </w:pPr>
      <w:proofErr w:type="gramStart"/>
      <w:r w:rsidRPr="009C0AF8">
        <w:rPr>
          <w:rStyle w:val="StyleBoldUnderline"/>
        </w:rPr>
        <w:t>per</w:t>
      </w:r>
      <w:proofErr w:type="gramEnd"/>
      <w:r w:rsidRPr="009C0AF8">
        <w:rPr>
          <w:rStyle w:val="StyleBoldUnderline"/>
        </w:rPr>
        <w:t xml:space="preserve"> capital income as much as $5,000-$10,000 higher and unemployment not much of a problem.</w:t>
      </w:r>
    </w:p>
    <w:p w:rsidR="00FB5A92" w:rsidRDefault="00FB5A92" w:rsidP="00FB5A92"/>
    <w:p w:rsidR="002D4360" w:rsidRPr="00FB5A92" w:rsidRDefault="00B76777" w:rsidP="002D4360">
      <w:pPr>
        <w:pStyle w:val="Tagline"/>
      </w:pPr>
      <w:r>
        <w:t>Independently, m</w:t>
      </w:r>
      <w:r w:rsidR="002D4360">
        <w:t>anufacturing s</w:t>
      </w:r>
      <w:r w:rsidR="008F5A50">
        <w:t xml:space="preserve">ector is critical to </w:t>
      </w:r>
      <w:r w:rsidR="002D4360">
        <w:t>competitiveness</w:t>
      </w:r>
      <w:r w:rsidR="008F5A50">
        <w:t xml:space="preserve"> and economic resilience</w:t>
      </w:r>
      <w:r w:rsidR="002D4360">
        <w:t xml:space="preserve"> – Heavy reliance on imported energy decimates this. </w:t>
      </w:r>
    </w:p>
    <w:p w:rsidR="002D4360" w:rsidRDefault="002D4360" w:rsidP="00C118B5">
      <w:proofErr w:type="spellStart"/>
      <w:proofErr w:type="gramStart"/>
      <w:r w:rsidRPr="00525563">
        <w:rPr>
          <w:rStyle w:val="StyleStyleBold12pt"/>
        </w:rPr>
        <w:t>Smil</w:t>
      </w:r>
      <w:proofErr w:type="spellEnd"/>
      <w:r w:rsidRPr="00525563">
        <w:rPr>
          <w:rStyle w:val="StyleStyleBold12pt"/>
        </w:rPr>
        <w:t xml:space="preserve"> ’11.</w:t>
      </w:r>
      <w:proofErr w:type="gramEnd"/>
      <w:r>
        <w:t xml:space="preserve"> </w:t>
      </w:r>
      <w:r w:rsidRPr="002D4360">
        <w:t xml:space="preserve">Vaclav </w:t>
      </w:r>
      <w:proofErr w:type="spellStart"/>
      <w:r w:rsidRPr="002D4360">
        <w:t>Smil</w:t>
      </w:r>
      <w:proofErr w:type="spellEnd"/>
      <w:r>
        <w:t xml:space="preserve">, </w:t>
      </w:r>
      <w:r w:rsidRPr="002D4360">
        <w:t>Fellow of the Royal Society of Canada (Science Academy), the first non-American to receive the American Association for the Advancement of Science Award for Public Understanding of Science and Technology, and in 2010 he was listed by Foreign Policy among the top 100 global thinkers. He has worked as a consultant for many US, EU and international institutions</w:t>
      </w:r>
      <w:r>
        <w:t xml:space="preserve"> [</w:t>
      </w:r>
      <w:r w:rsidRPr="002D4360">
        <w:t>http://thebreakthrough.org/index.php/journal/past-issues/issue-1/the-manufacturing-of-decline/</w:t>
      </w:r>
      <w:r>
        <w:t>]</w:t>
      </w:r>
    </w:p>
    <w:p w:rsidR="00FB5A92" w:rsidRDefault="00FB5A92" w:rsidP="00C118B5">
      <w:proofErr w:type="gramStart"/>
      <w:r w:rsidRPr="00FB5A92">
        <w:t>Fellow of the Royal Society of Canada (Science Academy</w:t>
      </w:r>
      <w:r>
        <w:t>).</w:t>
      </w:r>
      <w:proofErr w:type="gramEnd"/>
      <w:r>
        <w:t xml:space="preserve"> </w:t>
      </w:r>
    </w:p>
    <w:p w:rsidR="00FA40E2" w:rsidRDefault="002D4360" w:rsidP="008F5A50">
      <w:pPr>
        <w:pStyle w:val="Card"/>
        <w:rPr>
          <w:sz w:val="14"/>
        </w:rPr>
      </w:pPr>
      <w:r w:rsidRPr="008F5A50">
        <w:rPr>
          <w:sz w:val="14"/>
        </w:rPr>
        <w:t>As befits a large</w:t>
      </w:r>
    </w:p>
    <w:p w:rsidR="00FA40E2" w:rsidRDefault="00FA40E2" w:rsidP="008F5A50">
      <w:pPr>
        <w:pStyle w:val="Card"/>
        <w:rPr>
          <w:sz w:val="14"/>
        </w:rPr>
      </w:pPr>
      <w:r>
        <w:rPr>
          <w:sz w:val="14"/>
        </w:rPr>
        <w:t>AND</w:t>
      </w:r>
    </w:p>
    <w:p w:rsidR="002D4360" w:rsidRPr="008F5A50" w:rsidRDefault="002D4360" w:rsidP="008F5A50">
      <w:pPr>
        <w:pStyle w:val="Card"/>
        <w:rPr>
          <w:sz w:val="14"/>
        </w:rPr>
      </w:pPr>
      <w:proofErr w:type="gramStart"/>
      <w:r w:rsidRPr="008F5A50">
        <w:rPr>
          <w:sz w:val="14"/>
        </w:rPr>
        <w:t>yet</w:t>
      </w:r>
      <w:proofErr w:type="gramEnd"/>
      <w:r w:rsidRPr="008F5A50">
        <w:rPr>
          <w:sz w:val="14"/>
        </w:rPr>
        <w:t xml:space="preserve"> another confirmation of the substantial and realistic opportunities for expanding the sector.15</w:t>
      </w:r>
    </w:p>
    <w:p w:rsidR="005E44D0" w:rsidRDefault="005E44D0" w:rsidP="005E44D0"/>
    <w:p w:rsidR="005E44D0" w:rsidRDefault="005E44D0" w:rsidP="005E44D0">
      <w:pPr>
        <w:pStyle w:val="Tagline"/>
      </w:pPr>
      <w:r>
        <w:t xml:space="preserve">Competitiveness is </w:t>
      </w:r>
      <w:proofErr w:type="gramStart"/>
      <w:r>
        <w:t>key</w:t>
      </w:r>
      <w:proofErr w:type="gramEnd"/>
      <w:r>
        <w:t xml:space="preserve"> to hegemony – Military and diplomatic </w:t>
      </w:r>
      <w:r w:rsidR="0092121C">
        <w:t>power is</w:t>
      </w:r>
      <w:r>
        <w:t xml:space="preserve"> contingent on economic strength. </w:t>
      </w:r>
    </w:p>
    <w:p w:rsidR="002D4360" w:rsidRDefault="002D4360" w:rsidP="005E44D0">
      <w:proofErr w:type="gramStart"/>
      <w:r w:rsidRPr="00525563">
        <w:rPr>
          <w:rStyle w:val="StyleStyleBold12pt"/>
        </w:rPr>
        <w:t xml:space="preserve">GELB </w:t>
      </w:r>
      <w:r w:rsidR="005E44D0" w:rsidRPr="00525563">
        <w:rPr>
          <w:rStyle w:val="StyleStyleBold12pt"/>
        </w:rPr>
        <w:t>‘10</w:t>
      </w:r>
      <w:r w:rsidR="005E44D0">
        <w:t>.</w:t>
      </w:r>
      <w:proofErr w:type="gramEnd"/>
      <w:r w:rsidR="005E44D0">
        <w:t xml:space="preserve"> </w:t>
      </w:r>
      <w:r>
        <w:t xml:space="preserve">LESLIE H. </w:t>
      </w:r>
      <w:proofErr w:type="gramStart"/>
      <w:r>
        <w:t>GELB ,</w:t>
      </w:r>
      <w:proofErr w:type="gramEnd"/>
      <w:r>
        <w:t xml:space="preserve"> former New York Times columnist and senior official in the state and defense departments, is currently president emeritus of the Council on Foreign Relations, where he served as president from 1993 to 2003. He is the author of Power Rules: How Common Sense Can Rescue American Foreign Policy, a book that shows how to think about and use power in the 21st century</w:t>
      </w:r>
      <w:r w:rsidR="005E44D0">
        <w:t xml:space="preserve">. “Fashioning a Realistic Strategy for the Twenty-First Century </w:t>
      </w:r>
      <w:proofErr w:type="gramStart"/>
      <w:r w:rsidR="005E44D0">
        <w:t>A</w:t>
      </w:r>
      <w:proofErr w:type="gramEnd"/>
      <w:r w:rsidR="005E44D0">
        <w:t xml:space="preserve"> Conversation with Leslie H. Gelb” [</w:t>
      </w:r>
      <w:r w:rsidR="005E44D0" w:rsidRPr="005E44D0">
        <w:t>http://ui04e.moit.tufts.edu/forum/archives/pdfs/34-2pdfs/Gelb.pdf</w:t>
      </w:r>
      <w:r w:rsidR="005E44D0">
        <w:t xml:space="preserve">] </w:t>
      </w:r>
    </w:p>
    <w:p w:rsidR="00FA40E2" w:rsidRDefault="002D4360" w:rsidP="002D4360">
      <w:pPr>
        <w:pStyle w:val="Card"/>
        <w:rPr>
          <w:sz w:val="16"/>
        </w:rPr>
      </w:pPr>
      <w:r w:rsidRPr="00A52251">
        <w:rPr>
          <w:sz w:val="16"/>
        </w:rPr>
        <w:t xml:space="preserve">LESLIE H. GELB: </w:t>
      </w:r>
      <w:r w:rsidRPr="00A52251">
        <w:rPr>
          <w:rStyle w:val="StyleBoldUnderline"/>
        </w:rPr>
        <w:t>Power is</w:t>
      </w:r>
      <w:r w:rsidRPr="00A52251">
        <w:rPr>
          <w:sz w:val="16"/>
        </w:rPr>
        <w:t xml:space="preserve"> what it always has been</w:t>
      </w:r>
    </w:p>
    <w:p w:rsidR="00FA40E2" w:rsidRDefault="00FA40E2" w:rsidP="002D4360">
      <w:pPr>
        <w:pStyle w:val="Card"/>
        <w:rPr>
          <w:sz w:val="16"/>
        </w:rPr>
      </w:pPr>
      <w:r>
        <w:rPr>
          <w:sz w:val="16"/>
        </w:rPr>
        <w:t>AND</w:t>
      </w:r>
    </w:p>
    <w:p w:rsidR="002D4360" w:rsidRPr="00A52251" w:rsidRDefault="002D4360" w:rsidP="002D4360">
      <w:pPr>
        <w:pStyle w:val="Card"/>
        <w:rPr>
          <w:rStyle w:val="StyleBoldUnderline"/>
        </w:rPr>
      </w:pPr>
      <w:r w:rsidRPr="00A52251">
        <w:rPr>
          <w:rStyle w:val="StyleBoldUnderline"/>
        </w:rPr>
        <w:t xml:space="preserve"> </w:t>
      </w:r>
      <w:proofErr w:type="gramStart"/>
      <w:r w:rsidRPr="00A52251">
        <w:rPr>
          <w:rStyle w:val="StyleBoldUnderline"/>
        </w:rPr>
        <w:t>our</w:t>
      </w:r>
      <w:proofErr w:type="gramEnd"/>
      <w:r w:rsidRPr="00A52251">
        <w:rPr>
          <w:rStyle w:val="StyleBoldUnderline"/>
        </w:rPr>
        <w:t xml:space="preserve"> economy is in decline.</w:t>
      </w:r>
    </w:p>
    <w:p w:rsidR="005E44D0" w:rsidRPr="00F846CE" w:rsidRDefault="005E44D0" w:rsidP="00F846CE"/>
    <w:p w:rsidR="005E44D0" w:rsidRPr="00525563" w:rsidRDefault="005E44D0" w:rsidP="00703B65">
      <w:pPr>
        <w:pStyle w:val="Tagline"/>
      </w:pPr>
      <w:r w:rsidRPr="00525563">
        <w:t xml:space="preserve">Hegemony solves status competition—that’s the biggest cause of war. </w:t>
      </w:r>
    </w:p>
    <w:p w:rsidR="005E44D0" w:rsidRPr="00FB2C22" w:rsidRDefault="005E44D0" w:rsidP="005E44D0">
      <w:proofErr w:type="spellStart"/>
      <w:r w:rsidRPr="00071573">
        <w:rPr>
          <w:rStyle w:val="StyleStyleBold12pt"/>
          <w:rFonts w:eastAsiaTheme="majorEastAsia"/>
          <w:highlight w:val="yellow"/>
        </w:rPr>
        <w:t>Wohlforth</w:t>
      </w:r>
      <w:proofErr w:type="spellEnd"/>
      <w:r w:rsidRPr="00071573">
        <w:rPr>
          <w:rStyle w:val="StyleStyleBold12pt"/>
          <w:rFonts w:eastAsiaTheme="majorEastAsia"/>
          <w:highlight w:val="yellow"/>
        </w:rPr>
        <w:t xml:space="preserve"> 9</w:t>
      </w:r>
      <w:r w:rsidRPr="00FB2C22">
        <w:t xml:space="preserve"> - William C. </w:t>
      </w:r>
      <w:proofErr w:type="spellStart"/>
      <w:r w:rsidRPr="00FB2C22">
        <w:t>Wohlforth</w:t>
      </w:r>
      <w:proofErr w:type="spellEnd"/>
      <w:r w:rsidRPr="00FB2C22">
        <w:t xml:space="preserve"> is a professor of government at Dartmouth College, “</w:t>
      </w:r>
      <w:proofErr w:type="spellStart"/>
      <w:r w:rsidRPr="00FB2C22">
        <w:t>Unipolarity</w:t>
      </w:r>
      <w:proofErr w:type="spellEnd"/>
      <w:r w:rsidRPr="00FB2C22">
        <w:t>, Status Competition, and Great Power War”, World Politics, 61.1, Jan, MUSE</w:t>
      </w:r>
    </w:p>
    <w:p w:rsidR="00FA40E2" w:rsidRDefault="005E44D0" w:rsidP="005E44D0">
      <w:pPr>
        <w:pStyle w:val="Card"/>
        <w:rPr>
          <w:sz w:val="16"/>
        </w:rPr>
      </w:pPr>
      <w:r w:rsidRPr="00703B65">
        <w:rPr>
          <w:sz w:val="16"/>
        </w:rPr>
        <w:t xml:space="preserve"> Do Great Powers Care about </w:t>
      </w:r>
      <w:proofErr w:type="gramStart"/>
      <w:r w:rsidRPr="00703B65">
        <w:rPr>
          <w:sz w:val="16"/>
        </w:rPr>
        <w:t>Status</w:t>
      </w:r>
      <w:proofErr w:type="gramEnd"/>
    </w:p>
    <w:p w:rsidR="00FA40E2" w:rsidRDefault="00FA40E2" w:rsidP="005E44D0">
      <w:pPr>
        <w:pStyle w:val="Card"/>
        <w:rPr>
          <w:sz w:val="16"/>
        </w:rPr>
      </w:pPr>
      <w:r>
        <w:rPr>
          <w:sz w:val="16"/>
        </w:rPr>
        <w:t>AND</w:t>
      </w:r>
    </w:p>
    <w:p w:rsidR="005E44D0" w:rsidRPr="00703B65" w:rsidRDefault="005E44D0" w:rsidP="005E44D0">
      <w:pPr>
        <w:pStyle w:val="Card"/>
        <w:rPr>
          <w:sz w:val="16"/>
        </w:rPr>
      </w:pPr>
      <w:proofErr w:type="gramStart"/>
      <w:r w:rsidRPr="00703B65">
        <w:rPr>
          <w:sz w:val="16"/>
        </w:rPr>
        <w:t>for</w:t>
      </w:r>
      <w:proofErr w:type="gramEnd"/>
      <w:r w:rsidRPr="00703B65">
        <w:rPr>
          <w:sz w:val="16"/>
        </w:rPr>
        <w:t xml:space="preserve"> example, Rome, Assyria, the </w:t>
      </w:r>
      <w:proofErr w:type="spellStart"/>
      <w:r w:rsidRPr="00703B65">
        <w:rPr>
          <w:sz w:val="16"/>
        </w:rPr>
        <w:t>Amarna</w:t>
      </w:r>
      <w:proofErr w:type="spellEnd"/>
      <w:r w:rsidRPr="00703B65">
        <w:rPr>
          <w:sz w:val="16"/>
        </w:rPr>
        <w:t xml:space="preserve"> system—appears consistent with the hypothesis.43 Status Competition and Causal Mechanisms </w:t>
      </w:r>
    </w:p>
    <w:p w:rsidR="005E44D0" w:rsidRPr="00525563" w:rsidRDefault="005E44D0" w:rsidP="00525563">
      <w:r w:rsidRPr="00525563">
        <w:t>&lt;Evidence Continues Several Pages Later&gt;</w:t>
      </w:r>
    </w:p>
    <w:p w:rsidR="00FA40E2" w:rsidRDefault="005E44D0" w:rsidP="00525563">
      <w:pPr>
        <w:pStyle w:val="Card"/>
        <w:rPr>
          <w:rStyle w:val="underline"/>
        </w:rPr>
      </w:pPr>
      <w:r w:rsidRPr="00703B65">
        <w:rPr>
          <w:sz w:val="16"/>
        </w:rPr>
        <w:lastRenderedPageBreak/>
        <w:t xml:space="preserve">Conclusion </w:t>
      </w:r>
      <w:r w:rsidRPr="00FB2C22">
        <w:rPr>
          <w:rStyle w:val="underline"/>
        </w:rPr>
        <w:t xml:space="preserve">The evidence suggests that narrow and </w:t>
      </w:r>
      <w:r w:rsidRPr="00071573">
        <w:rPr>
          <w:rStyle w:val="StyleBoldUnderline"/>
          <w:highlight w:val="yellow"/>
        </w:rPr>
        <w:t>asymmetrical capabilities gaps foster status competition even among states</w:t>
      </w:r>
      <w:r w:rsidRPr="00071573">
        <w:rPr>
          <w:rStyle w:val="underline"/>
          <w:highlight w:val="yellow"/>
        </w:rPr>
        <w:t xml:space="preserve"> </w:t>
      </w:r>
      <w:r w:rsidRPr="00FB2C22">
        <w:rPr>
          <w:rStyle w:val="underline"/>
        </w:rPr>
        <w:t xml:space="preserve">relatively </w:t>
      </w:r>
      <w:r w:rsidRPr="00071573">
        <w:rPr>
          <w:rStyle w:val="StyleBoldUnderline"/>
          <w:highlight w:val="yellow"/>
        </w:rPr>
        <w:t xml:space="preserve">confident of their </w:t>
      </w:r>
      <w:r w:rsidRPr="00B658B0">
        <w:rPr>
          <w:rStyle w:val="underline"/>
        </w:rPr>
        <w:t xml:space="preserve">basic </w:t>
      </w:r>
      <w:r w:rsidRPr="00FB2C22">
        <w:rPr>
          <w:rStyle w:val="underline"/>
        </w:rPr>
        <w:t xml:space="preserve">territorial </w:t>
      </w:r>
      <w:r w:rsidRPr="00071573">
        <w:rPr>
          <w:rStyle w:val="StyleBoldUnderline"/>
          <w:highlight w:val="yellow"/>
        </w:rPr>
        <w:t xml:space="preserve">security </w:t>
      </w:r>
      <w:r w:rsidRPr="00FB2C22">
        <w:rPr>
          <w:rStyle w:val="underline"/>
        </w:rPr>
        <w:t>for the reasons identified in social identity theory and theories of status competition</w:t>
      </w:r>
    </w:p>
    <w:p w:rsidR="00FA40E2" w:rsidRDefault="00FA40E2" w:rsidP="00525563">
      <w:pPr>
        <w:pStyle w:val="Card"/>
        <w:rPr>
          <w:rStyle w:val="underline"/>
        </w:rPr>
      </w:pPr>
      <w:r>
        <w:rPr>
          <w:rStyle w:val="underline"/>
        </w:rPr>
        <w:t>AND</w:t>
      </w:r>
    </w:p>
    <w:p w:rsidR="005E44D0" w:rsidRPr="00703B65" w:rsidRDefault="005E44D0" w:rsidP="00525563">
      <w:pPr>
        <w:pStyle w:val="Card"/>
        <w:rPr>
          <w:sz w:val="16"/>
        </w:rPr>
      </w:pPr>
      <w:proofErr w:type="gramStart"/>
      <w:r w:rsidRPr="00FB2C22">
        <w:rPr>
          <w:rStyle w:val="underline"/>
        </w:rPr>
        <w:t>positional</w:t>
      </w:r>
      <w:proofErr w:type="gramEnd"/>
      <w:r w:rsidRPr="00FB2C22">
        <w:rPr>
          <w:rStyle w:val="underline"/>
        </w:rPr>
        <w:t xml:space="preserve"> competition and the potential for </w:t>
      </w:r>
      <w:r w:rsidRPr="00071573">
        <w:rPr>
          <w:rStyle w:val="StyleBoldUnderline"/>
          <w:highlight w:val="yellow"/>
        </w:rPr>
        <w:t>major power war could</w:t>
      </w:r>
      <w:r w:rsidRPr="00071573">
        <w:rPr>
          <w:rStyle w:val="underline"/>
          <w:highlight w:val="yellow"/>
        </w:rPr>
        <w:t xml:space="preserve"> </w:t>
      </w:r>
      <w:r w:rsidRPr="00FB2C22">
        <w:rPr>
          <w:rStyle w:val="underline"/>
        </w:rPr>
        <w:t xml:space="preserve">once again </w:t>
      </w:r>
      <w:r w:rsidRPr="00071573">
        <w:rPr>
          <w:rStyle w:val="StyleBoldUnderline"/>
          <w:highlight w:val="yellow"/>
        </w:rPr>
        <w:t>form the backdrop of world politics</w:t>
      </w:r>
      <w:r w:rsidRPr="00703B65">
        <w:rPr>
          <w:sz w:val="16"/>
        </w:rPr>
        <w:t xml:space="preserve">. [End Page 57] </w:t>
      </w:r>
    </w:p>
    <w:p w:rsidR="005E44D0" w:rsidRDefault="005E44D0" w:rsidP="005E44D0"/>
    <w:p w:rsidR="005E44D0" w:rsidRDefault="005E44D0" w:rsidP="005E44D0">
      <w:pPr>
        <w:pStyle w:val="Tagline"/>
      </w:pPr>
      <w:r>
        <w:t xml:space="preserve">These wars go nuclear – </w:t>
      </w:r>
    </w:p>
    <w:p w:rsidR="005E44D0" w:rsidRPr="00FB2C22" w:rsidRDefault="005E44D0" w:rsidP="005E44D0">
      <w:proofErr w:type="spellStart"/>
      <w:r w:rsidRPr="00525563">
        <w:rPr>
          <w:rStyle w:val="StyleStyleBold12pt"/>
          <w:rFonts w:eastAsiaTheme="majorEastAsia"/>
        </w:rPr>
        <w:t>Kagan</w:t>
      </w:r>
      <w:proofErr w:type="spellEnd"/>
      <w:r w:rsidRPr="00525563">
        <w:rPr>
          <w:rStyle w:val="StyleStyleBold12pt"/>
          <w:rFonts w:eastAsiaTheme="majorEastAsia"/>
        </w:rPr>
        <w:t xml:space="preserve"> 7</w:t>
      </w:r>
      <w:r w:rsidRPr="00071573">
        <w:rPr>
          <w:highlight w:val="yellow"/>
        </w:rPr>
        <w:t xml:space="preserve"> –</w:t>
      </w:r>
      <w:r w:rsidRPr="00FB2C22">
        <w:t xml:space="preserve"> Senior Associate at the Carnegie Endowment for International Peace, Robert “End of Dreams, Return of History” Policy Review (http://www.hoover.org/publications/policyreview/8552512.html#n10</w:t>
      </w:r>
    </w:p>
    <w:p w:rsidR="00FA40E2" w:rsidRDefault="005E44D0" w:rsidP="00525563">
      <w:pPr>
        <w:pStyle w:val="Card"/>
        <w:rPr>
          <w:sz w:val="16"/>
        </w:rPr>
      </w:pPr>
      <w:r w:rsidRPr="00703B65">
        <w:rPr>
          <w:sz w:val="16"/>
        </w:rPr>
        <w:t>Finally, there is the United States itself</w:t>
      </w:r>
    </w:p>
    <w:p w:rsidR="00FA40E2" w:rsidRDefault="00FA40E2" w:rsidP="00525563">
      <w:pPr>
        <w:pStyle w:val="Card"/>
        <w:rPr>
          <w:sz w:val="16"/>
        </w:rPr>
      </w:pPr>
      <w:r>
        <w:rPr>
          <w:sz w:val="16"/>
        </w:rPr>
        <w:t>AND</w:t>
      </w:r>
    </w:p>
    <w:p w:rsidR="005E44D0" w:rsidRPr="00703B65" w:rsidRDefault="005E44D0" w:rsidP="00525563">
      <w:pPr>
        <w:pStyle w:val="Card"/>
        <w:rPr>
          <w:sz w:val="16"/>
        </w:rPr>
      </w:pPr>
      <w:r w:rsidRPr="00703B65">
        <w:rPr>
          <w:sz w:val="16"/>
        </w:rPr>
        <w:t xml:space="preserve"> American influence and global involvement will provide an easier path.</w:t>
      </w:r>
    </w:p>
    <w:p w:rsidR="005E44D0" w:rsidRDefault="005E44D0" w:rsidP="005E44D0"/>
    <w:p w:rsidR="005E44D0" w:rsidRPr="00EB7006" w:rsidRDefault="005E44D0" w:rsidP="005E44D0">
      <w:pPr>
        <w:pStyle w:val="Tagline"/>
      </w:pPr>
      <w:r>
        <w:t>No offense- C</w:t>
      </w:r>
      <w:r w:rsidRPr="00EB7006">
        <w:t>ollapse causes lash-out─</w:t>
      </w:r>
    </w:p>
    <w:p w:rsidR="005E44D0" w:rsidRPr="00EB7006" w:rsidRDefault="005E44D0" w:rsidP="005E44D0">
      <w:r w:rsidRPr="00071573">
        <w:rPr>
          <w:rStyle w:val="StyleStyleBold12pt"/>
          <w:rFonts w:eastAsia="Calibri"/>
        </w:rPr>
        <w:t>Goldstein ‘7</w:t>
      </w:r>
      <w:r w:rsidRPr="00525563">
        <w:rPr>
          <w:rFonts w:eastAsia="Calibri"/>
        </w:rPr>
        <w:t xml:space="preserve"> </w:t>
      </w:r>
      <w:r w:rsidRPr="00EB7006">
        <w:t>(Avery, Professor of Global Politics and International Relations @ University of Pennsylvania, “Power transitions, institutions, and China's rise in East Asia: Theoretical expectations and evidence,” Journal of Strategic Studies, Volume 30, Issue 4 &amp; 5 August)</w:t>
      </w:r>
    </w:p>
    <w:p w:rsidR="00FA40E2" w:rsidRDefault="005E44D0" w:rsidP="005E44D0">
      <w:pPr>
        <w:pStyle w:val="Card"/>
        <w:rPr>
          <w:sz w:val="16"/>
        </w:rPr>
      </w:pPr>
      <w:r w:rsidRPr="00703B65">
        <w:rPr>
          <w:sz w:val="16"/>
        </w:rPr>
        <w:t xml:space="preserve">Two closely related, </w:t>
      </w:r>
    </w:p>
    <w:p w:rsidR="00FA40E2" w:rsidRDefault="00FA40E2" w:rsidP="005E44D0">
      <w:pPr>
        <w:pStyle w:val="Card"/>
        <w:rPr>
          <w:sz w:val="16"/>
        </w:rPr>
      </w:pPr>
      <w:r>
        <w:rPr>
          <w:sz w:val="16"/>
        </w:rPr>
        <w:t>AND</w:t>
      </w:r>
    </w:p>
    <w:p w:rsidR="005E44D0" w:rsidRPr="00703B65" w:rsidRDefault="005E44D0" w:rsidP="005E44D0">
      <w:pPr>
        <w:pStyle w:val="Card"/>
        <w:rPr>
          <w:sz w:val="16"/>
        </w:rPr>
      </w:pPr>
      <w:proofErr w:type="spellStart"/>
      <w:r w:rsidRPr="00703B65">
        <w:rPr>
          <w:sz w:val="16"/>
        </w:rPr>
        <w:t>Organski</w:t>
      </w:r>
      <w:proofErr w:type="spellEnd"/>
      <w:r w:rsidRPr="00703B65">
        <w:rPr>
          <w:sz w:val="16"/>
        </w:rPr>
        <w:t xml:space="preserve"> and </w:t>
      </w:r>
      <w:proofErr w:type="spellStart"/>
      <w:r w:rsidRPr="00703B65">
        <w:rPr>
          <w:sz w:val="16"/>
        </w:rPr>
        <w:t>Kugler’s</w:t>
      </w:r>
      <w:proofErr w:type="spellEnd"/>
      <w:r w:rsidRPr="00703B65">
        <w:rPr>
          <w:sz w:val="16"/>
        </w:rPr>
        <w:t xml:space="preserve"> </w:t>
      </w:r>
      <w:proofErr w:type="spellStart"/>
      <w:r w:rsidRPr="00703B65">
        <w:rPr>
          <w:sz w:val="16"/>
        </w:rPr>
        <w:t>powertransition</w:t>
      </w:r>
      <w:proofErr w:type="spellEnd"/>
      <w:r w:rsidRPr="00703B65">
        <w:rPr>
          <w:sz w:val="16"/>
        </w:rPr>
        <w:t xml:space="preserve"> theory also provides grounds for concern about the period prior to the possible crossover.19</w:t>
      </w:r>
    </w:p>
    <w:p w:rsidR="005E44D0" w:rsidRPr="005E44D0" w:rsidRDefault="005E44D0" w:rsidP="005E44D0"/>
    <w:p w:rsidR="005E44D0" w:rsidRDefault="005E44D0" w:rsidP="005E44D0"/>
    <w:p w:rsidR="005E44D0" w:rsidRPr="005E44D0" w:rsidRDefault="005E44D0" w:rsidP="005E44D0">
      <w:pPr>
        <w:pStyle w:val="Tagline"/>
      </w:pPr>
      <w:r>
        <w:t>The United States federal government should reduce restriction</w:t>
      </w:r>
      <w:r w:rsidR="008F5A50">
        <w:t>s</w:t>
      </w:r>
      <w:r>
        <w:t xml:space="preserve"> on the production of crude oil on federal lands. </w:t>
      </w:r>
    </w:p>
    <w:p w:rsidR="002D4360" w:rsidRDefault="002D4360" w:rsidP="002D4360"/>
    <w:p w:rsidR="008F5A50" w:rsidRPr="00F97747" w:rsidRDefault="002D4360" w:rsidP="00FB5A92">
      <w:pPr>
        <w:pStyle w:val="Tagline"/>
      </w:pPr>
      <w:r>
        <w:t>Plan Solves –</w:t>
      </w:r>
      <w:r w:rsidR="00FB5A92">
        <w:t xml:space="preserve">We can </w:t>
      </w:r>
      <w:r w:rsidR="00A52251">
        <w:t>alleviate price shocks</w:t>
      </w:r>
      <w:r w:rsidR="00FB5A92">
        <w:t xml:space="preserve"> </w:t>
      </w:r>
      <w:r>
        <w:t xml:space="preserve">and solve the trade deficit </w:t>
      </w:r>
      <w:r w:rsidR="008F5A50">
        <w:t>–</w:t>
      </w:r>
    </w:p>
    <w:p w:rsidR="00FB5A92" w:rsidRDefault="00FB5A92" w:rsidP="00FB5A92">
      <w:r w:rsidRPr="00525563">
        <w:rPr>
          <w:rStyle w:val="StyleStyleBold12pt"/>
        </w:rPr>
        <w:t>Styles 12</w:t>
      </w:r>
      <w:r>
        <w:t>—</w:t>
      </w:r>
      <w:r w:rsidRPr="00785336">
        <w:t>Geoffrey Styles is Managing Director of GSW Strategy Group, LLC, an energy and environmental strategy consulting firm</w:t>
      </w:r>
      <w:r>
        <w:t xml:space="preserve"> MA in Chemical Engineering,</w:t>
      </w:r>
      <w:r w:rsidRPr="001905F2">
        <w:t xml:space="preserve">  How Helpless Are We in the Face of Rising Oil Prices?</w:t>
      </w:r>
      <w:r>
        <w:t xml:space="preserve">, Energy Outlook, 2-24, </w:t>
      </w:r>
      <w:r w:rsidRPr="008976E1">
        <w:t>http://energyoutlook.blogspot.com/2012/02/how-helpless-are-we-in-face-of-rising.html</w:t>
      </w:r>
    </w:p>
    <w:p w:rsidR="00FA40E2" w:rsidRDefault="00FB5A92" w:rsidP="00FA40E2">
      <w:pPr>
        <w:pStyle w:val="Card"/>
        <w:rPr>
          <w:sz w:val="16"/>
        </w:rPr>
      </w:pPr>
      <w:r w:rsidRPr="00A52251">
        <w:rPr>
          <w:sz w:val="16"/>
        </w:rPr>
        <w:t xml:space="preserve">And that brings us back to the potential for reducing our dependence on oil imports and moderating oil prices by producing more domestic oil. </w:t>
      </w:r>
    </w:p>
    <w:p w:rsidR="00FA40E2" w:rsidRPr="00A37619" w:rsidRDefault="00FA40E2" w:rsidP="00FA40E2">
      <w:pPr>
        <w:pStyle w:val="Card"/>
        <w:rPr>
          <w:rStyle w:val="StyleBoldUnderline"/>
        </w:rPr>
      </w:pPr>
      <w:r>
        <w:rPr>
          <w:sz w:val="16"/>
        </w:rPr>
        <w:t>AND</w:t>
      </w:r>
    </w:p>
    <w:p w:rsidR="00FB5A92" w:rsidRDefault="00FB5A92" w:rsidP="00FB5A92">
      <w:pPr>
        <w:pStyle w:val="Card"/>
        <w:rPr>
          <w:rStyle w:val="StyleBoldUnderline"/>
        </w:rPr>
      </w:pPr>
      <w:proofErr w:type="gramStart"/>
      <w:r w:rsidRPr="00A37619">
        <w:rPr>
          <w:rStyle w:val="StyleBoldUnderline"/>
        </w:rPr>
        <w:t>it's</w:t>
      </w:r>
      <w:proofErr w:type="gramEnd"/>
      <w:r w:rsidRPr="00A37619">
        <w:rPr>
          <w:rStyle w:val="StyleBoldUnderline"/>
        </w:rPr>
        <w:t xml:space="preserve"> still the case that </w:t>
      </w:r>
      <w:r w:rsidRPr="008F5A50">
        <w:rPr>
          <w:rStyle w:val="Emphasis"/>
          <w:highlight w:val="yellow"/>
        </w:rPr>
        <w:t xml:space="preserve">at current prices every additional 1,000 </w:t>
      </w:r>
      <w:proofErr w:type="spellStart"/>
      <w:r w:rsidRPr="008F5A50">
        <w:rPr>
          <w:rStyle w:val="Emphasis"/>
          <w:highlight w:val="yellow"/>
        </w:rPr>
        <w:t>bbl</w:t>
      </w:r>
      <w:proofErr w:type="spellEnd"/>
      <w:r w:rsidRPr="008F5A50">
        <w:rPr>
          <w:rStyle w:val="Emphasis"/>
          <w:highlight w:val="yellow"/>
        </w:rPr>
        <w:t>/day we produce here would reduce our trade deficit and the drag on our economy by about $40 million--and there are a lot more thousands of barrels per day we could be producing.</w:t>
      </w:r>
    </w:p>
    <w:p w:rsidR="00403C8D" w:rsidRPr="00F846CE" w:rsidRDefault="00403C8D" w:rsidP="00F846CE"/>
    <w:p w:rsidR="00403C8D" w:rsidRPr="00403C8D" w:rsidRDefault="00403C8D" w:rsidP="00403C8D">
      <w:pPr>
        <w:pStyle w:val="Tagline"/>
      </w:pPr>
      <w:r>
        <w:t>Reducing restrictions is critical solves jo</w:t>
      </w:r>
      <w:r w:rsidRPr="00403C8D">
        <w:t>b</w:t>
      </w:r>
      <w:r>
        <w:t xml:space="preserve">s and growth – </w:t>
      </w:r>
    </w:p>
    <w:p w:rsidR="005E44D0" w:rsidRDefault="005E44D0" w:rsidP="005E44D0">
      <w:proofErr w:type="gramStart"/>
      <w:r w:rsidRPr="00525563">
        <w:rPr>
          <w:rStyle w:val="StyleStyleBold12pt"/>
        </w:rPr>
        <w:t>Mertz ’12.</w:t>
      </w:r>
      <w:proofErr w:type="gramEnd"/>
      <w:r>
        <w:t xml:space="preserve"> Peter Mertz </w:t>
      </w:r>
      <w:proofErr w:type="spellStart"/>
      <w:r>
        <w:t>English.News</w:t>
      </w:r>
      <w:proofErr w:type="spellEnd"/>
      <w:r>
        <w:t xml:space="preserve">, </w:t>
      </w:r>
      <w:proofErr w:type="spellStart"/>
      <w:r>
        <w:t>Xinhua“</w:t>
      </w:r>
      <w:r w:rsidRPr="002F49CE">
        <w:t>U.S</w:t>
      </w:r>
      <w:proofErr w:type="spellEnd"/>
      <w:r w:rsidRPr="002F49CE">
        <w:t>. domestic oil production continues to grow despite federal restrictions on public land</w:t>
      </w:r>
      <w:r>
        <w:t>.” [</w:t>
      </w:r>
      <w:r w:rsidRPr="002F49CE">
        <w:t>http://news.xinhuanet.com/english/world/2012-06/17/c_123293752.htm</w:t>
      </w:r>
      <w:r>
        <w:t>]</w:t>
      </w:r>
      <w:r w:rsidRPr="00525563">
        <w:rPr>
          <w:rStyle w:val="StyleStyleBold12pt"/>
        </w:rPr>
        <w:t>[MG]</w:t>
      </w:r>
    </w:p>
    <w:p w:rsidR="00FA40E2" w:rsidRDefault="005E44D0" w:rsidP="005E44D0">
      <w:pPr>
        <w:pStyle w:val="Card"/>
        <w:rPr>
          <w:sz w:val="16"/>
        </w:rPr>
      </w:pPr>
      <w:r w:rsidRPr="00071573">
        <w:rPr>
          <w:sz w:val="16"/>
        </w:rPr>
        <w:t>"</w:t>
      </w:r>
      <w:r w:rsidRPr="00071573">
        <w:rPr>
          <w:rStyle w:val="StyleBoldUnderline"/>
          <w:highlight w:val="yellow"/>
        </w:rPr>
        <w:t>We're looking at the potential of 1.3 trillion barrels coming from shale oil production on federal lands</w:t>
      </w:r>
      <w:r w:rsidRPr="00DA3580">
        <w:rPr>
          <w:rStyle w:val="StyleBoldUnderline"/>
        </w:rPr>
        <w:t xml:space="preserve"> in the west, which </w:t>
      </w:r>
      <w:r w:rsidRPr="00071573">
        <w:rPr>
          <w:rStyle w:val="StyleBoldUnderline"/>
          <w:highlight w:val="yellow"/>
        </w:rPr>
        <w:t xml:space="preserve">has been hampered and slowed by federal regulations </w:t>
      </w:r>
      <w:r w:rsidRPr="00DA3580">
        <w:rPr>
          <w:rStyle w:val="StyleBoldUnderline"/>
        </w:rPr>
        <w:t>and the approval process</w:t>
      </w:r>
      <w:r w:rsidRPr="00071573">
        <w:rPr>
          <w:sz w:val="16"/>
        </w:rPr>
        <w:t>,</w:t>
      </w:r>
    </w:p>
    <w:p w:rsidR="00FA40E2" w:rsidRDefault="00FA40E2" w:rsidP="005E44D0">
      <w:pPr>
        <w:pStyle w:val="Card"/>
        <w:rPr>
          <w:sz w:val="16"/>
        </w:rPr>
      </w:pPr>
      <w:r>
        <w:rPr>
          <w:sz w:val="16"/>
        </w:rPr>
        <w:t>AND</w:t>
      </w:r>
    </w:p>
    <w:p w:rsidR="005E44D0" w:rsidRPr="00071573" w:rsidRDefault="005E44D0" w:rsidP="005E44D0">
      <w:pPr>
        <w:pStyle w:val="Card"/>
        <w:rPr>
          <w:sz w:val="16"/>
        </w:rPr>
      </w:pPr>
      <w:r w:rsidRPr="00071573">
        <w:rPr>
          <w:sz w:val="16"/>
        </w:rPr>
        <w:t xml:space="preserve"> "</w:t>
      </w:r>
      <w:r w:rsidRPr="00071573">
        <w:rPr>
          <w:rStyle w:val="StyleBoldUnderline"/>
          <w:highlight w:val="yellow"/>
        </w:rPr>
        <w:t xml:space="preserve">Oil and gas companies are turning away from the public lands, where the opportunity is enormous, and doing production on private lands that have </w:t>
      </w:r>
      <w:proofErr w:type="gramStart"/>
      <w:r w:rsidRPr="00071573">
        <w:rPr>
          <w:rStyle w:val="StyleBoldUnderline"/>
          <w:highlight w:val="yellow"/>
        </w:rPr>
        <w:t>less restrictions</w:t>
      </w:r>
      <w:proofErr w:type="gramEnd"/>
      <w:r w:rsidRPr="00071573">
        <w:rPr>
          <w:sz w:val="16"/>
        </w:rPr>
        <w:t xml:space="preserve">," </w:t>
      </w:r>
      <w:proofErr w:type="spellStart"/>
      <w:r w:rsidRPr="00071573">
        <w:rPr>
          <w:sz w:val="16"/>
        </w:rPr>
        <w:t>Sgamma</w:t>
      </w:r>
      <w:proofErr w:type="spellEnd"/>
      <w:r w:rsidRPr="00071573">
        <w:rPr>
          <w:sz w:val="16"/>
        </w:rPr>
        <w:t xml:space="preserve"> noted.</w:t>
      </w:r>
    </w:p>
    <w:p w:rsidR="00A52251" w:rsidRPr="00F846CE" w:rsidRDefault="00A52251" w:rsidP="005E44D0">
      <w:pPr>
        <w:pStyle w:val="Card"/>
      </w:pPr>
    </w:p>
    <w:p w:rsidR="00A52251" w:rsidRPr="00A52251" w:rsidRDefault="00A52251" w:rsidP="00A52251">
      <w:pPr>
        <w:pStyle w:val="Tagline"/>
        <w:rPr>
          <w:rStyle w:val="StyleStyleBold12pt"/>
          <w:b/>
          <w:bCs w:val="0"/>
          <w:sz w:val="24"/>
        </w:rPr>
      </w:pPr>
      <w:r>
        <w:rPr>
          <w:rStyle w:val="StyleStyleBold12pt"/>
          <w:b/>
          <w:bCs w:val="0"/>
          <w:sz w:val="24"/>
        </w:rPr>
        <w:t>There’s enough domestic oil –</w:t>
      </w:r>
    </w:p>
    <w:p w:rsidR="005E44D0" w:rsidRDefault="00FA40E2" w:rsidP="005E44D0">
      <w:proofErr w:type="gramStart"/>
      <w:r>
        <w:rPr>
          <w:rStyle w:val="StyleStyleBold12pt"/>
        </w:rPr>
        <w:t>WEA ‘11</w:t>
      </w:r>
      <w:r w:rsidR="005E44D0">
        <w:t xml:space="preserve"> “The Blueprint for Western Energy Prosperity.”</w:t>
      </w:r>
      <w:proofErr w:type="gramEnd"/>
      <w:r w:rsidR="005E44D0">
        <w:t xml:space="preserve"> Western Energy Alliance prepared by EIS Solutions </w:t>
      </w:r>
    </w:p>
    <w:p w:rsidR="005E44D0" w:rsidRPr="009F500A" w:rsidRDefault="005E44D0" w:rsidP="005E44D0">
      <w:r>
        <w:t>Data Projections by ICF International [</w:t>
      </w:r>
      <w:r w:rsidRPr="00666A5D">
        <w:t>http://www.eenews.net/assets/2011/07/11/document_gw_02.pdf</w:t>
      </w:r>
      <w:r>
        <w:t>]</w:t>
      </w:r>
      <w:r w:rsidRPr="00525563">
        <w:rPr>
          <w:rStyle w:val="StyleStyleBold12pt"/>
        </w:rPr>
        <w:t>[MG]</w:t>
      </w:r>
    </w:p>
    <w:p w:rsidR="00FA40E2" w:rsidRDefault="005E44D0" w:rsidP="005E44D0">
      <w:pPr>
        <w:pStyle w:val="Card"/>
      </w:pPr>
      <w:r w:rsidRPr="00F846CE">
        <w:t xml:space="preserve">Buried thousands of feet below the rolling hills of North Dakota and Montana prairielands </w:t>
      </w:r>
      <w:proofErr w:type="gramStart"/>
      <w:r w:rsidRPr="00F846CE">
        <w:t>rests</w:t>
      </w:r>
      <w:proofErr w:type="gramEnd"/>
      <w:r w:rsidRPr="00F846CE">
        <w:t xml:space="preserve"> a colossal ocean of oil </w:t>
      </w:r>
    </w:p>
    <w:p w:rsidR="00FA40E2" w:rsidRDefault="00FA40E2" w:rsidP="005E44D0">
      <w:pPr>
        <w:pStyle w:val="Card"/>
      </w:pPr>
      <w:r>
        <w:t>AND</w:t>
      </w:r>
    </w:p>
    <w:p w:rsidR="005E44D0" w:rsidRDefault="005E44D0" w:rsidP="005E44D0">
      <w:pPr>
        <w:pStyle w:val="Card"/>
        <w:rPr>
          <w:rStyle w:val="StyleBoldUnderline"/>
        </w:rPr>
      </w:pPr>
      <w:r w:rsidRPr="00071573">
        <w:rPr>
          <w:rStyle w:val="StyleBoldUnderline"/>
          <w:highlight w:val="yellow"/>
        </w:rPr>
        <w:lastRenderedPageBreak/>
        <w:t>This is an increase of more than 529,000 barrels a day over the 2010 level.</w:t>
      </w:r>
    </w:p>
    <w:p w:rsidR="00403C8D" w:rsidRDefault="00403C8D" w:rsidP="005E44D0">
      <w:pPr>
        <w:pStyle w:val="Card"/>
        <w:rPr>
          <w:rStyle w:val="StyleBoldUnderline"/>
        </w:rPr>
      </w:pPr>
    </w:p>
    <w:p w:rsidR="005E44D0" w:rsidRDefault="005E44D0" w:rsidP="005E44D0">
      <w:pPr>
        <w:pStyle w:val="Tagline"/>
      </w:pPr>
      <w:r>
        <w:t xml:space="preserve">Certainty of federal policies is </w:t>
      </w:r>
      <w:proofErr w:type="gramStart"/>
      <w:r>
        <w:t>key</w:t>
      </w:r>
      <w:proofErr w:type="gramEnd"/>
      <w:r>
        <w:t xml:space="preserve"> to success</w:t>
      </w:r>
    </w:p>
    <w:p w:rsidR="005E44D0" w:rsidRDefault="005E44D0" w:rsidP="005E44D0">
      <w:proofErr w:type="gramStart"/>
      <w:r w:rsidRPr="00525563">
        <w:rPr>
          <w:rStyle w:val="StyleStyleBold12pt"/>
        </w:rPr>
        <w:t>WEA ’11.</w:t>
      </w:r>
      <w:proofErr w:type="gramEnd"/>
      <w:r>
        <w:t xml:space="preserve"> </w:t>
      </w:r>
      <w:proofErr w:type="gramStart"/>
      <w:r>
        <w:t>“The Blueprint for Western Energy Prosperity.”</w:t>
      </w:r>
      <w:proofErr w:type="gramEnd"/>
      <w:r>
        <w:t xml:space="preserve"> Western Energy Alliance prepared by EIS Solutions </w:t>
      </w:r>
    </w:p>
    <w:p w:rsidR="005E44D0" w:rsidRPr="009F500A" w:rsidRDefault="005E44D0" w:rsidP="005E44D0">
      <w:r>
        <w:t>Data Projections by ICF International [</w:t>
      </w:r>
      <w:r w:rsidRPr="00666A5D">
        <w:t>http://www.eenews.net/assets/2011/07/11/document_gw_02.pdf</w:t>
      </w:r>
      <w:r>
        <w:t>]</w:t>
      </w:r>
      <w:r w:rsidRPr="00525563">
        <w:rPr>
          <w:rStyle w:val="StyleStyleBold12pt"/>
        </w:rPr>
        <w:t>[MG]</w:t>
      </w:r>
    </w:p>
    <w:p w:rsidR="00FA40E2" w:rsidRDefault="005E44D0" w:rsidP="00525563">
      <w:pPr>
        <w:pStyle w:val="Card"/>
        <w:rPr>
          <w:rStyle w:val="StyleBoldUnderline"/>
        </w:rPr>
      </w:pPr>
      <w:r w:rsidRPr="00F846CE">
        <w:t xml:space="preserve">At the forefront of </w:t>
      </w:r>
      <w:r w:rsidRPr="009F500A">
        <w:rPr>
          <w:rStyle w:val="StyleBoldUnderline"/>
        </w:rPr>
        <w:t xml:space="preserve">concerns for western energy producers are </w:t>
      </w:r>
      <w:r w:rsidRPr="00071573">
        <w:rPr>
          <w:rStyle w:val="StyleBoldUnderline"/>
          <w:highlight w:val="yellow"/>
        </w:rPr>
        <w:t>federal public lands policies</w:t>
      </w:r>
    </w:p>
    <w:p w:rsidR="00FA40E2" w:rsidRDefault="00FA40E2" w:rsidP="00525563">
      <w:pPr>
        <w:pStyle w:val="Card"/>
        <w:rPr>
          <w:rStyle w:val="StyleBoldUnderline"/>
        </w:rPr>
      </w:pPr>
      <w:r>
        <w:rPr>
          <w:rStyle w:val="StyleBoldUnderline"/>
        </w:rPr>
        <w:t>AND</w:t>
      </w:r>
    </w:p>
    <w:p w:rsidR="005E44D0" w:rsidRDefault="005E44D0" w:rsidP="00525563">
      <w:pPr>
        <w:pStyle w:val="Card"/>
        <w:rPr>
          <w:rStyle w:val="Emphasis"/>
        </w:rPr>
      </w:pPr>
      <w:proofErr w:type="gramStart"/>
      <w:r w:rsidRPr="00071573">
        <w:rPr>
          <w:rStyle w:val="Emphasis"/>
          <w:highlight w:val="yellow"/>
        </w:rPr>
        <w:t>companies</w:t>
      </w:r>
      <w:proofErr w:type="gramEnd"/>
      <w:r w:rsidRPr="00071573">
        <w:rPr>
          <w:rStyle w:val="Emphasis"/>
          <w:highlight w:val="yellow"/>
        </w:rPr>
        <w:t xml:space="preserve"> must have certainty in the process along with reasonable time and cost expectations to enable them to execute their business plans.</w:t>
      </w:r>
    </w:p>
    <w:p w:rsidR="00525563" w:rsidRPr="00525563" w:rsidRDefault="00525563" w:rsidP="00525563"/>
    <w:p w:rsidR="00403C8D" w:rsidRPr="00A52251" w:rsidRDefault="00403C8D" w:rsidP="00A52251">
      <w:pPr>
        <w:pStyle w:val="Tagline"/>
      </w:pPr>
      <w:r w:rsidRPr="00A52251">
        <w:t>Allowing exploration of federal lands</w:t>
      </w:r>
      <w:r w:rsidR="005E44D0" w:rsidRPr="00A52251">
        <w:t xml:space="preserve"> is crucial to investor confidence </w:t>
      </w:r>
      <w:r w:rsidRPr="00A52251">
        <w:t xml:space="preserve">and energy security – </w:t>
      </w:r>
    </w:p>
    <w:p w:rsidR="005E44D0" w:rsidRDefault="005E44D0" w:rsidP="005E44D0">
      <w:proofErr w:type="gramStart"/>
      <w:r w:rsidRPr="00525563">
        <w:rPr>
          <w:rStyle w:val="StyleStyleBold12pt"/>
        </w:rPr>
        <w:t>API ‘12.</w:t>
      </w:r>
      <w:proofErr w:type="gramEnd"/>
      <w:r>
        <w:t xml:space="preserve"> </w:t>
      </w:r>
      <w:proofErr w:type="gramStart"/>
      <w:r>
        <w:t>“The State of American Energy.”</w:t>
      </w:r>
      <w:proofErr w:type="gramEnd"/>
      <w:r>
        <w:t xml:space="preserve"> American Petroleum Institute. [</w:t>
      </w:r>
      <w:r w:rsidRPr="00C36FDE">
        <w:t>http://www.api.org/newsroom/upload/soae-2012-report-layout-mechanical.pdf</w:t>
      </w:r>
      <w:r>
        <w:t>] [MG]</w:t>
      </w:r>
    </w:p>
    <w:p w:rsidR="00FA40E2" w:rsidRDefault="005E44D0" w:rsidP="00FA40E2">
      <w:pPr>
        <w:pStyle w:val="Card"/>
      </w:pPr>
      <w:r w:rsidRPr="00F846CE">
        <w:t xml:space="preserve">Despite the clear benefits of developing U.S. oil and natural gas resources, </w:t>
      </w:r>
    </w:p>
    <w:p w:rsidR="00FA40E2" w:rsidRPr="00071573" w:rsidRDefault="00FA40E2" w:rsidP="00FA40E2">
      <w:pPr>
        <w:pStyle w:val="Card"/>
        <w:rPr>
          <w:rStyle w:val="StyleBoldUnderline"/>
        </w:rPr>
      </w:pPr>
      <w:r>
        <w:t>AND</w:t>
      </w:r>
    </w:p>
    <w:p w:rsidR="005E44D0" w:rsidRPr="00071573" w:rsidRDefault="005E44D0" w:rsidP="005E44D0">
      <w:pPr>
        <w:pStyle w:val="Card"/>
        <w:rPr>
          <w:rStyle w:val="StyleBoldUnderline"/>
          <w:highlight w:val="yellow"/>
        </w:rPr>
      </w:pPr>
      <w:proofErr w:type="gramStart"/>
      <w:r w:rsidRPr="00071573">
        <w:rPr>
          <w:rStyle w:val="StyleBoldUnderline"/>
          <w:highlight w:val="yellow"/>
        </w:rPr>
        <w:t>without</w:t>
      </w:r>
      <w:proofErr w:type="gramEnd"/>
      <w:r w:rsidRPr="00071573">
        <w:rPr>
          <w:rStyle w:val="StyleBoldUnderline"/>
          <w:highlight w:val="yellow"/>
        </w:rPr>
        <w:t xml:space="preserve"> unnecessary regulatory impediments or delays.</w:t>
      </w:r>
    </w:p>
    <w:p w:rsidR="00FB5A92" w:rsidRPr="00DF7D69" w:rsidRDefault="00FB5A92" w:rsidP="00FB5A92">
      <w:pPr>
        <w:pStyle w:val="Card"/>
        <w:rPr>
          <w:rStyle w:val="StyleBoldUnderline"/>
        </w:rPr>
      </w:pPr>
    </w:p>
    <w:bookmarkEnd w:id="0"/>
    <w:p w:rsidR="00C822C0" w:rsidRPr="00775585" w:rsidRDefault="00C822C0" w:rsidP="00775585"/>
    <w:sectPr w:rsidR="00C822C0" w:rsidRPr="00775585" w:rsidSect="003824FC">
      <w:headerReference w:type="default" r:id="rId11"/>
      <w:pgSz w:w="12240" w:h="15840"/>
      <w:pgMar w:top="1440" w:right="720" w:bottom="144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1DBC" w:rsidRDefault="00931DBC" w:rsidP="005F5576">
      <w:r>
        <w:separator/>
      </w:r>
    </w:p>
  </w:endnote>
  <w:endnote w:type="continuationSeparator" w:id="0">
    <w:p w:rsidR="00931DBC" w:rsidRDefault="00931DBC"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1DBC" w:rsidRDefault="00931DBC" w:rsidP="005F5576">
      <w:r>
        <w:separator/>
      </w:r>
    </w:p>
  </w:footnote>
  <w:footnote w:type="continuationSeparator" w:id="0">
    <w:p w:rsidR="00931DBC" w:rsidRDefault="00931DBC" w:rsidP="005F55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2251" w:rsidRDefault="00A52251" w:rsidP="003824FC">
    <w:pPr>
      <w:pStyle w:val="Header"/>
      <w:ind w:right="36"/>
      <w:rPr>
        <w:sz w:val="32"/>
        <w:szCs w:val="32"/>
      </w:rPr>
    </w:pPr>
    <w:r>
      <w:rPr>
        <w:sz w:val="32"/>
        <w:szCs w:val="32"/>
      </w:rPr>
      <w:t>Trinity 2012</w:t>
    </w:r>
    <w:r>
      <w:rPr>
        <w:sz w:val="32"/>
        <w:szCs w:val="32"/>
      </w:rPr>
      <w:ptab w:relativeTo="margin" w:alignment="right" w:leader="none"/>
    </w:r>
    <w:r>
      <w:rPr>
        <w:sz w:val="32"/>
        <w:szCs w:val="32"/>
      </w:rPr>
      <w:t xml:space="preserve"> AFF</w:t>
    </w:r>
  </w:p>
  <w:p w:rsidR="00A52251" w:rsidRDefault="00A52251" w:rsidP="003824FC">
    <w:pPr>
      <w:pStyle w:val="Header"/>
      <w:ind w:right="36"/>
      <w:rPr>
        <w:sz w:val="24"/>
      </w:rPr>
    </w:pPr>
    <w:r>
      <w:rPr>
        <w:sz w:val="24"/>
      </w:rPr>
      <w:t>MG</w:t>
    </w:r>
    <w:r>
      <w:rPr>
        <w:sz w:val="24"/>
      </w:rPr>
      <w:ptab w:relativeTo="margin" w:alignment="right" w:leader="none"/>
    </w:r>
    <w:r>
      <w:rPr>
        <w:sz w:val="24"/>
      </w:rPr>
      <w:t>UMKC</w:t>
    </w:r>
  </w:p>
  <w:p w:rsidR="00A52251" w:rsidRDefault="00A5225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60"/>
  <w:doNotDisplayPageBoundaries/>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4523"/>
    <w:rsid w:val="000022F2"/>
    <w:rsid w:val="0000459F"/>
    <w:rsid w:val="00004EB4"/>
    <w:rsid w:val="00010096"/>
    <w:rsid w:val="0002196C"/>
    <w:rsid w:val="00021F29"/>
    <w:rsid w:val="00027EED"/>
    <w:rsid w:val="0003041D"/>
    <w:rsid w:val="00033028"/>
    <w:rsid w:val="000360A7"/>
    <w:rsid w:val="00052A1D"/>
    <w:rsid w:val="00055E12"/>
    <w:rsid w:val="00064A59"/>
    <w:rsid w:val="00071573"/>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3454"/>
    <w:rsid w:val="0018565A"/>
    <w:rsid w:val="0019587B"/>
    <w:rsid w:val="001972D7"/>
    <w:rsid w:val="001A4F0E"/>
    <w:rsid w:val="001B0A04"/>
    <w:rsid w:val="001B211D"/>
    <w:rsid w:val="001B3CEC"/>
    <w:rsid w:val="001C1D82"/>
    <w:rsid w:val="001C2147"/>
    <w:rsid w:val="001C587E"/>
    <w:rsid w:val="001C7C90"/>
    <w:rsid w:val="001D0D51"/>
    <w:rsid w:val="001E1A1B"/>
    <w:rsid w:val="001F7572"/>
    <w:rsid w:val="001F7D59"/>
    <w:rsid w:val="0020006E"/>
    <w:rsid w:val="002009AE"/>
    <w:rsid w:val="00203F0E"/>
    <w:rsid w:val="002101DA"/>
    <w:rsid w:val="0021680A"/>
    <w:rsid w:val="00217499"/>
    <w:rsid w:val="0024023F"/>
    <w:rsid w:val="00240C4E"/>
    <w:rsid w:val="00243DC0"/>
    <w:rsid w:val="00244251"/>
    <w:rsid w:val="00250E16"/>
    <w:rsid w:val="00257418"/>
    <w:rsid w:val="00257696"/>
    <w:rsid w:val="0026382E"/>
    <w:rsid w:val="00272786"/>
    <w:rsid w:val="00287AB7"/>
    <w:rsid w:val="00294D00"/>
    <w:rsid w:val="002A213E"/>
    <w:rsid w:val="002A612B"/>
    <w:rsid w:val="002A76F6"/>
    <w:rsid w:val="002B68A4"/>
    <w:rsid w:val="002C571D"/>
    <w:rsid w:val="002C5772"/>
    <w:rsid w:val="002D0374"/>
    <w:rsid w:val="002D2946"/>
    <w:rsid w:val="002D4360"/>
    <w:rsid w:val="002D529E"/>
    <w:rsid w:val="002D6BD6"/>
    <w:rsid w:val="002E4DD9"/>
    <w:rsid w:val="002F0314"/>
    <w:rsid w:val="0031182D"/>
    <w:rsid w:val="00314B9D"/>
    <w:rsid w:val="00315CA2"/>
    <w:rsid w:val="00316FEB"/>
    <w:rsid w:val="00326EEB"/>
    <w:rsid w:val="0033078A"/>
    <w:rsid w:val="00331559"/>
    <w:rsid w:val="00337A6C"/>
    <w:rsid w:val="00341D6C"/>
    <w:rsid w:val="00344E91"/>
    <w:rsid w:val="00347123"/>
    <w:rsid w:val="0034756E"/>
    <w:rsid w:val="00347E74"/>
    <w:rsid w:val="00351D97"/>
    <w:rsid w:val="00354B5B"/>
    <w:rsid w:val="003824FC"/>
    <w:rsid w:val="00383E0A"/>
    <w:rsid w:val="003847C7"/>
    <w:rsid w:val="00385298"/>
    <w:rsid w:val="003852CE"/>
    <w:rsid w:val="00392E92"/>
    <w:rsid w:val="00395C83"/>
    <w:rsid w:val="003A2A3B"/>
    <w:rsid w:val="003A440C"/>
    <w:rsid w:val="003A7210"/>
    <w:rsid w:val="003B024E"/>
    <w:rsid w:val="003B0C84"/>
    <w:rsid w:val="003B183E"/>
    <w:rsid w:val="003B2F3E"/>
    <w:rsid w:val="003B55B7"/>
    <w:rsid w:val="003C756E"/>
    <w:rsid w:val="003D2C33"/>
    <w:rsid w:val="003E4831"/>
    <w:rsid w:val="003E48DE"/>
    <w:rsid w:val="003E7E8B"/>
    <w:rsid w:val="003F3030"/>
    <w:rsid w:val="003F47AE"/>
    <w:rsid w:val="00403971"/>
    <w:rsid w:val="00403C8D"/>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18EC"/>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2556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44D0"/>
    <w:rsid w:val="005E572E"/>
    <w:rsid w:val="005F5409"/>
    <w:rsid w:val="005F5576"/>
    <w:rsid w:val="006014AB"/>
    <w:rsid w:val="00605F20"/>
    <w:rsid w:val="0061680A"/>
    <w:rsid w:val="0061712D"/>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03B65"/>
    <w:rsid w:val="00711FE2"/>
    <w:rsid w:val="00712649"/>
    <w:rsid w:val="00714BC9"/>
    <w:rsid w:val="00723F91"/>
    <w:rsid w:val="00725623"/>
    <w:rsid w:val="00743059"/>
    <w:rsid w:val="00744F58"/>
    <w:rsid w:val="00750CED"/>
    <w:rsid w:val="00760A29"/>
    <w:rsid w:val="00771E18"/>
    <w:rsid w:val="007739F1"/>
    <w:rsid w:val="00774523"/>
    <w:rsid w:val="007745C6"/>
    <w:rsid w:val="00775585"/>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25427"/>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8F5A50"/>
    <w:rsid w:val="00907DFE"/>
    <w:rsid w:val="00914596"/>
    <w:rsid w:val="009146BF"/>
    <w:rsid w:val="00915AD4"/>
    <w:rsid w:val="00915EF1"/>
    <w:rsid w:val="0092121C"/>
    <w:rsid w:val="00924C08"/>
    <w:rsid w:val="00927D88"/>
    <w:rsid w:val="00930D1F"/>
    <w:rsid w:val="00931DBC"/>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1D58"/>
    <w:rsid w:val="00A26733"/>
    <w:rsid w:val="00A3595E"/>
    <w:rsid w:val="00A46C7F"/>
    <w:rsid w:val="00A473B2"/>
    <w:rsid w:val="00A52251"/>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777"/>
    <w:rsid w:val="00B768B6"/>
    <w:rsid w:val="00B816A3"/>
    <w:rsid w:val="00B908D1"/>
    <w:rsid w:val="00B940D1"/>
    <w:rsid w:val="00BB58BD"/>
    <w:rsid w:val="00BB6A26"/>
    <w:rsid w:val="00BC1034"/>
    <w:rsid w:val="00BE1A2E"/>
    <w:rsid w:val="00BE2408"/>
    <w:rsid w:val="00BE3EC6"/>
    <w:rsid w:val="00BE5BEB"/>
    <w:rsid w:val="00BE6528"/>
    <w:rsid w:val="00C0087A"/>
    <w:rsid w:val="00C05F9D"/>
    <w:rsid w:val="00C118B5"/>
    <w:rsid w:val="00C27212"/>
    <w:rsid w:val="00C31FF6"/>
    <w:rsid w:val="00C34185"/>
    <w:rsid w:val="00C42DD6"/>
    <w:rsid w:val="00C545E7"/>
    <w:rsid w:val="00C66858"/>
    <w:rsid w:val="00C72E69"/>
    <w:rsid w:val="00C7411E"/>
    <w:rsid w:val="00C817AC"/>
    <w:rsid w:val="00C822C0"/>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A644E"/>
    <w:rsid w:val="00DB0F7E"/>
    <w:rsid w:val="00DB5489"/>
    <w:rsid w:val="00DB6C98"/>
    <w:rsid w:val="00DC701C"/>
    <w:rsid w:val="00DD7F91"/>
    <w:rsid w:val="00E00376"/>
    <w:rsid w:val="00E01016"/>
    <w:rsid w:val="00E043B1"/>
    <w:rsid w:val="00E10DA8"/>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843A9"/>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846CE"/>
    <w:rsid w:val="00FA40E2"/>
    <w:rsid w:val="00FB4261"/>
    <w:rsid w:val="00FB43B1"/>
    <w:rsid w:val="00FB5A92"/>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825427"/>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82542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825427"/>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825427"/>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825427"/>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82542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25427"/>
  </w:style>
  <w:style w:type="character" w:customStyle="1" w:styleId="Heading1Char">
    <w:name w:val="Heading 1 Char"/>
    <w:aliases w:val="Pocket Char"/>
    <w:basedOn w:val="DefaultParagraphFont"/>
    <w:link w:val="Heading1"/>
    <w:uiPriority w:val="1"/>
    <w:rsid w:val="00825427"/>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825427"/>
    <w:rPr>
      <w:rFonts w:ascii="Times New Roman" w:eastAsiaTheme="majorEastAsia" w:hAnsi="Times New Roman" w:cstheme="majorBidi"/>
      <w:b/>
      <w:bCs/>
      <w:sz w:val="44"/>
      <w:szCs w:val="26"/>
      <w:u w:val="double"/>
    </w:rPr>
  </w:style>
  <w:style w:type="character" w:customStyle="1" w:styleId="Heading3Char">
    <w:name w:val="Heading 3 Char"/>
    <w:aliases w:val="Block Char"/>
    <w:basedOn w:val="DefaultParagraphFont"/>
    <w:link w:val="Heading3"/>
    <w:uiPriority w:val="3"/>
    <w:rsid w:val="00825427"/>
    <w:rPr>
      <w:rFonts w:ascii="Times New Roman" w:eastAsiaTheme="majorEastAsia" w:hAnsi="Times New Roman" w:cstheme="majorBidi"/>
      <w:b/>
      <w:bCs/>
      <w:sz w:val="32"/>
      <w:u w:val="single"/>
    </w:rPr>
  </w:style>
  <w:style w:type="character" w:customStyle="1" w:styleId="Heading4Char">
    <w:name w:val="Heading 4 Char"/>
    <w:aliases w:val="Tag Char"/>
    <w:basedOn w:val="DefaultParagraphFont"/>
    <w:link w:val="Heading4"/>
    <w:uiPriority w:val="4"/>
    <w:rsid w:val="00825427"/>
    <w:rPr>
      <w:rFonts w:ascii="Times New Roman" w:eastAsiaTheme="majorEastAsia" w:hAnsi="Times New Roman" w:cstheme="majorBidi"/>
      <w:b/>
      <w:bCs/>
      <w:iCs/>
      <w:sz w:val="26"/>
    </w:rPr>
  </w:style>
  <w:style w:type="character" w:styleId="Emphasis">
    <w:name w:val="Emphasis"/>
    <w:basedOn w:val="DefaultParagraphFont"/>
    <w:uiPriority w:val="7"/>
    <w:qFormat/>
    <w:rsid w:val="00825427"/>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825427"/>
    <w:rPr>
      <w:b/>
      <w:bCs/>
    </w:rPr>
  </w:style>
  <w:style w:type="character" w:customStyle="1" w:styleId="StyleBoldUnderline">
    <w:name w:val="Style Bold Underline"/>
    <w:aliases w:val="Intense Emphasis,Underline,apple-style-span + 6 pt,Bold,Kern at 16 pt,Intense Emphasis1,Intense Emphasis2,Underline Char,Title Char,HHeading 3 + 12 pt,Cards + Font: 12 pt Char,Style,ci,Bold Cite Char,Intense Emphasis11"/>
    <w:basedOn w:val="DefaultParagraphFont"/>
    <w:uiPriority w:val="6"/>
    <w:qFormat/>
    <w:rsid w:val="00825427"/>
    <w:rPr>
      <w:b w:val="0"/>
      <w:bCs/>
      <w:sz w:val="22"/>
      <w:u w:val="single"/>
    </w:rPr>
  </w:style>
  <w:style w:type="character" w:customStyle="1" w:styleId="StyleStyleBold12pt">
    <w:name w:val="Style Style Bold + 12 pt"/>
    <w:aliases w:val="Cite,Style Style Bold + 12pt,Style Style Bold"/>
    <w:basedOn w:val="StyleBold"/>
    <w:uiPriority w:val="5"/>
    <w:qFormat/>
    <w:rsid w:val="00825427"/>
    <w:rPr>
      <w:b/>
      <w:bCs/>
      <w:sz w:val="26"/>
      <w:u w:val="none"/>
    </w:rPr>
  </w:style>
  <w:style w:type="paragraph" w:styleId="Header">
    <w:name w:val="header"/>
    <w:basedOn w:val="Normal"/>
    <w:link w:val="HeaderChar"/>
    <w:uiPriority w:val="99"/>
    <w:semiHidden/>
    <w:rsid w:val="00825427"/>
    <w:pPr>
      <w:tabs>
        <w:tab w:val="center" w:pos="4680"/>
        <w:tab w:val="right" w:pos="9360"/>
      </w:tabs>
    </w:pPr>
  </w:style>
  <w:style w:type="character" w:customStyle="1" w:styleId="HeaderChar">
    <w:name w:val="Header Char"/>
    <w:basedOn w:val="DefaultParagraphFont"/>
    <w:link w:val="Header"/>
    <w:uiPriority w:val="99"/>
    <w:semiHidden/>
    <w:rsid w:val="00825427"/>
    <w:rPr>
      <w:rFonts w:ascii="Times New Roman" w:hAnsi="Times New Roman" w:cs="Times New Roman"/>
    </w:rPr>
  </w:style>
  <w:style w:type="paragraph" w:styleId="Footer">
    <w:name w:val="footer"/>
    <w:basedOn w:val="Normal"/>
    <w:link w:val="FooterChar"/>
    <w:uiPriority w:val="99"/>
    <w:semiHidden/>
    <w:rsid w:val="00825427"/>
    <w:pPr>
      <w:tabs>
        <w:tab w:val="center" w:pos="4680"/>
        <w:tab w:val="right" w:pos="9360"/>
      </w:tabs>
    </w:pPr>
  </w:style>
  <w:style w:type="character" w:customStyle="1" w:styleId="FooterChar">
    <w:name w:val="Footer Char"/>
    <w:basedOn w:val="DefaultParagraphFont"/>
    <w:link w:val="Footer"/>
    <w:uiPriority w:val="99"/>
    <w:semiHidden/>
    <w:rsid w:val="00825427"/>
    <w:rPr>
      <w:rFonts w:ascii="Times New Roman" w:hAnsi="Times New Roman" w:cs="Times New Roman"/>
    </w:rPr>
  </w:style>
  <w:style w:type="character" w:styleId="Hyperlink">
    <w:name w:val="Hyperlink"/>
    <w:basedOn w:val="DefaultParagraphFont"/>
    <w:uiPriority w:val="99"/>
    <w:semiHidden/>
    <w:rsid w:val="00825427"/>
    <w:rPr>
      <w:color w:val="auto"/>
      <w:u w:val="none"/>
    </w:rPr>
  </w:style>
  <w:style w:type="character" w:styleId="FollowedHyperlink">
    <w:name w:val="FollowedHyperlink"/>
    <w:basedOn w:val="DefaultParagraphFont"/>
    <w:uiPriority w:val="99"/>
    <w:semiHidden/>
    <w:rsid w:val="00825427"/>
    <w:rPr>
      <w:color w:val="auto"/>
      <w:u w:val="none"/>
    </w:rPr>
  </w:style>
  <w:style w:type="paragraph" w:customStyle="1" w:styleId="Tagline">
    <w:name w:val="Tagline"/>
    <w:basedOn w:val="Normal"/>
    <w:autoRedefine/>
    <w:qFormat/>
    <w:rsid w:val="00825427"/>
    <w:rPr>
      <w:b/>
      <w:sz w:val="24"/>
    </w:rPr>
  </w:style>
  <w:style w:type="paragraph" w:customStyle="1" w:styleId="Card">
    <w:name w:val="Card"/>
    <w:basedOn w:val="Normal"/>
    <w:qFormat/>
    <w:rsid w:val="00825427"/>
    <w:pPr>
      <w:ind w:left="288"/>
    </w:pPr>
  </w:style>
  <w:style w:type="character" w:customStyle="1" w:styleId="underline">
    <w:name w:val="underline"/>
    <w:basedOn w:val="DefaultParagraphFont"/>
    <w:uiPriority w:val="99"/>
    <w:qFormat/>
    <w:rsid w:val="0021680A"/>
    <w:rPr>
      <w:sz w:val="2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825427"/>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82542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825427"/>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825427"/>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825427"/>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82542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25427"/>
  </w:style>
  <w:style w:type="character" w:customStyle="1" w:styleId="Heading1Char">
    <w:name w:val="Heading 1 Char"/>
    <w:aliases w:val="Pocket Char"/>
    <w:basedOn w:val="DefaultParagraphFont"/>
    <w:link w:val="Heading1"/>
    <w:uiPriority w:val="1"/>
    <w:rsid w:val="00825427"/>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825427"/>
    <w:rPr>
      <w:rFonts w:ascii="Times New Roman" w:eastAsiaTheme="majorEastAsia" w:hAnsi="Times New Roman" w:cstheme="majorBidi"/>
      <w:b/>
      <w:bCs/>
      <w:sz w:val="44"/>
      <w:szCs w:val="26"/>
      <w:u w:val="double"/>
    </w:rPr>
  </w:style>
  <w:style w:type="character" w:customStyle="1" w:styleId="Heading3Char">
    <w:name w:val="Heading 3 Char"/>
    <w:aliases w:val="Block Char"/>
    <w:basedOn w:val="DefaultParagraphFont"/>
    <w:link w:val="Heading3"/>
    <w:uiPriority w:val="3"/>
    <w:rsid w:val="00825427"/>
    <w:rPr>
      <w:rFonts w:ascii="Times New Roman" w:eastAsiaTheme="majorEastAsia" w:hAnsi="Times New Roman" w:cstheme="majorBidi"/>
      <w:b/>
      <w:bCs/>
      <w:sz w:val="32"/>
      <w:u w:val="single"/>
    </w:rPr>
  </w:style>
  <w:style w:type="character" w:customStyle="1" w:styleId="Heading4Char">
    <w:name w:val="Heading 4 Char"/>
    <w:aliases w:val="Tag Char"/>
    <w:basedOn w:val="DefaultParagraphFont"/>
    <w:link w:val="Heading4"/>
    <w:uiPriority w:val="4"/>
    <w:rsid w:val="00825427"/>
    <w:rPr>
      <w:rFonts w:ascii="Times New Roman" w:eastAsiaTheme="majorEastAsia" w:hAnsi="Times New Roman" w:cstheme="majorBidi"/>
      <w:b/>
      <w:bCs/>
      <w:iCs/>
      <w:sz w:val="26"/>
    </w:rPr>
  </w:style>
  <w:style w:type="character" w:styleId="Emphasis">
    <w:name w:val="Emphasis"/>
    <w:basedOn w:val="DefaultParagraphFont"/>
    <w:uiPriority w:val="7"/>
    <w:qFormat/>
    <w:rsid w:val="00825427"/>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825427"/>
    <w:rPr>
      <w:b/>
      <w:bCs/>
    </w:rPr>
  </w:style>
  <w:style w:type="character" w:customStyle="1" w:styleId="StyleBoldUnderline">
    <w:name w:val="Style Bold Underline"/>
    <w:aliases w:val="Intense Emphasis,Underline,apple-style-span + 6 pt,Bold,Kern at 16 pt,Intense Emphasis1,Intense Emphasis2,Underline Char,Title Char,HHeading 3 + 12 pt,Cards + Font: 12 pt Char,Style,ci,Bold Cite Char,Intense Emphasis11"/>
    <w:basedOn w:val="DefaultParagraphFont"/>
    <w:uiPriority w:val="6"/>
    <w:qFormat/>
    <w:rsid w:val="00825427"/>
    <w:rPr>
      <w:b w:val="0"/>
      <w:bCs/>
      <w:sz w:val="22"/>
      <w:u w:val="single"/>
    </w:rPr>
  </w:style>
  <w:style w:type="character" w:customStyle="1" w:styleId="StyleStyleBold12pt">
    <w:name w:val="Style Style Bold + 12 pt"/>
    <w:aliases w:val="Cite,Style Style Bold + 12pt,Style Style Bold"/>
    <w:basedOn w:val="StyleBold"/>
    <w:uiPriority w:val="5"/>
    <w:qFormat/>
    <w:rsid w:val="00825427"/>
    <w:rPr>
      <w:b/>
      <w:bCs/>
      <w:sz w:val="26"/>
      <w:u w:val="none"/>
    </w:rPr>
  </w:style>
  <w:style w:type="paragraph" w:styleId="Header">
    <w:name w:val="header"/>
    <w:basedOn w:val="Normal"/>
    <w:link w:val="HeaderChar"/>
    <w:uiPriority w:val="99"/>
    <w:semiHidden/>
    <w:rsid w:val="00825427"/>
    <w:pPr>
      <w:tabs>
        <w:tab w:val="center" w:pos="4680"/>
        <w:tab w:val="right" w:pos="9360"/>
      </w:tabs>
    </w:pPr>
  </w:style>
  <w:style w:type="character" w:customStyle="1" w:styleId="HeaderChar">
    <w:name w:val="Header Char"/>
    <w:basedOn w:val="DefaultParagraphFont"/>
    <w:link w:val="Header"/>
    <w:uiPriority w:val="99"/>
    <w:semiHidden/>
    <w:rsid w:val="00825427"/>
    <w:rPr>
      <w:rFonts w:ascii="Times New Roman" w:hAnsi="Times New Roman" w:cs="Times New Roman"/>
    </w:rPr>
  </w:style>
  <w:style w:type="paragraph" w:styleId="Footer">
    <w:name w:val="footer"/>
    <w:basedOn w:val="Normal"/>
    <w:link w:val="FooterChar"/>
    <w:uiPriority w:val="99"/>
    <w:semiHidden/>
    <w:rsid w:val="00825427"/>
    <w:pPr>
      <w:tabs>
        <w:tab w:val="center" w:pos="4680"/>
        <w:tab w:val="right" w:pos="9360"/>
      </w:tabs>
    </w:pPr>
  </w:style>
  <w:style w:type="character" w:customStyle="1" w:styleId="FooterChar">
    <w:name w:val="Footer Char"/>
    <w:basedOn w:val="DefaultParagraphFont"/>
    <w:link w:val="Footer"/>
    <w:uiPriority w:val="99"/>
    <w:semiHidden/>
    <w:rsid w:val="00825427"/>
    <w:rPr>
      <w:rFonts w:ascii="Times New Roman" w:hAnsi="Times New Roman" w:cs="Times New Roman"/>
    </w:rPr>
  </w:style>
  <w:style w:type="character" w:styleId="Hyperlink">
    <w:name w:val="Hyperlink"/>
    <w:basedOn w:val="DefaultParagraphFont"/>
    <w:uiPriority w:val="99"/>
    <w:semiHidden/>
    <w:rsid w:val="00825427"/>
    <w:rPr>
      <w:color w:val="auto"/>
      <w:u w:val="none"/>
    </w:rPr>
  </w:style>
  <w:style w:type="character" w:styleId="FollowedHyperlink">
    <w:name w:val="FollowedHyperlink"/>
    <w:basedOn w:val="DefaultParagraphFont"/>
    <w:uiPriority w:val="99"/>
    <w:semiHidden/>
    <w:rsid w:val="00825427"/>
    <w:rPr>
      <w:color w:val="auto"/>
      <w:u w:val="none"/>
    </w:rPr>
  </w:style>
  <w:style w:type="paragraph" w:customStyle="1" w:styleId="Tagline">
    <w:name w:val="Tagline"/>
    <w:basedOn w:val="Normal"/>
    <w:autoRedefine/>
    <w:qFormat/>
    <w:rsid w:val="00825427"/>
    <w:rPr>
      <w:b/>
      <w:sz w:val="24"/>
    </w:rPr>
  </w:style>
  <w:style w:type="paragraph" w:customStyle="1" w:styleId="Card">
    <w:name w:val="Card"/>
    <w:basedOn w:val="Normal"/>
    <w:qFormat/>
    <w:rsid w:val="00825427"/>
    <w:pPr>
      <w:ind w:left="288"/>
    </w:pPr>
  </w:style>
  <w:style w:type="character" w:customStyle="1" w:styleId="underline">
    <w:name w:val="underline"/>
    <w:basedOn w:val="DefaultParagraphFont"/>
    <w:uiPriority w:val="99"/>
    <w:qFormat/>
    <w:rsid w:val="0021680A"/>
    <w:rPr>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5195584">
      <w:bodyDiv w:val="1"/>
      <w:marLeft w:val="0"/>
      <w:marRight w:val="0"/>
      <w:marTop w:val="0"/>
      <w:marBottom w:val="0"/>
      <w:divBdr>
        <w:top w:val="none" w:sz="0" w:space="0" w:color="auto"/>
        <w:left w:val="none" w:sz="0" w:space="0" w:color="auto"/>
        <w:bottom w:val="none" w:sz="0" w:space="0" w:color="auto"/>
        <w:right w:val="none" w:sz="0" w:space="0" w:color="auto"/>
      </w:divBdr>
    </w:div>
    <w:div w:id="1144658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0" Type="http://schemas.openxmlformats.org/officeDocument/2006/relationships/hyperlink" Target="http://www.secureenergy.org/sites/default/files/DCES-Oil-and-the-Trade-Deficit.pdf" TargetMode="Externa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sael\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4</Pages>
  <Words>1627</Words>
  <Characters>9275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10881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Misael</dc:creator>
  <cp:lastModifiedBy>Misael</cp:lastModifiedBy>
  <cp:revision>2</cp:revision>
  <cp:lastPrinted>2012-09-21T20:59:00Z</cp:lastPrinted>
  <dcterms:created xsi:type="dcterms:W3CDTF">2012-09-22T16:03:00Z</dcterms:created>
  <dcterms:modified xsi:type="dcterms:W3CDTF">2012-09-22T16:03:00Z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