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D5" w:rsidRDefault="002563D5" w:rsidP="002563D5">
      <w:pPr>
        <w:pStyle w:val="BlockTitle"/>
      </w:pPr>
      <w:r>
        <w:t>Off 1</w:t>
      </w:r>
      <w:r w:rsidR="0012109B">
        <w:t xml:space="preserve"> – Extra T</w:t>
      </w:r>
    </w:p>
    <w:p w:rsidR="000E738D" w:rsidRPr="00D02B02" w:rsidRDefault="000E738D" w:rsidP="000E738D">
      <w:pPr>
        <w:pStyle w:val="Tag0"/>
      </w:pPr>
      <w:r w:rsidRPr="0022271A">
        <w:t>Interpretation</w:t>
      </w:r>
      <w:r w:rsidRPr="00D02B02">
        <w:t xml:space="preserve">—the resolution requires them to defend enactment of a topical USFG policy. </w:t>
      </w:r>
    </w:p>
    <w:p w:rsidR="000E738D" w:rsidRPr="00D02B02" w:rsidRDefault="000E738D" w:rsidP="000E738D">
      <w:r w:rsidRPr="0022271A">
        <w:rPr>
          <w:rStyle w:val="StyleStyleBold12pt"/>
        </w:rPr>
        <w:t>Ericson 3</w:t>
      </w:r>
      <w:r>
        <w:t xml:space="preserve"> Jon</w:t>
      </w:r>
      <w:r w:rsidRPr="00D02B02">
        <w:t>, Dean Emeritus of the College of Liberal Arts – California Polytechnic U., et al., The Debater’s Guide, Third E</w:t>
      </w:r>
      <w:r>
        <w:t>dition, p. 4</w:t>
      </w:r>
    </w:p>
    <w:p w:rsidR="000E738D" w:rsidRPr="0022271A" w:rsidRDefault="000E738D" w:rsidP="000E738D">
      <w:pPr>
        <w:pStyle w:val="Card0"/>
        <w:rPr>
          <w:sz w:val="16"/>
        </w:rPr>
      </w:pPr>
      <w:r w:rsidRPr="0022271A">
        <w:rPr>
          <w:sz w:val="16"/>
        </w:rPr>
        <w:t xml:space="preserve">The Proposition of Policy: Urging </w:t>
      </w:r>
      <w:r w:rsidR="0012109B">
        <w:rPr>
          <w:sz w:val="16"/>
        </w:rPr>
        <w:t xml:space="preserve">AND </w:t>
      </w:r>
      <w:r w:rsidRPr="0022271A">
        <w:rPr>
          <w:sz w:val="16"/>
        </w:rPr>
        <w:t xml:space="preserve">the future action that you propose. </w:t>
      </w:r>
    </w:p>
    <w:p w:rsidR="002563D5" w:rsidRDefault="002563D5" w:rsidP="00F92C13"/>
    <w:p w:rsidR="000E738D" w:rsidRPr="000E738D" w:rsidRDefault="000E738D" w:rsidP="00F92C13">
      <w:pPr>
        <w:rPr>
          <w:rStyle w:val="cite"/>
          <w:sz w:val="28"/>
          <w:szCs w:val="28"/>
        </w:rPr>
      </w:pPr>
      <w:r w:rsidRPr="000E738D">
        <w:rPr>
          <w:rStyle w:val="cite"/>
          <w:sz w:val="28"/>
          <w:szCs w:val="28"/>
        </w:rPr>
        <w:t>Violation – the 1AC is extra topical – they have advantages which are not direct consequences of the enactment of the plan</w:t>
      </w:r>
    </w:p>
    <w:p w:rsidR="000E738D" w:rsidRPr="000E738D" w:rsidRDefault="000E738D" w:rsidP="00F92C13">
      <w:pPr>
        <w:rPr>
          <w:rStyle w:val="cite"/>
          <w:sz w:val="28"/>
          <w:szCs w:val="28"/>
        </w:rPr>
      </w:pPr>
    </w:p>
    <w:p w:rsidR="000E738D" w:rsidRPr="000E738D" w:rsidRDefault="000E738D" w:rsidP="00F92C13">
      <w:pPr>
        <w:rPr>
          <w:rStyle w:val="cite"/>
          <w:sz w:val="28"/>
          <w:szCs w:val="28"/>
        </w:rPr>
      </w:pPr>
      <w:r w:rsidRPr="000E738D">
        <w:rPr>
          <w:rStyle w:val="cite"/>
          <w:sz w:val="28"/>
          <w:szCs w:val="28"/>
        </w:rPr>
        <w:t>Vote negative:</w:t>
      </w:r>
    </w:p>
    <w:p w:rsidR="000E738D" w:rsidRPr="00D02B02" w:rsidRDefault="000E738D" w:rsidP="000E738D">
      <w:pPr>
        <w:pStyle w:val="Tag0"/>
      </w:pPr>
      <w:r>
        <w:t xml:space="preserve">They </w:t>
      </w:r>
      <w:proofErr w:type="spellStart"/>
      <w:r>
        <w:t>unlimit</w:t>
      </w:r>
      <w:proofErr w:type="spellEnd"/>
      <w:r>
        <w:t xml:space="preserve"> the topic by allowing any number of unpredictable and extra topical advantages </w:t>
      </w:r>
      <w:r w:rsidRPr="00D02B02">
        <w:t xml:space="preserve">—failure to adhere to the communal topic leaves one side unprepared, resulting in </w:t>
      </w:r>
      <w:r w:rsidRPr="008E0031">
        <w:rPr>
          <w:u w:val="single"/>
        </w:rPr>
        <w:t>shallow</w:t>
      </w:r>
      <w:r w:rsidRPr="00D02B02">
        <w:t xml:space="preserve"> and un-educational debate—a balanced controversy is key to </w:t>
      </w:r>
      <w:r w:rsidRPr="008E0031">
        <w:rPr>
          <w:u w:val="single"/>
        </w:rPr>
        <w:t xml:space="preserve">decision-making skills. </w:t>
      </w:r>
    </w:p>
    <w:p w:rsidR="000E738D" w:rsidRPr="0022271A" w:rsidRDefault="000E738D" w:rsidP="000E738D">
      <w:r w:rsidRPr="0022271A">
        <w:rPr>
          <w:rStyle w:val="StyleStyleBold12pt"/>
        </w:rPr>
        <w:t xml:space="preserve">Steinberg and </w:t>
      </w:r>
      <w:proofErr w:type="spellStart"/>
      <w:r w:rsidRPr="0022271A">
        <w:rPr>
          <w:rStyle w:val="StyleStyleBold12pt"/>
        </w:rPr>
        <w:t>Freeley</w:t>
      </w:r>
      <w:proofErr w:type="spellEnd"/>
      <w:r w:rsidRPr="0022271A">
        <w:rPr>
          <w:rStyle w:val="StyleStyleBold12pt"/>
        </w:rPr>
        <w:t xml:space="preserve"> 8</w:t>
      </w:r>
      <w:r w:rsidRPr="0022271A">
        <w:t xml:space="preserve"> – Justin J. </w:t>
      </w:r>
      <w:proofErr w:type="spellStart"/>
      <w:r w:rsidRPr="0022271A">
        <w:t>Freeley</w:t>
      </w:r>
      <w:proofErr w:type="spellEnd"/>
      <w:r w:rsidRPr="0022271A">
        <w:t xml:space="preserve"> is a Boston based attorney who focuses on criminal, personal injury and civil rights law, and David L. </w:t>
      </w:r>
      <w:proofErr w:type="gramStart"/>
      <w:r w:rsidRPr="0022271A">
        <w:t>Steinberg ,</w:t>
      </w:r>
      <w:proofErr w:type="gramEnd"/>
      <w:r w:rsidRPr="0022271A">
        <w:t xml:space="preserve"> Lecturer of Communication Studies @ U Miami, Argumentation and Debate: Critical Thinking for Reasoned Decision Making, p. 43-45</w:t>
      </w:r>
    </w:p>
    <w:p w:rsidR="000E738D" w:rsidRDefault="000E738D" w:rsidP="000E738D">
      <w:pPr>
        <w:pStyle w:val="card"/>
        <w:rPr>
          <w:rStyle w:val="cite"/>
        </w:rPr>
      </w:pPr>
      <w:r w:rsidRPr="000E738D">
        <w:rPr>
          <w:rStyle w:val="underline"/>
        </w:rPr>
        <w:t xml:space="preserve">Debate is a means of settling </w:t>
      </w:r>
      <w:r w:rsidR="0012109B">
        <w:rPr>
          <w:rStyle w:val="underline"/>
        </w:rPr>
        <w:t xml:space="preserve">AND </w:t>
      </w:r>
      <w:proofErr w:type="gramStart"/>
      <w:r w:rsidRPr="000E738D">
        <w:rPr>
          <w:rStyle w:val="cite"/>
          <w:b w:val="0"/>
          <w:sz w:val="16"/>
          <w:szCs w:val="16"/>
        </w:rPr>
        <w:t>be</w:t>
      </w:r>
      <w:proofErr w:type="gramEnd"/>
      <w:r w:rsidRPr="000E738D">
        <w:rPr>
          <w:rStyle w:val="cite"/>
          <w:b w:val="0"/>
          <w:sz w:val="16"/>
          <w:szCs w:val="16"/>
        </w:rPr>
        <w:t xml:space="preserve"> outlined in the following discussion.</w:t>
      </w:r>
    </w:p>
    <w:p w:rsidR="000E738D" w:rsidRDefault="000E738D" w:rsidP="000E738D"/>
    <w:p w:rsidR="000E738D" w:rsidRPr="000E738D" w:rsidRDefault="000E738D" w:rsidP="000E738D">
      <w:pPr>
        <w:rPr>
          <w:rStyle w:val="cite"/>
        </w:rPr>
      </w:pPr>
      <w:r w:rsidRPr="000E738D">
        <w:rPr>
          <w:rStyle w:val="cite"/>
        </w:rPr>
        <w:t xml:space="preserve">Fairness is a voting issue – topicality tells the negative what they should and should not be prepared to debate.  Even if they win impact turns to topicality if we win their </w:t>
      </w:r>
      <w:proofErr w:type="spellStart"/>
      <w:r w:rsidRPr="000E738D">
        <w:rPr>
          <w:rStyle w:val="cite"/>
        </w:rPr>
        <w:t>aff</w:t>
      </w:r>
      <w:proofErr w:type="spellEnd"/>
      <w:r w:rsidRPr="000E738D">
        <w:rPr>
          <w:rStyle w:val="cite"/>
        </w:rPr>
        <w:t xml:space="preserve"> is unpredictable it’s not a fair test of the issue to allow them to weight the 1AC as offense.</w:t>
      </w:r>
    </w:p>
    <w:p w:rsidR="000E738D" w:rsidRDefault="000E738D" w:rsidP="00F92C13"/>
    <w:p w:rsidR="005B242F" w:rsidRDefault="002563D5" w:rsidP="002563D5">
      <w:pPr>
        <w:pStyle w:val="BlockTitle"/>
      </w:pPr>
      <w:r>
        <w:br w:type="page"/>
      </w:r>
      <w:r w:rsidR="005B242F">
        <w:lastRenderedPageBreak/>
        <w:t>Off 2</w:t>
      </w:r>
      <w:r w:rsidR="0012109B">
        <w:t xml:space="preserve"> – </w:t>
      </w:r>
      <w:proofErr w:type="spellStart"/>
      <w:r w:rsidR="0012109B">
        <w:t>Gangnam</w:t>
      </w:r>
      <w:proofErr w:type="spellEnd"/>
      <w:r w:rsidR="0012109B">
        <w:t xml:space="preserve"> Style</w:t>
      </w:r>
    </w:p>
    <w:p w:rsidR="005B242F" w:rsidRPr="00C56C0A" w:rsidRDefault="005B242F" w:rsidP="005B242F">
      <w:pPr>
        <w:pStyle w:val="Tagline"/>
      </w:pPr>
      <w:r>
        <w:t xml:space="preserve">The first Link is The Biological fallacy. The 1ac conflates 'life' with 'organism' - makes collapse of the ecosphere inevitable, turning the </w:t>
      </w:r>
      <w:proofErr w:type="spellStart"/>
      <w:r>
        <w:t>aff</w:t>
      </w:r>
      <w:proofErr w:type="spellEnd"/>
      <w:r>
        <w:t>.</w:t>
      </w:r>
    </w:p>
    <w:p w:rsidR="005B242F" w:rsidRPr="00DC5722" w:rsidRDefault="005B242F" w:rsidP="005B242F">
      <w:r w:rsidRPr="001F0A7E">
        <w:rPr>
          <w:rStyle w:val="StyleStyleBold12pt"/>
        </w:rPr>
        <w:t>Rowe 96</w:t>
      </w:r>
      <w:r w:rsidRPr="00DC5722">
        <w:t xml:space="preserve"> — Stan Rowe, Professor Emeritus at the University of Saskatchewan, 1996 (“From Shallow </w:t>
      </w:r>
      <w:proofErr w:type="gramStart"/>
      <w:r w:rsidRPr="00DC5722">
        <w:t>To</w:t>
      </w:r>
      <w:proofErr w:type="gramEnd"/>
      <w:r w:rsidRPr="00DC5722">
        <w:t xml:space="preserve"> Deep Ecological Philosophy,” </w:t>
      </w:r>
      <w:r w:rsidRPr="00DC5722">
        <w:rPr>
          <w:i/>
        </w:rPr>
        <w:t>Trumpeter</w:t>
      </w:r>
      <w:r w:rsidRPr="00DC5722">
        <w:t xml:space="preserve">, Volume 13, Number 1, Available Online at </w:t>
      </w:r>
      <w:r>
        <w:t>f</w:t>
      </w:r>
      <w:r w:rsidRPr="00DC5722">
        <w:t>http://trumpeter.athabascau.ca/index.php/trumpet/article/view/278/413, Accessed 07-26-2011)</w:t>
      </w:r>
    </w:p>
    <w:p w:rsidR="005B242F" w:rsidRDefault="005B242F" w:rsidP="005B242F">
      <w:pPr>
        <w:pStyle w:val="Card0"/>
        <w:rPr>
          <w:rStyle w:val="cite"/>
        </w:rPr>
      </w:pPr>
      <w:r w:rsidRPr="005F515D">
        <w:rPr>
          <w:rStyle w:val="cite"/>
          <w:highlight w:val="yellow"/>
        </w:rPr>
        <w:t xml:space="preserve">Organisms can be “alive” </w:t>
      </w:r>
      <w:r w:rsidR="0012109B">
        <w:rPr>
          <w:rStyle w:val="cite"/>
          <w:highlight w:val="yellow"/>
        </w:rPr>
        <w:t xml:space="preserve">AND </w:t>
      </w:r>
      <w:r w:rsidRPr="00BD73D1">
        <w:rPr>
          <w:rStyle w:val="cite"/>
        </w:rPr>
        <w:t xml:space="preserve">the very roots of evolutionary creativity. </w:t>
      </w:r>
    </w:p>
    <w:p w:rsidR="005B242F" w:rsidRDefault="005B242F" w:rsidP="005B242F">
      <w:pPr>
        <w:rPr>
          <w:rStyle w:val="StyleStyleBold12pt"/>
        </w:rPr>
      </w:pPr>
    </w:p>
    <w:p w:rsidR="005B242F" w:rsidRDefault="005B242F" w:rsidP="005B242F">
      <w:pPr>
        <w:rPr>
          <w:rStyle w:val="StyleStyleBold12pt"/>
        </w:rPr>
      </w:pPr>
      <w:r>
        <w:rPr>
          <w:rStyle w:val="StyleStyleBold12pt"/>
        </w:rPr>
        <w:t xml:space="preserve">The next link is </w:t>
      </w:r>
      <w:proofErr w:type="spellStart"/>
      <w:r>
        <w:rPr>
          <w:rStyle w:val="StyleStyleBold12pt"/>
        </w:rPr>
        <w:t>Daesin</w:t>
      </w:r>
      <w:proofErr w:type="spellEnd"/>
      <w:r>
        <w:rPr>
          <w:rStyle w:val="StyleStyleBold12pt"/>
        </w:rPr>
        <w:t xml:space="preserve"> - human extinction is terminally inevitable, and there is no 'authentic relationship with Being' they </w:t>
      </w:r>
      <w:proofErr w:type="spellStart"/>
      <w:r>
        <w:rPr>
          <w:rStyle w:val="StyleStyleBold12pt"/>
        </w:rPr>
        <w:t>forstall</w:t>
      </w:r>
      <w:proofErr w:type="spellEnd"/>
      <w:r>
        <w:rPr>
          <w:rStyle w:val="StyleStyleBold12pt"/>
        </w:rPr>
        <w:t xml:space="preserve"> an encounter with Otherness. Ontology is not the primary question for this round, ethics is.</w:t>
      </w:r>
    </w:p>
    <w:p w:rsidR="005B242F" w:rsidRPr="0012109B" w:rsidRDefault="005B242F" w:rsidP="0012109B">
      <w:pPr>
        <w:rPr>
          <w:rStyle w:val="cite"/>
        </w:rPr>
      </w:pPr>
      <w:r w:rsidRPr="0012109B">
        <w:rPr>
          <w:rStyle w:val="cite"/>
        </w:rPr>
        <w:t>Clark 10</w:t>
      </w:r>
    </w:p>
    <w:p w:rsidR="005B242F" w:rsidRDefault="005B242F" w:rsidP="005B242F">
      <w:pPr>
        <w:pStyle w:val="DebateBlocking"/>
      </w:pPr>
      <w:r>
        <w:rPr>
          <w:b w:val="0"/>
        </w:rPr>
        <w:t xml:space="preserve">(Nigel, Senior Lecturer in Geography @ Open University, UK, </w:t>
      </w:r>
      <w:r>
        <w:rPr>
          <w:b w:val="0"/>
          <w:i/>
        </w:rPr>
        <w:t>Parallax</w:t>
      </w:r>
      <w:r>
        <w:rPr>
          <w:b w:val="0"/>
        </w:rPr>
        <w:t>, Vol. 16, No. 1, Open Research Online, “Ex-</w:t>
      </w:r>
      <w:proofErr w:type="spellStart"/>
      <w:r>
        <w:rPr>
          <w:b w:val="0"/>
        </w:rPr>
        <w:t>Orbitant</w:t>
      </w:r>
      <w:proofErr w:type="spellEnd"/>
      <w:r>
        <w:rPr>
          <w:b w:val="0"/>
        </w:rPr>
        <w:t xml:space="preserve"> Generosity: Gifts of Love in a Cold Cosmos,” </w:t>
      </w:r>
      <w:r w:rsidRPr="00105760">
        <w:rPr>
          <w:b w:val="0"/>
        </w:rPr>
        <w:t>http://dx.doi.org/doi:10.1080/13534640903478809</w:t>
      </w:r>
      <w:r>
        <w:rPr>
          <w:b w:val="0"/>
        </w:rPr>
        <w:t>, Pg. 80-95)</w:t>
      </w:r>
      <w:r>
        <w:t xml:space="preserve"> </w:t>
      </w:r>
    </w:p>
    <w:p w:rsidR="005B242F" w:rsidRDefault="005B242F" w:rsidP="005B242F">
      <w:r w:rsidRPr="00161C20">
        <w:t xml:space="preserve">In this way, </w:t>
      </w:r>
      <w:r w:rsidRPr="00DD0083">
        <w:rPr>
          <w:b/>
          <w:u w:val="single"/>
        </w:rPr>
        <w:t xml:space="preserve">desire or </w:t>
      </w:r>
      <w:r w:rsidR="0012109B">
        <w:rPr>
          <w:b/>
          <w:highlight w:val="yellow"/>
          <w:u w:val="single"/>
        </w:rPr>
        <w:t xml:space="preserve">AND </w:t>
      </w:r>
      <w:r w:rsidRPr="00BA38F9">
        <w:rPr>
          <w:b/>
          <w:u w:val="single"/>
        </w:rPr>
        <w:t>If not us, then who?</w:t>
      </w:r>
      <w:r w:rsidRPr="00161C20">
        <w:t xml:space="preserve"> </w:t>
      </w:r>
    </w:p>
    <w:p w:rsidR="00071BF0" w:rsidRDefault="00071BF0" w:rsidP="005B242F"/>
    <w:p w:rsidR="00071BF0" w:rsidRPr="008745A1" w:rsidRDefault="00071BF0" w:rsidP="00071BF0">
      <w:pPr>
        <w:rPr>
          <w:b/>
          <w:sz w:val="24"/>
        </w:rPr>
      </w:pPr>
      <w:r w:rsidRPr="008745A1">
        <w:rPr>
          <w:b/>
          <w:sz w:val="24"/>
        </w:rPr>
        <w:t>The affirmative buys into the logic of civilization, assuming that we exist ‘separate’ from the world – the result is ecocide - mass extinctions and exploitation of the Earth’s resources.</w:t>
      </w:r>
    </w:p>
    <w:p w:rsidR="00071BF0" w:rsidRDefault="00071BF0" w:rsidP="00071BF0">
      <w:r w:rsidRPr="008745A1">
        <w:rPr>
          <w:b/>
          <w:sz w:val="24"/>
        </w:rPr>
        <w:t>The Dark Mountain 9</w:t>
      </w:r>
      <w:r w:rsidRPr="008745A1">
        <w:rPr>
          <w:sz w:val="24"/>
        </w:rPr>
        <w:t xml:space="preserve"> </w:t>
      </w:r>
      <w:r>
        <w:t>(</w:t>
      </w:r>
      <w:proofErr w:type="spellStart"/>
      <w:r>
        <w:t>Uncivilization</w:t>
      </w:r>
      <w:proofErr w:type="spellEnd"/>
      <w:r>
        <w:t>, The Dark Mountain Manifesto, http://dark-mountain.net/about/manifesto/, 2009)</w:t>
      </w:r>
    </w:p>
    <w:p w:rsidR="00071BF0" w:rsidRDefault="00071BF0" w:rsidP="00071BF0">
      <w:r w:rsidRPr="008745A1">
        <w:rPr>
          <w:rStyle w:val="StyleBoldUnderline"/>
        </w:rPr>
        <w:t xml:space="preserve">The myth of progress is founded </w:t>
      </w:r>
      <w:r>
        <w:rPr>
          <w:rStyle w:val="StyleBoldUnderline"/>
        </w:rPr>
        <w:t xml:space="preserve">AND </w:t>
      </w:r>
      <w:r>
        <w:t>horrors on which our lifestyles depend.</w:t>
      </w:r>
    </w:p>
    <w:p w:rsidR="00071BF0" w:rsidRPr="00161C20" w:rsidRDefault="00071BF0" w:rsidP="005B242F"/>
    <w:p w:rsidR="005B242F" w:rsidRDefault="005B242F" w:rsidP="005B242F">
      <w:pPr>
        <w:tabs>
          <w:tab w:val="left" w:pos="1890"/>
        </w:tabs>
        <w:rPr>
          <w:b/>
        </w:rPr>
      </w:pPr>
    </w:p>
    <w:p w:rsidR="005B242F" w:rsidRDefault="005B242F" w:rsidP="005B242F">
      <w:pPr>
        <w:tabs>
          <w:tab w:val="left" w:pos="1890"/>
        </w:tabs>
        <w:rPr>
          <w:b/>
        </w:rPr>
      </w:pPr>
    </w:p>
    <w:p w:rsidR="005B242F" w:rsidRDefault="005B242F" w:rsidP="005B242F">
      <w:pPr>
        <w:tabs>
          <w:tab w:val="left" w:pos="1890"/>
        </w:tabs>
        <w:rPr>
          <w:b/>
        </w:rPr>
      </w:pPr>
      <w:r>
        <w:rPr>
          <w:b/>
        </w:rPr>
        <w:t xml:space="preserve">Our alternative is an ethics of infinite hospitality, to recognize that the </w:t>
      </w:r>
      <w:proofErr w:type="gramStart"/>
      <w:r>
        <w:rPr>
          <w:b/>
        </w:rPr>
        <w:t>Other</w:t>
      </w:r>
      <w:proofErr w:type="gramEnd"/>
      <w:r>
        <w:rPr>
          <w:b/>
        </w:rPr>
        <w:t xml:space="preserve"> is beyond comprehension and to fling ourselves without fear at its 'mercy'– this is the only moral imperative.</w:t>
      </w:r>
    </w:p>
    <w:p w:rsidR="005B242F" w:rsidRPr="0012109B" w:rsidRDefault="005B242F" w:rsidP="0012109B">
      <w:pPr>
        <w:rPr>
          <w:rStyle w:val="cite"/>
        </w:rPr>
      </w:pPr>
      <w:proofErr w:type="spellStart"/>
      <w:r w:rsidRPr="0012109B">
        <w:rPr>
          <w:rStyle w:val="cite"/>
        </w:rPr>
        <w:t>Introna</w:t>
      </w:r>
      <w:proofErr w:type="spellEnd"/>
      <w:r w:rsidRPr="0012109B">
        <w:rPr>
          <w:rStyle w:val="cite"/>
        </w:rPr>
        <w:t xml:space="preserve"> 10</w:t>
      </w:r>
    </w:p>
    <w:p w:rsidR="005B242F" w:rsidRPr="00751943" w:rsidRDefault="005B242F" w:rsidP="005B242F">
      <w:pPr>
        <w:pStyle w:val="DebateBlocking"/>
        <w:rPr>
          <w:b w:val="0"/>
        </w:rPr>
      </w:pPr>
      <w:r>
        <w:rPr>
          <w:b w:val="0"/>
        </w:rPr>
        <w:t xml:space="preserve">(Lucas, Professor of Organization, Technology, and Ethics @ Lancaster University, </w:t>
      </w:r>
      <w:r>
        <w:rPr>
          <w:b w:val="0"/>
          <w:i/>
        </w:rPr>
        <w:t>AI &amp; Soc</w:t>
      </w:r>
      <w:r>
        <w:rPr>
          <w:b w:val="0"/>
        </w:rPr>
        <w:t>, 2010, Vol. 25, “The ‘Measure of a Man’ and the Ethos of Hospitality: Towards an Ethical Dwelling with Technology,” Pg. 93-102)</w:t>
      </w:r>
    </w:p>
    <w:p w:rsidR="005B242F" w:rsidRPr="00821AB4" w:rsidRDefault="005B242F" w:rsidP="005B242F">
      <w:pPr>
        <w:tabs>
          <w:tab w:val="left" w:pos="1890"/>
        </w:tabs>
      </w:pPr>
      <w:r w:rsidRPr="001026E2">
        <w:rPr>
          <w:b/>
          <w:highlight w:val="yellow"/>
          <w:u w:val="single"/>
          <w:bdr w:val="single" w:sz="4" w:space="0" w:color="auto"/>
        </w:rPr>
        <w:t xml:space="preserve">Instead of creating value systems in </w:t>
      </w:r>
      <w:proofErr w:type="gramStart"/>
      <w:r w:rsidR="0012109B">
        <w:rPr>
          <w:b/>
          <w:highlight w:val="yellow"/>
          <w:u w:val="single"/>
          <w:bdr w:val="single" w:sz="4" w:space="0" w:color="auto"/>
        </w:rPr>
        <w:t xml:space="preserve">AND </w:t>
      </w:r>
      <w:r w:rsidRPr="00821AB4">
        <w:t>)</w:t>
      </w:r>
      <w:proofErr w:type="gramEnd"/>
      <w:r w:rsidRPr="00821AB4">
        <w:t xml:space="preserve">. </w:t>
      </w:r>
      <w:r w:rsidRPr="00FD453E">
        <w:rPr>
          <w:b/>
          <w:u w:val="single"/>
        </w:rPr>
        <w:t>Is</w:t>
      </w:r>
      <w:r w:rsidRPr="00821AB4">
        <w:t xml:space="preserve"> such a community </w:t>
      </w:r>
      <w:r w:rsidRPr="00FD453E">
        <w:rPr>
          <w:b/>
          <w:u w:val="single"/>
        </w:rPr>
        <w:t>possible</w:t>
      </w:r>
      <w:r w:rsidRPr="00821AB4">
        <w:t>?</w:t>
      </w:r>
    </w:p>
    <w:p w:rsidR="002563D5" w:rsidRDefault="005B242F" w:rsidP="002563D5">
      <w:pPr>
        <w:pStyle w:val="BlockTitle"/>
      </w:pPr>
      <w:r>
        <w:br w:type="page"/>
      </w:r>
      <w:r w:rsidR="002563D5">
        <w:lastRenderedPageBreak/>
        <w:t xml:space="preserve">Off </w:t>
      </w:r>
      <w:r>
        <w:t>3</w:t>
      </w:r>
      <w:r w:rsidR="0012109B">
        <w:t xml:space="preserve"> – Grammar of Judgment</w:t>
      </w:r>
    </w:p>
    <w:p w:rsidR="002563D5" w:rsidRPr="00A5185C" w:rsidRDefault="002563D5" w:rsidP="002563D5">
      <w:pPr>
        <w:rPr>
          <w:rStyle w:val="cite"/>
          <w:i/>
          <w:sz w:val="16"/>
        </w:rPr>
      </w:pPr>
      <w:r>
        <w:rPr>
          <w:rStyle w:val="cite"/>
        </w:rPr>
        <w:t xml:space="preserve">The 1AC criticism is conditioned upon a predetermined yardstick to measure the value of their critique. </w:t>
      </w:r>
      <w:r w:rsidRPr="00FF0DD5">
        <w:rPr>
          <w:rStyle w:val="cite"/>
        </w:rPr>
        <w:t xml:space="preserve">The affirmative judges their strategy against the criteria established by their impact calculus. </w:t>
      </w:r>
      <w:proofErr w:type="gramStart"/>
      <w:r w:rsidRPr="00FF0DD5">
        <w:rPr>
          <w:rStyle w:val="cite"/>
        </w:rPr>
        <w:t>Specifically, the imperative to</w:t>
      </w:r>
      <w:r>
        <w:rPr>
          <w:rStyle w:val="cite"/>
        </w:rPr>
        <w:t xml:space="preserve"> determine so-called proper forms of technology.</w:t>
      </w:r>
      <w:proofErr w:type="gramEnd"/>
    </w:p>
    <w:p w:rsidR="002563D5" w:rsidRDefault="002563D5" w:rsidP="00256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Pr>
      </w:pPr>
      <w:r>
        <w:rPr>
          <w:rStyle w:val="cite"/>
        </w:rPr>
        <w:t xml:space="preserve">This imperative to operate along a yardstick to measure politics is complicit with disciplinary regimes that prevent transformative politics.  </w:t>
      </w:r>
    </w:p>
    <w:p w:rsidR="002563D5" w:rsidRPr="00FF0DD5" w:rsidRDefault="002563D5" w:rsidP="002563D5">
      <w:proofErr w:type="spellStart"/>
      <w:r w:rsidRPr="00FF0DD5">
        <w:rPr>
          <w:rStyle w:val="cite"/>
        </w:rPr>
        <w:t>Pavlich</w:t>
      </w:r>
      <w:proofErr w:type="spellEnd"/>
      <w:r w:rsidRPr="00FF0DD5">
        <w:rPr>
          <w:rStyle w:val="cite"/>
        </w:rPr>
        <w:t xml:space="preserve"> 2005</w:t>
      </w:r>
      <w:r w:rsidRPr="00FF0DD5">
        <w:rPr>
          <w:szCs w:val="16"/>
        </w:rPr>
        <w:t xml:space="preserve"> (George, Professor </w:t>
      </w:r>
      <w:r w:rsidRPr="00FF0DD5">
        <w:rPr>
          <w:szCs w:val="22"/>
        </w:rPr>
        <w:t xml:space="preserve">of </w:t>
      </w:r>
      <w:proofErr w:type="gramStart"/>
      <w:r w:rsidRPr="00FF0DD5">
        <w:rPr>
          <w:szCs w:val="22"/>
        </w:rPr>
        <w:t>Sociology</w:t>
      </w:r>
      <w:r w:rsidRPr="00FF0DD5">
        <w:t xml:space="preserve">  </w:t>
      </w:r>
      <w:r w:rsidRPr="00FF0DD5">
        <w:rPr>
          <w:szCs w:val="22"/>
        </w:rPr>
        <w:t>University</w:t>
      </w:r>
      <w:proofErr w:type="gramEnd"/>
      <w:r w:rsidRPr="00FF0DD5">
        <w:rPr>
          <w:szCs w:val="22"/>
        </w:rPr>
        <w:t xml:space="preserve"> of Alberta, </w:t>
      </w:r>
      <w:r w:rsidRPr="00FF0DD5">
        <w:t xml:space="preserve"> </w:t>
      </w:r>
      <w:r w:rsidRPr="00FF0DD5">
        <w:rPr>
          <w:sz w:val="18"/>
          <w:szCs w:val="18"/>
        </w:rPr>
        <w:t>Law and Critique (2005) 16: 95–112</w:t>
      </w:r>
      <w:r w:rsidRPr="00FF0DD5">
        <w:t>)</w:t>
      </w:r>
    </w:p>
    <w:p w:rsidR="002563D5" w:rsidRDefault="002563D5" w:rsidP="002563D5">
      <w:pPr>
        <w:pStyle w:val="card"/>
        <w:rPr>
          <w:i/>
        </w:rPr>
      </w:pPr>
      <w:r w:rsidRPr="00FF0DD5">
        <w:t xml:space="preserve">Critique and criticism are thus elemental </w:t>
      </w:r>
      <w:r w:rsidR="0012109B">
        <w:t xml:space="preserve">AND </w:t>
      </w:r>
      <w:r w:rsidRPr="00FF0DD5">
        <w:t>immediate (</w:t>
      </w:r>
      <w:proofErr w:type="spellStart"/>
      <w:r w:rsidRPr="00FF0DD5">
        <w:t>judgemental</w:t>
      </w:r>
      <w:proofErr w:type="spellEnd"/>
      <w:r w:rsidRPr="00FF0DD5">
        <w:t>) past.</w:t>
      </w:r>
      <w:r w:rsidRPr="00FF0DD5">
        <w:rPr>
          <w:szCs w:val="14"/>
        </w:rPr>
        <w:t>23</w:t>
      </w:r>
      <w:r w:rsidRPr="00FF0DD5">
        <w:t xml:space="preserve">  </w:t>
      </w:r>
    </w:p>
    <w:p w:rsidR="002563D5" w:rsidRDefault="002563D5" w:rsidP="002563D5">
      <w:pPr>
        <w:rPr>
          <w:i/>
        </w:rPr>
      </w:pPr>
    </w:p>
    <w:p w:rsidR="002563D5" w:rsidRPr="00FF0DD5" w:rsidRDefault="002563D5" w:rsidP="002563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Pr>
      </w:pPr>
      <w:r w:rsidRPr="00FF0DD5">
        <w:rPr>
          <w:rStyle w:val="cite"/>
        </w:rPr>
        <w:t xml:space="preserve">Is this a judgment against judgment? Perhaps, But We Do NOT Offer External Criteria Against Which to Judge the 1AC. We Instead Test the 1AC’s Coherence—Discerning an Implicit Double Turn: </w:t>
      </w:r>
    </w:p>
    <w:p w:rsidR="002563D5" w:rsidRPr="00FF0DD5" w:rsidRDefault="002563D5" w:rsidP="002563D5">
      <w:pPr>
        <w:rPr>
          <w:rStyle w:val="cite"/>
        </w:rPr>
      </w:pPr>
      <w:r w:rsidRPr="00FF0DD5">
        <w:rPr>
          <w:rStyle w:val="cite"/>
        </w:rPr>
        <w:t>They deploy normative</w:t>
      </w:r>
      <w:r>
        <w:rPr>
          <w:rStyle w:val="cite"/>
        </w:rPr>
        <w:t xml:space="preserve"> utilitarian</w:t>
      </w:r>
      <w:r w:rsidRPr="00FF0DD5">
        <w:rPr>
          <w:rStyle w:val="cite"/>
        </w:rPr>
        <w:t xml:space="preserve"> judgment against judgments of </w:t>
      </w:r>
      <w:r>
        <w:rPr>
          <w:rStyle w:val="cite"/>
        </w:rPr>
        <w:t xml:space="preserve">utilitarian </w:t>
      </w:r>
      <w:proofErr w:type="spellStart"/>
      <w:r w:rsidRPr="00FF0DD5">
        <w:rPr>
          <w:rStyle w:val="cite"/>
        </w:rPr>
        <w:t>normativity</w:t>
      </w:r>
      <w:proofErr w:type="spellEnd"/>
      <w:r w:rsidRPr="00FF0DD5">
        <w:rPr>
          <w:rStyle w:val="cite"/>
        </w:rPr>
        <w:t xml:space="preserve">. </w:t>
      </w:r>
    </w:p>
    <w:p w:rsidR="002563D5" w:rsidRPr="00FF0DD5" w:rsidRDefault="002563D5" w:rsidP="002563D5">
      <w:pPr>
        <w:pStyle w:val="Tag0"/>
        <w:rPr>
          <w:sz w:val="22"/>
          <w:szCs w:val="22"/>
        </w:rPr>
      </w:pPr>
    </w:p>
    <w:p w:rsidR="002563D5" w:rsidRPr="00FF0DD5" w:rsidRDefault="002563D5" w:rsidP="002563D5">
      <w:pPr>
        <w:rPr>
          <w:rStyle w:val="cite"/>
        </w:rPr>
      </w:pPr>
      <w:r w:rsidRPr="00FF0DD5">
        <w:rPr>
          <w:rStyle w:val="cite"/>
        </w:rPr>
        <w:t xml:space="preserve">Judgment is not the only alternative. </w:t>
      </w:r>
      <w:r>
        <w:rPr>
          <w:rStyle w:val="cite"/>
        </w:rPr>
        <w:t xml:space="preserve">Critique’s Etymology </w:t>
      </w:r>
      <w:proofErr w:type="gramStart"/>
      <w:r>
        <w:rPr>
          <w:rStyle w:val="cite"/>
        </w:rPr>
        <w:t>Opens</w:t>
      </w:r>
      <w:proofErr w:type="gramEnd"/>
      <w:r>
        <w:rPr>
          <w:rStyle w:val="cite"/>
        </w:rPr>
        <w:t xml:space="preserve"> Up the possibility to judge but also to separate, discern, select, and decide.  </w:t>
      </w:r>
    </w:p>
    <w:p w:rsidR="002563D5" w:rsidRPr="00FF0DD5" w:rsidRDefault="002563D5" w:rsidP="002563D5">
      <w:pPr>
        <w:rPr>
          <w:szCs w:val="22"/>
        </w:rPr>
      </w:pPr>
    </w:p>
    <w:p w:rsidR="002563D5" w:rsidRPr="00FF0DD5" w:rsidRDefault="002563D5" w:rsidP="002563D5">
      <w:pPr>
        <w:rPr>
          <w:rStyle w:val="cite"/>
        </w:rPr>
      </w:pPr>
      <w:r w:rsidRPr="00FF0DD5">
        <w:rPr>
          <w:rStyle w:val="cite"/>
        </w:rPr>
        <w:t>“Divide the 1AC Into Two Piles.</w:t>
      </w:r>
    </w:p>
    <w:p w:rsidR="002563D5" w:rsidRDefault="002563D5" w:rsidP="002563D5">
      <w:pPr>
        <w:rPr>
          <w:rStyle w:val="cite"/>
        </w:rPr>
      </w:pPr>
      <w:r w:rsidRPr="00FF0DD5">
        <w:rPr>
          <w:rStyle w:val="cite"/>
        </w:rPr>
        <w:t xml:space="preserve">Welcome the 1AC’s Imperative to Overcome the Limitations of Status Quo Approaches to </w:t>
      </w:r>
      <w:r>
        <w:rPr>
          <w:rStyle w:val="cite"/>
        </w:rPr>
        <w:t>Ontology and open ourselves to new ways of ontological being in the world</w:t>
      </w:r>
      <w:r w:rsidRPr="00FF0DD5">
        <w:rPr>
          <w:rStyle w:val="cite"/>
        </w:rPr>
        <w:t>. Set Aside the 1AC Impact Calculus as Justification for their Advocacy.”</w:t>
      </w:r>
    </w:p>
    <w:p w:rsidR="002563D5" w:rsidRDefault="002563D5" w:rsidP="002563D5">
      <w:pPr>
        <w:rPr>
          <w:rStyle w:val="cite"/>
        </w:rPr>
      </w:pPr>
    </w:p>
    <w:p w:rsidR="002563D5" w:rsidRDefault="002563D5" w:rsidP="002563D5">
      <w:pPr>
        <w:rPr>
          <w:rStyle w:val="cite"/>
        </w:rPr>
      </w:pPr>
      <w:proofErr w:type="spellStart"/>
      <w:r>
        <w:rPr>
          <w:rStyle w:val="cite"/>
        </w:rPr>
        <w:t>Pavlich</w:t>
      </w:r>
      <w:proofErr w:type="spellEnd"/>
      <w:r>
        <w:rPr>
          <w:rStyle w:val="cite"/>
        </w:rPr>
        <w:t xml:space="preserve"> Continues:</w:t>
      </w:r>
    </w:p>
    <w:p w:rsidR="002563D5" w:rsidRDefault="002563D5" w:rsidP="002563D5">
      <w:pPr>
        <w:pStyle w:val="card"/>
        <w:rPr>
          <w:i/>
        </w:rPr>
      </w:pPr>
      <w:proofErr w:type="gramStart"/>
      <w:r w:rsidRPr="00FF0DD5">
        <w:t xml:space="preserve">This predicament provides unique opportunities for </w:t>
      </w:r>
      <w:r w:rsidR="0012109B">
        <w:t xml:space="preserve">AND </w:t>
      </w:r>
      <w:r w:rsidRPr="00FF0DD5">
        <w:rPr>
          <w:i/>
        </w:rPr>
        <w:t>move</w:t>
      </w:r>
      <w:proofErr w:type="gramEnd"/>
      <w:r w:rsidRPr="00FF0DD5">
        <w:rPr>
          <w:i/>
        </w:rPr>
        <w:t xml:space="preserve"> beyond </w:t>
      </w:r>
      <w:proofErr w:type="spellStart"/>
      <w:r w:rsidRPr="00FF0DD5">
        <w:rPr>
          <w:i/>
        </w:rPr>
        <w:t>judgemental</w:t>
      </w:r>
      <w:proofErr w:type="spellEnd"/>
      <w:r w:rsidRPr="00FF0DD5">
        <w:rPr>
          <w:i/>
        </w:rPr>
        <w:t xml:space="preserve"> grammars of critique</w:t>
      </w:r>
      <w:r>
        <w:rPr>
          <w:i/>
        </w:rPr>
        <w:t>.</w:t>
      </w:r>
    </w:p>
    <w:p w:rsidR="002563D5" w:rsidRDefault="002563D5" w:rsidP="002563D5">
      <w:pPr>
        <w:rPr>
          <w:rStyle w:val="cite"/>
        </w:rPr>
      </w:pPr>
    </w:p>
    <w:p w:rsidR="002563D5" w:rsidRPr="00FF0DD5" w:rsidRDefault="002563D5" w:rsidP="002563D5">
      <w:pPr>
        <w:rPr>
          <w:rStyle w:val="cite"/>
        </w:rPr>
      </w:pPr>
      <w:r w:rsidRPr="00FF0DD5">
        <w:rPr>
          <w:rStyle w:val="cite"/>
        </w:rPr>
        <w:t>The experiences suppressed by the status quo are their own justification.</w:t>
      </w:r>
    </w:p>
    <w:p w:rsidR="002563D5" w:rsidRPr="00FF0DD5" w:rsidRDefault="002563D5" w:rsidP="002563D5">
      <w:pPr>
        <w:rPr>
          <w:rStyle w:val="cite"/>
        </w:rPr>
      </w:pPr>
      <w:r w:rsidRPr="00FF0DD5">
        <w:rPr>
          <w:rStyle w:val="cite"/>
        </w:rPr>
        <w:t>Suspending Judgment on 1AC Criteria Builds Affective Capacities for Political Engagement.</w:t>
      </w:r>
    </w:p>
    <w:p w:rsidR="002563D5" w:rsidRPr="00FF0DD5" w:rsidRDefault="002563D5" w:rsidP="002563D5">
      <w:proofErr w:type="spellStart"/>
      <w:r w:rsidRPr="00FF0DD5">
        <w:rPr>
          <w:rStyle w:val="cite"/>
        </w:rPr>
        <w:t>Leet</w:t>
      </w:r>
      <w:proofErr w:type="spellEnd"/>
      <w:r w:rsidRPr="00FF0DD5">
        <w:rPr>
          <w:rStyle w:val="cite"/>
        </w:rPr>
        <w:t xml:space="preserve"> 2002</w:t>
      </w:r>
      <w:r w:rsidRPr="00FF0DD5">
        <w:t xml:space="preserve"> Gender Modified*(Martin </w:t>
      </w:r>
      <w:proofErr w:type="spellStart"/>
      <w:r w:rsidRPr="00FF0DD5">
        <w:t>Leet</w:t>
      </w:r>
      <w:proofErr w:type="spellEnd"/>
      <w:r w:rsidRPr="00FF0DD5">
        <w:t xml:space="preserve">, Research Fellow in International Studies at The </w:t>
      </w:r>
      <w:proofErr w:type="gramStart"/>
      <w:r w:rsidRPr="00FF0DD5">
        <w:t>University  of</w:t>
      </w:r>
      <w:proofErr w:type="gramEnd"/>
      <w:r w:rsidRPr="00FF0DD5">
        <w:t xml:space="preserve"> Queensland; “After-effects of Knowledge: Dogmatic Retreats and </w:t>
      </w:r>
      <w:proofErr w:type="spellStart"/>
      <w:r w:rsidRPr="00FF0DD5">
        <w:t>Sceptical</w:t>
      </w:r>
      <w:proofErr w:type="spellEnd"/>
      <w:r w:rsidRPr="00FF0DD5">
        <w:t xml:space="preserve"> Adventures” Critical Horizons 3:2)</w:t>
      </w:r>
    </w:p>
    <w:p w:rsidR="002563D5" w:rsidRPr="00FF0DD5" w:rsidRDefault="002563D5" w:rsidP="002563D5">
      <w:pPr>
        <w:pStyle w:val="card"/>
      </w:pPr>
      <w:r w:rsidRPr="00FF0DD5">
        <w:t xml:space="preserve"> As with respect to </w:t>
      </w:r>
      <w:proofErr w:type="spellStart"/>
      <w:r w:rsidRPr="00FF0DD5">
        <w:t>nature</w:t>
      </w:r>
      <w:r w:rsidR="0012109B">
        <w:t>AND</w:t>
      </w:r>
      <w:proofErr w:type="spellEnd"/>
      <w:r w:rsidR="0012109B">
        <w:t xml:space="preserve"> </w:t>
      </w:r>
      <w:r w:rsidRPr="00FF0DD5">
        <w:rPr>
          <w:rStyle w:val="underline"/>
          <w:highlight w:val="cyan"/>
        </w:rPr>
        <w:t>to become</w:t>
      </w:r>
      <w:proofErr w:type="gramStart"/>
      <w:r w:rsidRPr="00FF0DD5">
        <w:rPr>
          <w:rStyle w:val="underline"/>
          <w:highlight w:val="cyan"/>
        </w:rPr>
        <w:t>  detached</w:t>
      </w:r>
      <w:proofErr w:type="gramEnd"/>
      <w:r w:rsidRPr="00FF0DD5">
        <w:rPr>
          <w:rStyle w:val="underline"/>
          <w:highlight w:val="cyan"/>
        </w:rPr>
        <w:t xml:space="preserve">  </w:t>
      </w:r>
      <w:r w:rsidRPr="00FF0DD5">
        <w:t>from one’s surroundings.</w:t>
      </w:r>
    </w:p>
    <w:p w:rsidR="002563D5" w:rsidRPr="00FF0DD5" w:rsidRDefault="002563D5" w:rsidP="002563D5">
      <w:pPr>
        <w:rPr>
          <w:i/>
        </w:rPr>
      </w:pPr>
    </w:p>
    <w:p w:rsidR="002563D5" w:rsidRPr="00FF0DD5" w:rsidRDefault="002563D5" w:rsidP="002563D5">
      <w:pPr>
        <w:rPr>
          <w:rStyle w:val="cite"/>
        </w:rPr>
      </w:pPr>
      <w:r w:rsidRPr="00FF0DD5">
        <w:rPr>
          <w:rStyle w:val="cite"/>
        </w:rPr>
        <w:t>Pre-determined research methods shut down the radical possibilities of our encounters.</w:t>
      </w:r>
    </w:p>
    <w:p w:rsidR="002563D5" w:rsidRPr="00FF0DD5" w:rsidRDefault="002563D5" w:rsidP="002563D5">
      <w:pPr>
        <w:rPr>
          <w:rStyle w:val="cite"/>
        </w:rPr>
      </w:pPr>
      <w:r w:rsidRPr="00FF0DD5">
        <w:rPr>
          <w:rStyle w:val="cite"/>
        </w:rPr>
        <w:t xml:space="preserve">We instead invite the “Unexpected and Unpredictable: Learning from Being </w:t>
      </w:r>
      <w:proofErr w:type="gramStart"/>
      <w:r w:rsidRPr="00FF0DD5">
        <w:rPr>
          <w:rStyle w:val="cite"/>
        </w:rPr>
        <w:t>Lost</w:t>
      </w:r>
      <w:proofErr w:type="gramEnd"/>
      <w:r w:rsidRPr="00FF0DD5">
        <w:rPr>
          <w:rStyle w:val="cite"/>
        </w:rPr>
        <w:t xml:space="preserve">”** </w:t>
      </w:r>
    </w:p>
    <w:p w:rsidR="002563D5" w:rsidRPr="00FF0DD5" w:rsidRDefault="002563D5" w:rsidP="002563D5">
      <w:r w:rsidRPr="00FF0DD5">
        <w:rPr>
          <w:rStyle w:val="cite"/>
        </w:rPr>
        <w:t>Pearce 2008</w:t>
      </w:r>
      <w:r w:rsidRPr="00FF0DD5">
        <w:t xml:space="preserve"> (Jenny Pearce, International Centre for Participation Studies/Department of Peace Studies at University of Bradford; “We Make Progress Because We are Lost: Critical Reflections on Co Producing Knowledge as a Methodology for Researching </w:t>
      </w:r>
      <w:proofErr w:type="spellStart"/>
      <w:r w:rsidRPr="00FF0DD5">
        <w:t>Non governmental</w:t>
      </w:r>
      <w:proofErr w:type="spellEnd"/>
      <w:r w:rsidRPr="00FF0DD5">
        <w:t xml:space="preserve"> Public Action” eprints.ncrm.ac.uk)</w:t>
      </w:r>
    </w:p>
    <w:p w:rsidR="002563D5" w:rsidRPr="00FF0DD5" w:rsidRDefault="002563D5" w:rsidP="002563D5">
      <w:pPr>
        <w:rPr>
          <w:sz w:val="22"/>
        </w:rPr>
      </w:pPr>
    </w:p>
    <w:p w:rsidR="002563D5" w:rsidRPr="00FF0DD5" w:rsidRDefault="002563D5" w:rsidP="002563D5">
      <w:pPr>
        <w:pStyle w:val="card"/>
      </w:pPr>
      <w:r w:rsidRPr="00FF0DD5">
        <w:rPr>
          <w:sz w:val="22"/>
          <w:highlight w:val="cyan"/>
          <w:u w:val="single"/>
        </w:rPr>
        <w:t xml:space="preserve">Co-production of knowledge </w:t>
      </w:r>
      <w:r w:rsidRPr="00FF0DD5">
        <w:t xml:space="preserve">is </w:t>
      </w:r>
      <w:r w:rsidR="0012109B">
        <w:t xml:space="preserve">AND </w:t>
      </w:r>
      <w:r w:rsidRPr="00FF0DD5">
        <w:t>those who can best use them.</w:t>
      </w:r>
    </w:p>
    <w:p w:rsidR="002563D5" w:rsidRDefault="002563D5" w:rsidP="00F92C13"/>
    <w:p w:rsidR="002563D5" w:rsidRDefault="002563D5" w:rsidP="00F92C13"/>
    <w:p w:rsidR="002563D5" w:rsidRDefault="002563D5" w:rsidP="00F92C13"/>
    <w:p w:rsidR="002563D5" w:rsidRDefault="002563D5" w:rsidP="00F92C13"/>
    <w:sectPr w:rsidR="002563D5" w:rsidSect="00CA71AC">
      <w:headerReference w:type="even" r:id="rId7"/>
      <w:headerReference w:type="default" r:id="rId8"/>
      <w:type w:val="continuous"/>
      <w:pgSz w:w="12240" w:h="15840"/>
      <w:pgMar w:top="1440" w:right="1440" w:bottom="1008" w:left="1440" w:header="720" w:footer="720" w:gutter="0"/>
      <w:cols w:space="720" w:equalWidth="0">
        <w:col w:w="9360" w:space="72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BF7" w:rsidRDefault="00877BF7">
      <w:r>
        <w:separator/>
      </w:r>
    </w:p>
    <w:p w:rsidR="00877BF7" w:rsidRDefault="00877BF7"/>
    <w:p w:rsidR="00877BF7" w:rsidRDefault="00877BF7"/>
    <w:p w:rsidR="00877BF7" w:rsidRDefault="00877BF7"/>
  </w:endnote>
  <w:endnote w:type="continuationSeparator" w:id="0">
    <w:p w:rsidR="00877BF7" w:rsidRDefault="00877BF7">
      <w:r>
        <w:continuationSeparator/>
      </w:r>
    </w:p>
    <w:p w:rsidR="00877BF7" w:rsidRDefault="00877BF7"/>
    <w:p w:rsidR="00877BF7" w:rsidRDefault="00877BF7"/>
    <w:p w:rsidR="00877BF7" w:rsidRDefault="00877BF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BF7" w:rsidRDefault="00877BF7">
      <w:r>
        <w:separator/>
      </w:r>
    </w:p>
    <w:p w:rsidR="00877BF7" w:rsidRDefault="00877BF7"/>
    <w:p w:rsidR="00877BF7" w:rsidRDefault="00877BF7"/>
    <w:p w:rsidR="00877BF7" w:rsidRDefault="00877BF7"/>
  </w:footnote>
  <w:footnote w:type="continuationSeparator" w:id="0">
    <w:p w:rsidR="00877BF7" w:rsidRDefault="00877BF7">
      <w:r>
        <w:continuationSeparator/>
      </w:r>
    </w:p>
    <w:p w:rsidR="00877BF7" w:rsidRDefault="00877BF7"/>
    <w:p w:rsidR="00877BF7" w:rsidRDefault="00877BF7"/>
    <w:p w:rsidR="00877BF7" w:rsidRDefault="00877BF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ED2" w:rsidRDefault="00495ED2"/>
  <w:p w:rsidR="00495ED2" w:rsidRDefault="00495ED2"/>
  <w:p w:rsidR="00495ED2" w:rsidRDefault="00495ED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ED2" w:rsidRPr="008D3096" w:rsidRDefault="00495ED2" w:rsidP="00FE754E">
    <w:pPr>
      <w:pStyle w:val="Header"/>
      <w:tabs>
        <w:tab w:val="clear" w:pos="8640"/>
        <w:tab w:val="right" w:pos="9360"/>
      </w:tabs>
      <w:rPr>
        <w:rStyle w:val="PageNumber"/>
        <w:b/>
        <w:sz w:val="24"/>
      </w:rPr>
    </w:pPr>
    <w:r w:rsidRPr="008D3096">
      <w:rPr>
        <w:b/>
        <w:sz w:val="24"/>
      </w:rPr>
      <w:t>Trinity Debate 2009-2010</w:t>
    </w:r>
    <w:r w:rsidRPr="008D3096">
      <w:rPr>
        <w:b/>
        <w:sz w:val="24"/>
      </w:rPr>
      <w:tab/>
    </w:r>
    <w:r w:rsidRPr="008D3096">
      <w:rPr>
        <w:b/>
        <w:sz w:val="24"/>
      </w:rPr>
      <w:tab/>
      <w:t>File Name</w:t>
    </w:r>
  </w:p>
  <w:p w:rsidR="00495ED2" w:rsidRPr="008D3096" w:rsidRDefault="00495ED2" w:rsidP="008D3096">
    <w:pPr>
      <w:pStyle w:val="Header"/>
      <w:tabs>
        <w:tab w:val="clear" w:pos="8640"/>
        <w:tab w:val="right" w:pos="9360"/>
      </w:tabs>
      <w:rPr>
        <w:b/>
        <w:sz w:val="24"/>
      </w:rPr>
    </w:pPr>
    <w:r w:rsidRPr="008D3096">
      <w:rPr>
        <w:rStyle w:val="PageNumber"/>
        <w:b/>
        <w:sz w:val="24"/>
      </w:rPr>
      <w:t>Tournament</w:t>
    </w:r>
    <w:r w:rsidRPr="008D3096">
      <w:rPr>
        <w:rStyle w:val="PageNumber"/>
        <w:b/>
        <w:sz w:val="24"/>
      </w:rPr>
      <w:tab/>
    </w:r>
    <w:r w:rsidRPr="008D3096">
      <w:rPr>
        <w:rStyle w:val="PageNumber"/>
        <w:b/>
        <w:sz w:val="24"/>
      </w:rPr>
      <w:tab/>
    </w:r>
    <w:r w:rsidR="000C5F5C" w:rsidRPr="008D3096">
      <w:rPr>
        <w:rStyle w:val="PageNumber"/>
        <w:sz w:val="24"/>
      </w:rPr>
      <w:fldChar w:fldCharType="begin"/>
    </w:r>
    <w:r w:rsidRPr="008D3096">
      <w:rPr>
        <w:rStyle w:val="PageNumber"/>
        <w:sz w:val="24"/>
      </w:rPr>
      <w:instrText xml:space="preserve"> PAGE </w:instrText>
    </w:r>
    <w:r w:rsidR="000C5F5C" w:rsidRPr="008D3096">
      <w:rPr>
        <w:rStyle w:val="PageNumber"/>
        <w:sz w:val="24"/>
      </w:rPr>
      <w:fldChar w:fldCharType="separate"/>
    </w:r>
    <w:r w:rsidR="00071BF0">
      <w:rPr>
        <w:rStyle w:val="PageNumber"/>
        <w:noProof/>
        <w:sz w:val="24"/>
      </w:rPr>
      <w:t>3</w:t>
    </w:r>
    <w:r w:rsidR="000C5F5C" w:rsidRPr="008D3096">
      <w:rPr>
        <w:rStyle w:val="PageNumbe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5">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7">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4CFA4FAA"/>
    <w:multiLevelType w:val="hybridMultilevel"/>
    <w:tmpl w:val="55C25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3">
    <w:nsid w:val="59624089"/>
    <w:multiLevelType w:val="hybridMultilevel"/>
    <w:tmpl w:val="D9BEE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6">
    <w:nsid w:val="616B110C"/>
    <w:multiLevelType w:val="hybridMultilevel"/>
    <w:tmpl w:val="33327C00"/>
    <w:lvl w:ilvl="0" w:tplc="F40290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5"/>
  </w:num>
  <w:num w:numId="13">
    <w:abstractNumId w:val="12"/>
  </w:num>
  <w:num w:numId="14">
    <w:abstractNumId w:val="18"/>
  </w:num>
  <w:num w:numId="15">
    <w:abstractNumId w:val="11"/>
  </w:num>
  <w:num w:numId="16">
    <w:abstractNumId w:val="14"/>
  </w:num>
  <w:num w:numId="17">
    <w:abstractNumId w:val="28"/>
  </w:num>
  <w:num w:numId="18">
    <w:abstractNumId w:val="24"/>
  </w:num>
  <w:num w:numId="19">
    <w:abstractNumId w:val="27"/>
  </w:num>
  <w:num w:numId="20">
    <w:abstractNumId w:val="19"/>
  </w:num>
  <w:num w:numId="21">
    <w:abstractNumId w:val="29"/>
  </w:num>
  <w:num w:numId="22">
    <w:abstractNumId w:val="21"/>
  </w:num>
  <w:num w:numId="23">
    <w:abstractNumId w:val="30"/>
  </w:num>
  <w:num w:numId="24">
    <w:abstractNumId w:val="16"/>
  </w:num>
  <w:num w:numId="25">
    <w:abstractNumId w:val="22"/>
  </w:num>
  <w:num w:numId="26">
    <w:abstractNumId w:val="31"/>
  </w:num>
  <w:num w:numId="27">
    <w:abstractNumId w:val="25"/>
  </w:num>
  <w:num w:numId="28">
    <w:abstractNumId w:val="17"/>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3"/>
  </w:num>
  <w:num w:numId="31">
    <w:abstractNumId w:val="20"/>
  </w:num>
  <w:num w:numId="32">
    <w:abstractNumId w:val="26"/>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activeWritingStyle w:appName="MSWord" w:lang="en-US" w:vendorID="64" w:dllVersion="131078" w:nlCheck="1" w:checkStyle="1"/>
  <w:activeWritingStyle w:appName="MSWord" w:lang="es-ES" w:vendorID="64" w:dllVersion="131078" w:nlCheck="1" w:checkStyle="1"/>
  <w:proofState w:spelling="clean" w:grammar="clean"/>
  <w:attachedTemplate r:id="rId1"/>
  <w:stylePaneFormatFilter w:val="3F0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C70ECE"/>
    <w:rsid w:val="00000FDF"/>
    <w:rsid w:val="00002015"/>
    <w:rsid w:val="000161D9"/>
    <w:rsid w:val="000241CE"/>
    <w:rsid w:val="00032B03"/>
    <w:rsid w:val="0003797D"/>
    <w:rsid w:val="00043241"/>
    <w:rsid w:val="00053C6F"/>
    <w:rsid w:val="00056C9C"/>
    <w:rsid w:val="00060EF9"/>
    <w:rsid w:val="0006126F"/>
    <w:rsid w:val="0006499E"/>
    <w:rsid w:val="000668D9"/>
    <w:rsid w:val="000712FB"/>
    <w:rsid w:val="000719BA"/>
    <w:rsid w:val="00071BF0"/>
    <w:rsid w:val="00086469"/>
    <w:rsid w:val="000A5E8A"/>
    <w:rsid w:val="000B2218"/>
    <w:rsid w:val="000B3E17"/>
    <w:rsid w:val="000B7154"/>
    <w:rsid w:val="000C028B"/>
    <w:rsid w:val="000C0EDF"/>
    <w:rsid w:val="000C5F5C"/>
    <w:rsid w:val="000C7AA4"/>
    <w:rsid w:val="000D06E3"/>
    <w:rsid w:val="000D4F95"/>
    <w:rsid w:val="000D61C1"/>
    <w:rsid w:val="000E69AB"/>
    <w:rsid w:val="000E738D"/>
    <w:rsid w:val="000F11B9"/>
    <w:rsid w:val="000F27A2"/>
    <w:rsid w:val="000F6FF7"/>
    <w:rsid w:val="001003C5"/>
    <w:rsid w:val="00101BCE"/>
    <w:rsid w:val="00102B78"/>
    <w:rsid w:val="00105F36"/>
    <w:rsid w:val="0010781F"/>
    <w:rsid w:val="00110563"/>
    <w:rsid w:val="0011129F"/>
    <w:rsid w:val="0012109B"/>
    <w:rsid w:val="00123FBB"/>
    <w:rsid w:val="00124035"/>
    <w:rsid w:val="00130806"/>
    <w:rsid w:val="00130A06"/>
    <w:rsid w:val="0013563B"/>
    <w:rsid w:val="00147A70"/>
    <w:rsid w:val="00152017"/>
    <w:rsid w:val="0015390F"/>
    <w:rsid w:val="00155688"/>
    <w:rsid w:val="0016042B"/>
    <w:rsid w:val="00174FDA"/>
    <w:rsid w:val="001826B4"/>
    <w:rsid w:val="00183B25"/>
    <w:rsid w:val="00186243"/>
    <w:rsid w:val="001871B4"/>
    <w:rsid w:val="00190F24"/>
    <w:rsid w:val="0019590B"/>
    <w:rsid w:val="00196356"/>
    <w:rsid w:val="001A53F3"/>
    <w:rsid w:val="001B10C0"/>
    <w:rsid w:val="001D1AE9"/>
    <w:rsid w:val="001E29A2"/>
    <w:rsid w:val="001E3AA2"/>
    <w:rsid w:val="001E73A7"/>
    <w:rsid w:val="001F18D8"/>
    <w:rsid w:val="001F53ED"/>
    <w:rsid w:val="002058C0"/>
    <w:rsid w:val="00217067"/>
    <w:rsid w:val="00221863"/>
    <w:rsid w:val="00224F46"/>
    <w:rsid w:val="002250DF"/>
    <w:rsid w:val="00225869"/>
    <w:rsid w:val="00225FCD"/>
    <w:rsid w:val="00230FA2"/>
    <w:rsid w:val="00235C08"/>
    <w:rsid w:val="00244112"/>
    <w:rsid w:val="00244278"/>
    <w:rsid w:val="002563D5"/>
    <w:rsid w:val="00256B81"/>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071D5"/>
    <w:rsid w:val="003140CF"/>
    <w:rsid w:val="003178CD"/>
    <w:rsid w:val="00321F5C"/>
    <w:rsid w:val="0032455D"/>
    <w:rsid w:val="00325352"/>
    <w:rsid w:val="00325379"/>
    <w:rsid w:val="003260CB"/>
    <w:rsid w:val="003377A7"/>
    <w:rsid w:val="00340F98"/>
    <w:rsid w:val="003425F0"/>
    <w:rsid w:val="00344C6D"/>
    <w:rsid w:val="00347E2E"/>
    <w:rsid w:val="00347EB2"/>
    <w:rsid w:val="00352CF1"/>
    <w:rsid w:val="00355F93"/>
    <w:rsid w:val="00363864"/>
    <w:rsid w:val="003705B1"/>
    <w:rsid w:val="003726D7"/>
    <w:rsid w:val="00380742"/>
    <w:rsid w:val="003905A1"/>
    <w:rsid w:val="003915DC"/>
    <w:rsid w:val="003916BB"/>
    <w:rsid w:val="003A566A"/>
    <w:rsid w:val="003B2E16"/>
    <w:rsid w:val="003B49A6"/>
    <w:rsid w:val="003B502F"/>
    <w:rsid w:val="003B6E60"/>
    <w:rsid w:val="003B74E5"/>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FAD"/>
    <w:rsid w:val="00487657"/>
    <w:rsid w:val="00493AC3"/>
    <w:rsid w:val="00493E67"/>
    <w:rsid w:val="00495CDC"/>
    <w:rsid w:val="00495ED2"/>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7055E"/>
    <w:rsid w:val="00571A3C"/>
    <w:rsid w:val="005843E3"/>
    <w:rsid w:val="00585925"/>
    <w:rsid w:val="00591994"/>
    <w:rsid w:val="005919C8"/>
    <w:rsid w:val="00591CF6"/>
    <w:rsid w:val="00595CCD"/>
    <w:rsid w:val="00597C89"/>
    <w:rsid w:val="005A5522"/>
    <w:rsid w:val="005A65C8"/>
    <w:rsid w:val="005B242F"/>
    <w:rsid w:val="005C3671"/>
    <w:rsid w:val="005D26E3"/>
    <w:rsid w:val="005D2EE6"/>
    <w:rsid w:val="005E0444"/>
    <w:rsid w:val="005E0B1C"/>
    <w:rsid w:val="005E2947"/>
    <w:rsid w:val="005E5E10"/>
    <w:rsid w:val="005E67D1"/>
    <w:rsid w:val="005F0655"/>
    <w:rsid w:val="005F428D"/>
    <w:rsid w:val="005F64BD"/>
    <w:rsid w:val="0060131D"/>
    <w:rsid w:val="006135E6"/>
    <w:rsid w:val="00614599"/>
    <w:rsid w:val="006211BF"/>
    <w:rsid w:val="00626D15"/>
    <w:rsid w:val="00632BCA"/>
    <w:rsid w:val="00632BFF"/>
    <w:rsid w:val="0063429F"/>
    <w:rsid w:val="00636B55"/>
    <w:rsid w:val="00654E5B"/>
    <w:rsid w:val="00655B37"/>
    <w:rsid w:val="006570E2"/>
    <w:rsid w:val="0067018F"/>
    <w:rsid w:val="00683AB3"/>
    <w:rsid w:val="00694609"/>
    <w:rsid w:val="00697380"/>
    <w:rsid w:val="006A1AAB"/>
    <w:rsid w:val="006B2FDC"/>
    <w:rsid w:val="006B4732"/>
    <w:rsid w:val="006C11E1"/>
    <w:rsid w:val="006C2B2C"/>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381B"/>
    <w:rsid w:val="00774A72"/>
    <w:rsid w:val="007804AC"/>
    <w:rsid w:val="00785694"/>
    <w:rsid w:val="007911A7"/>
    <w:rsid w:val="007A790B"/>
    <w:rsid w:val="007D7C1A"/>
    <w:rsid w:val="007E38DB"/>
    <w:rsid w:val="007E5300"/>
    <w:rsid w:val="00800E4E"/>
    <w:rsid w:val="00842E85"/>
    <w:rsid w:val="00853323"/>
    <w:rsid w:val="00856341"/>
    <w:rsid w:val="00857D22"/>
    <w:rsid w:val="008624BB"/>
    <w:rsid w:val="00874175"/>
    <w:rsid w:val="00877BF7"/>
    <w:rsid w:val="00892EFA"/>
    <w:rsid w:val="008A0066"/>
    <w:rsid w:val="008A4B22"/>
    <w:rsid w:val="008B3535"/>
    <w:rsid w:val="008C4D99"/>
    <w:rsid w:val="008D1B5D"/>
    <w:rsid w:val="008D3096"/>
    <w:rsid w:val="008D59F6"/>
    <w:rsid w:val="008F3325"/>
    <w:rsid w:val="008F3FEE"/>
    <w:rsid w:val="008F6ABD"/>
    <w:rsid w:val="00904644"/>
    <w:rsid w:val="0090598A"/>
    <w:rsid w:val="0091314A"/>
    <w:rsid w:val="009137E0"/>
    <w:rsid w:val="00914C26"/>
    <w:rsid w:val="00915144"/>
    <w:rsid w:val="009166E9"/>
    <w:rsid w:val="00920FE8"/>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6A7"/>
    <w:rsid w:val="009E59CE"/>
    <w:rsid w:val="009F0801"/>
    <w:rsid w:val="00A03765"/>
    <w:rsid w:val="00A33E08"/>
    <w:rsid w:val="00A467E5"/>
    <w:rsid w:val="00A56B6E"/>
    <w:rsid w:val="00A62886"/>
    <w:rsid w:val="00A64DF4"/>
    <w:rsid w:val="00A66248"/>
    <w:rsid w:val="00A757CC"/>
    <w:rsid w:val="00A841C1"/>
    <w:rsid w:val="00AA04FC"/>
    <w:rsid w:val="00AA063E"/>
    <w:rsid w:val="00AA7A4C"/>
    <w:rsid w:val="00AB7A8A"/>
    <w:rsid w:val="00AC00F6"/>
    <w:rsid w:val="00AC28F3"/>
    <w:rsid w:val="00AC3030"/>
    <w:rsid w:val="00AC75E3"/>
    <w:rsid w:val="00AD0BBF"/>
    <w:rsid w:val="00AE4945"/>
    <w:rsid w:val="00AF24A2"/>
    <w:rsid w:val="00AF7EBD"/>
    <w:rsid w:val="00B075E6"/>
    <w:rsid w:val="00B10CBA"/>
    <w:rsid w:val="00B14328"/>
    <w:rsid w:val="00B15C52"/>
    <w:rsid w:val="00B225AB"/>
    <w:rsid w:val="00B23FD3"/>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A4BB1"/>
    <w:rsid w:val="00BB2924"/>
    <w:rsid w:val="00BB4740"/>
    <w:rsid w:val="00BC60F7"/>
    <w:rsid w:val="00BC7CBC"/>
    <w:rsid w:val="00BD7B24"/>
    <w:rsid w:val="00BD7B4A"/>
    <w:rsid w:val="00BE2346"/>
    <w:rsid w:val="00BE64C9"/>
    <w:rsid w:val="00BF4072"/>
    <w:rsid w:val="00C1019F"/>
    <w:rsid w:val="00C24052"/>
    <w:rsid w:val="00C243DB"/>
    <w:rsid w:val="00C3271A"/>
    <w:rsid w:val="00C32918"/>
    <w:rsid w:val="00C53CC0"/>
    <w:rsid w:val="00C627F6"/>
    <w:rsid w:val="00C62D06"/>
    <w:rsid w:val="00C661F4"/>
    <w:rsid w:val="00C67539"/>
    <w:rsid w:val="00C70ECE"/>
    <w:rsid w:val="00C73E9A"/>
    <w:rsid w:val="00C840AF"/>
    <w:rsid w:val="00CA0948"/>
    <w:rsid w:val="00CA71AC"/>
    <w:rsid w:val="00CA7324"/>
    <w:rsid w:val="00CB473C"/>
    <w:rsid w:val="00CD1781"/>
    <w:rsid w:val="00CD2E0E"/>
    <w:rsid w:val="00CE28AA"/>
    <w:rsid w:val="00CF6B3E"/>
    <w:rsid w:val="00D022D5"/>
    <w:rsid w:val="00D206E6"/>
    <w:rsid w:val="00D20EEE"/>
    <w:rsid w:val="00D25687"/>
    <w:rsid w:val="00D2689A"/>
    <w:rsid w:val="00D3065C"/>
    <w:rsid w:val="00D35C49"/>
    <w:rsid w:val="00D471EB"/>
    <w:rsid w:val="00D57BDC"/>
    <w:rsid w:val="00D609AB"/>
    <w:rsid w:val="00D65572"/>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1405"/>
    <w:rsid w:val="00E22C05"/>
    <w:rsid w:val="00E278CD"/>
    <w:rsid w:val="00E3180A"/>
    <w:rsid w:val="00E40969"/>
    <w:rsid w:val="00E454D6"/>
    <w:rsid w:val="00E518C4"/>
    <w:rsid w:val="00E645FD"/>
    <w:rsid w:val="00E726A7"/>
    <w:rsid w:val="00E73643"/>
    <w:rsid w:val="00E76B2C"/>
    <w:rsid w:val="00E8023D"/>
    <w:rsid w:val="00E80583"/>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3EFC"/>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2C13"/>
    <w:rsid w:val="00F94585"/>
    <w:rsid w:val="00F94B6B"/>
    <w:rsid w:val="00FA3B91"/>
    <w:rsid w:val="00FA69E5"/>
    <w:rsid w:val="00FB58AD"/>
    <w:rsid w:val="00FC0274"/>
    <w:rsid w:val="00FC23F8"/>
    <w:rsid w:val="00FC4945"/>
    <w:rsid w:val="00FD0F31"/>
    <w:rsid w:val="00FD134B"/>
    <w:rsid w:val="00FD3408"/>
    <w:rsid w:val="00FD495F"/>
    <w:rsid w:val="00FE754E"/>
    <w:rsid w:val="00FF3C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E5B"/>
    <w:rPr>
      <w:sz w:val="16"/>
      <w:szCs w:val="24"/>
    </w:rPr>
  </w:style>
  <w:style w:type="paragraph" w:styleId="Heading1">
    <w:name w:val="heading 1"/>
    <w:basedOn w:val="Normal"/>
    <w:next w:val="Normal"/>
    <w:link w:val="Heading1Char1"/>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AF7EBD"/>
    <w:rPr>
      <w:rFonts w:ascii="Arial" w:hAnsi="Arial" w:cs="Arial"/>
      <w:b/>
      <w:bCs/>
      <w:kern w:val="32"/>
      <w:sz w:val="28"/>
      <w:szCs w:val="32"/>
      <w:lang w:val="en-US" w:eastAsia="en-US" w:bidi="ar-SA"/>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uiPriority w:val="6"/>
    <w:qFormat/>
    <w:rsid w:val="005E0444"/>
    <w:rPr>
      <w:rFonts w:ascii="Times New Roman" w:hAnsi="Times New Roman"/>
      <w:b/>
      <w:sz w:val="24"/>
    </w:rPr>
  </w:style>
  <w:style w:type="paragraph" w:customStyle="1" w:styleId="tag">
    <w:name w:val="tag"/>
    <w:basedOn w:val="Normal"/>
    <w:next w:val="Normal"/>
    <w:link w:val="tagChar"/>
    <w:qFormat/>
    <w:rsid w:val="00D35C49"/>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a"/>
    <w:basedOn w:val="DefaultParagraphFont"/>
    <w:link w:val="tag"/>
    <w:rsid w:val="00D35C49"/>
    <w:rPr>
      <w:b/>
      <w:sz w:val="24"/>
      <w:szCs w:val="24"/>
    </w:rPr>
  </w:style>
  <w:style w:type="paragraph" w:customStyle="1" w:styleId="card">
    <w:name w:val="card"/>
    <w:basedOn w:val="Normal"/>
    <w:next w:val="Normal"/>
    <w:link w:val="cardChar"/>
    <w:qFormat/>
    <w:rsid w:val="00F23516"/>
    <w:pPr>
      <w:ind w:left="288" w:right="288"/>
    </w:pPr>
  </w:style>
  <w:style w:type="character" w:customStyle="1" w:styleId="cardChar">
    <w:name w:val="card Char"/>
    <w:basedOn w:val="DefaultParagraphFont"/>
    <w:link w:val="card"/>
    <w:rsid w:val="00F23516"/>
    <w:rPr>
      <w:sz w:val="16"/>
      <w:lang w:val="en-US" w:eastAsia="en-US" w:bidi="ar-SA"/>
    </w:rPr>
  </w:style>
  <w:style w:type="character" w:customStyle="1" w:styleId="underline">
    <w:name w:val="underline"/>
    <w:basedOn w:val="DefaultParagraphFont"/>
    <w:qFormat/>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Heading 1 Char2,Page Title Char Char,Heading 1 Char21"/>
    <w:basedOn w:val="DefaultParagraphFont"/>
    <w:link w:val="BlockTitle"/>
    <w:rsid w:val="004F7851"/>
    <w:rPr>
      <w:rFonts w:cs="Arial"/>
      <w:b/>
      <w:bCs/>
      <w:kern w:val="32"/>
      <w:sz w:val="32"/>
      <w:szCs w:val="32"/>
      <w:u w:val="single"/>
      <w:lang w:val="en-US" w:eastAsia="en-US" w:bidi="ar-SA"/>
    </w:rPr>
  </w:style>
  <w:style w:type="paragraph" w:styleId="TOC1">
    <w:name w:val="toc 1"/>
    <w:basedOn w:val="Normal"/>
    <w:next w:val="Normal"/>
    <w:autoRedefine/>
    <w:semiHidden/>
    <w:rsid w:val="00465967"/>
    <w:pPr>
      <w:spacing w:before="120" w:after="120"/>
    </w:pPr>
    <w:rPr>
      <w:b/>
      <w:sz w:val="24"/>
      <w:u w:val="single"/>
    </w:rPr>
  </w:style>
  <w:style w:type="character" w:styleId="Hyperlink">
    <w:name w:val="Hyperlink"/>
    <w:basedOn w:val="DefaultParagraphFont"/>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B86E2E"/>
    <w:pPr>
      <w:spacing w:before="100" w:beforeAutospacing="1" w:after="100" w:afterAutospacing="1"/>
    </w:pPr>
    <w:rPr>
      <w:sz w:val="24"/>
    </w:r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basedOn w:val="DefaultParagraphFont"/>
    <w:rsid w:val="00F23516"/>
    <w:rPr>
      <w:rFonts w:ascii="Times New Roman" w:hAnsi="Times New Roman"/>
      <w:b/>
      <w:iCs/>
      <w:sz w:val="24"/>
      <w:u w:val="single"/>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paragraph" w:customStyle="1" w:styleId="Tag0">
    <w:name w:val="Tag"/>
    <w:basedOn w:val="Normal"/>
    <w:link w:val="TagChar0"/>
    <w:qFormat/>
    <w:rsid w:val="00654E5B"/>
    <w:pPr>
      <w:widowControl w:val="0"/>
      <w:autoSpaceDE w:val="0"/>
      <w:autoSpaceDN w:val="0"/>
      <w:adjustRightInd w:val="0"/>
    </w:pPr>
    <w:rPr>
      <w:b/>
      <w:color w:val="000000"/>
      <w:sz w:val="26"/>
    </w:rPr>
  </w:style>
  <w:style w:type="character" w:customStyle="1" w:styleId="TagChar0">
    <w:name w:val="Tag Char"/>
    <w:aliases w:val="Subtitle Char,Tag Char1"/>
    <w:basedOn w:val="DefaultParagraphFont"/>
    <w:link w:val="Tag0"/>
    <w:rsid w:val="00654E5B"/>
    <w:rPr>
      <w:b/>
      <w:color w:val="000000"/>
      <w:sz w:val="26"/>
      <w:szCs w:val="24"/>
    </w:r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rsid w:val="00654E5B"/>
    <w:rPr>
      <w:szCs w:val="24"/>
    </w:rPr>
  </w:style>
  <w:style w:type="character" w:customStyle="1" w:styleId="Heading3Char">
    <w:name w:val="Heading 3 Char"/>
    <w:basedOn w:val="DefaultParagraphFont"/>
    <w:link w:val="Heading3"/>
    <w:rsid w:val="00654E5B"/>
    <w:rPr>
      <w:rFonts w:ascii="Arial" w:hAnsi="Arial" w:cs="Arial"/>
      <w:b/>
      <w:bCs/>
      <w:sz w:val="26"/>
      <w:szCs w:val="26"/>
    </w:rPr>
  </w:style>
  <w:style w:type="character" w:styleId="CommentReference">
    <w:name w:val="annotation reference"/>
    <w:basedOn w:val="DefaultParagraphFont"/>
    <w:rsid w:val="00E40969"/>
    <w:rPr>
      <w:sz w:val="16"/>
      <w:szCs w:val="16"/>
    </w:rPr>
  </w:style>
  <w:style w:type="paragraph" w:styleId="CommentText">
    <w:name w:val="annotation text"/>
    <w:basedOn w:val="Normal"/>
    <w:link w:val="CommentTextChar"/>
    <w:rsid w:val="00E40969"/>
    <w:rPr>
      <w:sz w:val="20"/>
      <w:szCs w:val="20"/>
    </w:rPr>
  </w:style>
  <w:style w:type="character" w:customStyle="1" w:styleId="CommentTextChar">
    <w:name w:val="Comment Text Char"/>
    <w:basedOn w:val="DefaultParagraphFont"/>
    <w:link w:val="CommentText"/>
    <w:rsid w:val="00E40969"/>
  </w:style>
  <w:style w:type="paragraph" w:styleId="CommentSubject">
    <w:name w:val="annotation subject"/>
    <w:basedOn w:val="CommentText"/>
    <w:next w:val="CommentText"/>
    <w:link w:val="CommentSubjectChar"/>
    <w:rsid w:val="00E40969"/>
    <w:rPr>
      <w:b/>
      <w:bCs/>
    </w:rPr>
  </w:style>
  <w:style w:type="character" w:customStyle="1" w:styleId="CommentSubjectChar">
    <w:name w:val="Comment Subject Char"/>
    <w:basedOn w:val="CommentTextChar"/>
    <w:link w:val="CommentSubject"/>
    <w:rsid w:val="00E40969"/>
    <w:rPr>
      <w:b/>
      <w:bCs/>
    </w:rPr>
  </w:style>
  <w:style w:type="paragraph" w:styleId="BalloonText">
    <w:name w:val="Balloon Text"/>
    <w:basedOn w:val="Normal"/>
    <w:link w:val="BalloonTextChar"/>
    <w:rsid w:val="00E40969"/>
    <w:rPr>
      <w:rFonts w:ascii="Tahoma" w:hAnsi="Tahoma" w:cs="Tahoma"/>
      <w:szCs w:val="16"/>
    </w:rPr>
  </w:style>
  <w:style w:type="character" w:customStyle="1" w:styleId="BalloonTextChar">
    <w:name w:val="Balloon Text Char"/>
    <w:basedOn w:val="DefaultParagraphFont"/>
    <w:link w:val="BalloonText"/>
    <w:rsid w:val="00E40969"/>
    <w:rPr>
      <w:rFonts w:ascii="Tahoma" w:hAnsi="Tahoma" w:cs="Tahoma"/>
      <w:sz w:val="16"/>
      <w:szCs w:val="16"/>
    </w:rPr>
  </w:style>
  <w:style w:type="paragraph" w:styleId="BodyText">
    <w:name w:val="Body Text"/>
    <w:basedOn w:val="Normal"/>
    <w:link w:val="BodyTextChar"/>
    <w:rsid w:val="0057055E"/>
    <w:rPr>
      <w:b/>
      <w:bCs/>
      <w:sz w:val="24"/>
    </w:rPr>
  </w:style>
  <w:style w:type="character" w:customStyle="1" w:styleId="BodyTextChar">
    <w:name w:val="Body Text Char"/>
    <w:basedOn w:val="DefaultParagraphFont"/>
    <w:link w:val="BodyText"/>
    <w:rsid w:val="0057055E"/>
    <w:rPr>
      <w:b/>
      <w:bCs/>
      <w:sz w:val="24"/>
      <w:szCs w:val="24"/>
    </w:rPr>
  </w:style>
  <w:style w:type="paragraph" w:customStyle="1" w:styleId="main">
    <w:name w:val="main"/>
    <w:basedOn w:val="Normal"/>
    <w:rsid w:val="0057055E"/>
    <w:pPr>
      <w:spacing w:before="100" w:beforeAutospacing="1" w:after="100" w:afterAutospacing="1"/>
    </w:pPr>
    <w:rPr>
      <w:rFonts w:ascii="Arial Unicode MS" w:eastAsia="Arial Unicode MS" w:hAnsi="Arial Unicode MS" w:cs="Arial Unicode MS"/>
      <w:sz w:val="24"/>
    </w:rPr>
  </w:style>
  <w:style w:type="paragraph" w:customStyle="1" w:styleId="Citation">
    <w:name w:val="Citation"/>
    <w:basedOn w:val="Normal"/>
    <w:next w:val="Normal"/>
    <w:link w:val="cite"/>
    <w:rsid w:val="00A03765"/>
    <w:pPr>
      <w:tabs>
        <w:tab w:val="left" w:pos="1440"/>
      </w:tabs>
    </w:pPr>
    <w:rPr>
      <w:b/>
      <w:sz w:val="24"/>
      <w:szCs w:val="20"/>
    </w:rPr>
  </w:style>
  <w:style w:type="character" w:customStyle="1" w:styleId="StyleStyleBold12pt">
    <w:name w:val="Style Style Bold + 12 pt"/>
    <w:aliases w:val="Cite,Style Style Bold,Style Style Bold + 12pt"/>
    <w:basedOn w:val="DefaultParagraphFont"/>
    <w:uiPriority w:val="5"/>
    <w:qFormat/>
    <w:rsid w:val="000E738D"/>
    <w:rPr>
      <w:b/>
      <w:bCs/>
      <w:sz w:val="24"/>
      <w:u w:val="none"/>
    </w:rPr>
  </w:style>
  <w:style w:type="paragraph" w:customStyle="1" w:styleId="Card0">
    <w:name w:val="Card"/>
    <w:aliases w:val="No Spacing,Tags,tags,No Spacing111,No Spacing1,No Spacing11,No Spacing2,Debate Text,Read stuff,No Spacing1111,No Spacing3,No Spacing112,Card Format"/>
    <w:basedOn w:val="Normal"/>
    <w:qFormat/>
    <w:rsid w:val="000E738D"/>
    <w:pPr>
      <w:ind w:left="288"/>
    </w:pPr>
    <w:rPr>
      <w:rFonts w:eastAsiaTheme="minorHAnsi"/>
      <w:sz w:val="20"/>
      <w:szCs w:val="22"/>
    </w:rPr>
  </w:style>
  <w:style w:type="character" w:styleId="Emphasis">
    <w:name w:val="Emphasis"/>
    <w:aliases w:val="Evidence,Minimized,minimized,Highlighted,tag2,Size 10,emphasis in card,Underlined,CD Card,ED - Tag"/>
    <w:basedOn w:val="DefaultParagraphFont"/>
    <w:uiPriority w:val="7"/>
    <w:qFormat/>
    <w:rsid w:val="000E738D"/>
    <w:rPr>
      <w:rFonts w:ascii="Times New Roman" w:hAnsi="Times New Roman" w:cs="Times New Roman"/>
      <w:b/>
      <w:i w:val="0"/>
      <w:iCs/>
      <w:sz w:val="22"/>
      <w:u w:val="single"/>
      <w:bdr w:val="single" w:sz="8" w:space="0" w:color="auto"/>
    </w:rPr>
  </w:style>
  <w:style w:type="paragraph" w:customStyle="1" w:styleId="Tagline">
    <w:name w:val="Tagline"/>
    <w:basedOn w:val="Normal"/>
    <w:autoRedefine/>
    <w:qFormat/>
    <w:rsid w:val="005B242F"/>
    <w:rPr>
      <w:rFonts w:eastAsiaTheme="minorHAnsi"/>
      <w:b/>
      <w:sz w:val="24"/>
      <w:szCs w:val="22"/>
    </w:rPr>
  </w:style>
  <w:style w:type="paragraph" w:customStyle="1" w:styleId="DebateBlocking">
    <w:name w:val="DebateBlocking"/>
    <w:basedOn w:val="Normal"/>
    <w:qFormat/>
    <w:rsid w:val="005B242F"/>
    <w:rPr>
      <w:rFonts w:eastAsiaTheme="minorHAnsi"/>
      <w:b/>
      <w:bCs/>
      <w:smallCaps/>
      <w:sz w:val="20"/>
      <w:szCs w:val="20"/>
    </w:rPr>
  </w:style>
  <w:style w:type="character" w:customStyle="1" w:styleId="StyleBoldUnderline">
    <w:name w:val="Style Bold Underline"/>
    <w:aliases w:val="Underline,apple-style-span + 6 pt,Bold,Kern at 16 pt,Intense Emphasis1,Intense Emphasis2,HHeading 3 + 12 pt,Title Char,Cards + Font: 12 pt Char,Minimized Char,Underline Char Char Char,Underline Char Char,c,Intense Emphasis3,Style"/>
    <w:basedOn w:val="DefaultParagraphFont"/>
    <w:uiPriority w:val="6"/>
    <w:qFormat/>
    <w:rsid w:val="00071BF0"/>
    <w:rPr>
      <w:b/>
      <w:bCs/>
      <w:sz w:val="20"/>
      <w:u w:val="single"/>
    </w:rPr>
  </w:style>
</w:styles>
</file>

<file path=word/webSettings.xml><?xml version="1.0" encoding="utf-8"?>
<w:webSettings xmlns:r="http://schemas.openxmlformats.org/officeDocument/2006/relationships" xmlns:w="http://schemas.openxmlformats.org/wordprocessingml/2006/main">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TU%20Debate%20Template%208.18.09%20-%20NEW%20(2).dot"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TU Debate Template 8.18.09 - NEW (2)</Template>
  <TotalTime>10</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steven</cp:lastModifiedBy>
  <cp:revision>3</cp:revision>
  <cp:lastPrinted>2010-08-23T15:05:00Z</cp:lastPrinted>
  <dcterms:created xsi:type="dcterms:W3CDTF">2012-09-23T15:11:00Z</dcterms:created>
  <dcterms:modified xsi:type="dcterms:W3CDTF">2012-09-23T15:25:00Z</dcterms:modified>
</cp:coreProperties>
</file>