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11" w:rsidRDefault="00C11811" w:rsidP="00C11811">
      <w:pPr>
        <w:pStyle w:val="Heading3"/>
      </w:pPr>
      <w:r>
        <w:t>Off</w:t>
      </w:r>
    </w:p>
    <w:p w:rsidR="00C11811" w:rsidRDefault="00C11811" w:rsidP="00C11811">
      <w:pPr>
        <w:pStyle w:val="Heading4"/>
      </w:pPr>
      <w:r>
        <w:t>Interpretation—AFF has to increase energy production in the US</w:t>
      </w:r>
    </w:p>
    <w:p w:rsidR="00C11811" w:rsidRPr="006D202B" w:rsidRDefault="00C11811" w:rsidP="00C11811">
      <w:r w:rsidRPr="006D202B">
        <w:rPr>
          <w:rStyle w:val="StyleStyleBold12pt"/>
        </w:rPr>
        <w:t>Words &amp; Phrases 3</w:t>
      </w:r>
      <w:r>
        <w:t xml:space="preserve"> – </w:t>
      </w:r>
      <w:r w:rsidRPr="006D202B">
        <w:t>WORDS &amp; PHRASES, Vol. 43, 2003, p. 469</w:t>
      </w:r>
    </w:p>
    <w:p w:rsidR="00C11811" w:rsidRPr="006D202B" w:rsidRDefault="00C11811" w:rsidP="00C11811">
      <w:pPr>
        <w:rPr>
          <w:sz w:val="16"/>
        </w:rPr>
      </w:pPr>
      <w:proofErr w:type="spellStart"/>
      <w:r w:rsidRPr="006D202B">
        <w:rPr>
          <w:sz w:val="16"/>
        </w:rPr>
        <w:t>FIa.App</w:t>
      </w:r>
      <w:proofErr w:type="spellEnd"/>
      <w:r w:rsidRPr="006D202B">
        <w:rPr>
          <w:sz w:val="16"/>
        </w:rPr>
        <w:t>. 3 Dist. 19</w:t>
      </w:r>
      <w:proofErr w:type="gramStart"/>
      <w:r w:rsidRPr="006D202B">
        <w:rPr>
          <w:sz w:val="16"/>
        </w:rPr>
        <w:t>,76</w:t>
      </w:r>
      <w:proofErr w:type="gramEnd"/>
      <w:r w:rsidRPr="006D202B">
        <w:rPr>
          <w:sz w:val="16"/>
        </w:rPr>
        <w:t xml:space="preserve">. </w:t>
      </w:r>
      <w:r w:rsidRPr="003947EB">
        <w:rPr>
          <w:rStyle w:val="StyleBoldUnderline"/>
          <w:highlight w:val="yellow"/>
        </w:rPr>
        <w:t>Term "United States</w:t>
      </w:r>
      <w:r w:rsidRPr="003947EB">
        <w:rPr>
          <w:rStyle w:val="StyleBoldUnderline"/>
        </w:rPr>
        <w:t>,"</w:t>
      </w:r>
      <w:r w:rsidRPr="006D202B">
        <w:rPr>
          <w:sz w:val="16"/>
        </w:rPr>
        <w:t xml:space="preserve"> as used in statute providing for exclusion of income and losses derived from sources outside of </w:t>
      </w:r>
      <w:smartTag w:uri="urn:schemas-microsoft-com:office:smarttags" w:element="country-region">
        <w:r w:rsidRPr="006D202B">
          <w:rPr>
            <w:sz w:val="16"/>
          </w:rPr>
          <w:t>United States</w:t>
        </w:r>
      </w:smartTag>
      <w:r w:rsidRPr="006D202B">
        <w:rPr>
          <w:sz w:val="16"/>
        </w:rPr>
        <w:t xml:space="preserve">, </w:t>
      </w:r>
      <w:r w:rsidRPr="003947EB">
        <w:rPr>
          <w:rStyle w:val="StyleBoldUnderline"/>
          <w:highlight w:val="yellow"/>
        </w:rPr>
        <w:t>means only the 50 states and</w:t>
      </w:r>
      <w:r w:rsidRPr="006D202B">
        <w:rPr>
          <w:sz w:val="16"/>
        </w:rPr>
        <w:t xml:space="preserve"> the </w:t>
      </w:r>
      <w:r w:rsidRPr="00660CF1">
        <w:rPr>
          <w:rStyle w:val="Emphasis"/>
          <w:rFonts w:eastAsiaTheme="majorEastAsia"/>
          <w:highlight w:val="yellow"/>
        </w:rPr>
        <w:t>D</w:t>
      </w:r>
      <w:r w:rsidRPr="006D202B">
        <w:rPr>
          <w:sz w:val="16"/>
        </w:rPr>
        <w:t xml:space="preserve">istrict of </w:t>
      </w:r>
      <w:r w:rsidRPr="00660CF1">
        <w:rPr>
          <w:rStyle w:val="Emphasis"/>
          <w:rFonts w:eastAsiaTheme="majorEastAsia"/>
          <w:highlight w:val="yellow"/>
        </w:rPr>
        <w:t>C</w:t>
      </w:r>
      <w:r w:rsidRPr="006D202B">
        <w:rPr>
          <w:sz w:val="16"/>
        </w:rPr>
        <w:t>olumbia. West's F.S.A. § 220.13(1</w:t>
      </w:r>
      <w:proofErr w:type="gramStart"/>
      <w:r w:rsidRPr="006D202B">
        <w:rPr>
          <w:sz w:val="16"/>
        </w:rPr>
        <w:t>)(</w:t>
      </w:r>
      <w:proofErr w:type="gramEnd"/>
      <w:r w:rsidRPr="006D202B">
        <w:rPr>
          <w:sz w:val="16"/>
        </w:rPr>
        <w:t xml:space="preserve">b)2b. </w:t>
      </w:r>
      <w:proofErr w:type="gramStart"/>
      <w:r w:rsidRPr="006D202B">
        <w:rPr>
          <w:sz w:val="16"/>
        </w:rPr>
        <w:t xml:space="preserve">Heft- </w:t>
      </w:r>
      <w:proofErr w:type="spellStart"/>
      <w:r w:rsidRPr="006D202B">
        <w:rPr>
          <w:sz w:val="16"/>
        </w:rPr>
        <w:t>ler</w:t>
      </w:r>
      <w:proofErr w:type="spellEnd"/>
      <w:r w:rsidRPr="006D202B">
        <w:rPr>
          <w:sz w:val="16"/>
        </w:rPr>
        <w:t xml:space="preserve"> Const. Co. and Subsidiaries v. Department of Revenue, 334 So.2d 129, certiorari denied 341 So.2d 1082.-Tax 1001.1, 1074.1.</w:t>
      </w:r>
      <w:proofErr w:type="gramEnd"/>
    </w:p>
    <w:p w:rsidR="00C11811" w:rsidRPr="00187A73" w:rsidRDefault="00C11811" w:rsidP="00C11811"/>
    <w:p w:rsidR="00C11811" w:rsidRDefault="00C11811" w:rsidP="00C11811">
      <w:pPr>
        <w:pStyle w:val="Heading4"/>
      </w:pPr>
      <w:r w:rsidRPr="00187A73">
        <w:t>Violation –</w:t>
      </w:r>
      <w:r>
        <w:t xml:space="preserve"> Native American nations are not in the US</w:t>
      </w:r>
    </w:p>
    <w:p w:rsidR="00C11811" w:rsidRDefault="00C11811" w:rsidP="00C11811">
      <w:pPr>
        <w:pStyle w:val="card"/>
        <w:ind w:left="0"/>
      </w:pPr>
      <w:proofErr w:type="gramStart"/>
      <w:r>
        <w:t xml:space="preserve">The </w:t>
      </w:r>
      <w:r w:rsidRPr="00187A73">
        <w:rPr>
          <w:rStyle w:val="Heading4Char"/>
        </w:rPr>
        <w:t>R</w:t>
      </w:r>
      <w:r>
        <w:t xml:space="preserve">andom </w:t>
      </w:r>
      <w:r w:rsidRPr="00187A73">
        <w:rPr>
          <w:rStyle w:val="Heading4Char"/>
        </w:rPr>
        <w:t>H</w:t>
      </w:r>
      <w:r>
        <w:t xml:space="preserve">ouse </w:t>
      </w:r>
      <w:r w:rsidRPr="00187A73">
        <w:rPr>
          <w:rStyle w:val="Heading4Char"/>
        </w:rPr>
        <w:t>D</w:t>
      </w:r>
      <w:r>
        <w:t xml:space="preserve">ictionary </w:t>
      </w:r>
      <w:r w:rsidRPr="00187A73">
        <w:rPr>
          <w:rStyle w:val="Heading4Char"/>
        </w:rPr>
        <w:t>of the English Language</w:t>
      </w:r>
      <w:r>
        <w:t xml:space="preserve"> (The Unabridged Edition) </w:t>
      </w:r>
      <w:r w:rsidRPr="00187A73">
        <w:rPr>
          <w:rStyle w:val="Heading4Char"/>
        </w:rPr>
        <w:t>1983</w:t>
      </w:r>
      <w:r>
        <w:t>.</w:t>
      </w:r>
      <w:proofErr w:type="gramEnd"/>
      <w:r>
        <w:t xml:space="preserve"> </w:t>
      </w:r>
      <w:proofErr w:type="gramStart"/>
      <w:r>
        <w:t>prep</w:t>
      </w:r>
      <w:proofErr w:type="gramEnd"/>
      <w:r>
        <w:t xml:space="preserve">: 1.a. </w:t>
      </w:r>
      <w:proofErr w:type="gramStart"/>
      <w:r>
        <w:t>Within the confines of; inside.</w:t>
      </w:r>
      <w:proofErr w:type="gramEnd"/>
    </w:p>
    <w:p w:rsidR="00C11811" w:rsidRDefault="00C11811" w:rsidP="00C11811">
      <w:r w:rsidRPr="00C11811">
        <w:t xml:space="preserve">American Indian tribal powers originate with the history of tribes managing their own affairs.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foreign</w:t>
      </w:r>
      <w:proofErr w:type="gramEnd"/>
      <w:r w:rsidRPr="00C11811">
        <w:t xml:space="preserve"> nations, among the several states, and with the Indian tribes. </w:t>
      </w:r>
    </w:p>
    <w:p w:rsidR="00C11811" w:rsidRDefault="00C11811" w:rsidP="00C11811">
      <w:pPr>
        <w:pStyle w:val="Heading4"/>
      </w:pPr>
      <w:r w:rsidRPr="00F34E47">
        <w:t>Voting Issue</w:t>
      </w:r>
    </w:p>
    <w:p w:rsidR="00C11811" w:rsidRDefault="00C11811" w:rsidP="00C11811">
      <w:pPr>
        <w:pStyle w:val="Heading4"/>
      </w:pPr>
      <w:r>
        <w:t xml:space="preserve">Limits - They severely </w:t>
      </w:r>
      <w:proofErr w:type="spellStart"/>
      <w:r>
        <w:t>unlimit</w:t>
      </w:r>
      <w:proofErr w:type="spellEnd"/>
      <w:r>
        <w:t xml:space="preserve"> the topic – allowing critical affirmatives that can critique United States energy production in any location prevents the negative from every being able to prepare effectively.</w:t>
      </w:r>
    </w:p>
    <w:p w:rsidR="00C11811" w:rsidRPr="00020DAB" w:rsidRDefault="00C11811" w:rsidP="00C11811"/>
    <w:p w:rsidR="00C11811" w:rsidRDefault="00C11811" w:rsidP="00C11811">
      <w:pPr>
        <w:pStyle w:val="Heading3"/>
      </w:pPr>
      <w:r>
        <w:lastRenderedPageBreak/>
        <w:t>Off</w:t>
      </w:r>
    </w:p>
    <w:p w:rsidR="00C11811" w:rsidRPr="00987288" w:rsidRDefault="00C11811" w:rsidP="00C11811">
      <w:pPr>
        <w:pStyle w:val="Heading4"/>
      </w:pPr>
      <w:r w:rsidRPr="00987288">
        <w:t>Restrictions on production must mandate a de</w:t>
      </w:r>
      <w:r>
        <w:t>crease in the quantity produced</w:t>
      </w:r>
    </w:p>
    <w:p w:rsidR="00C11811" w:rsidRDefault="00C11811" w:rsidP="00C11811">
      <w:pPr>
        <w:rPr>
          <w:rStyle w:val="StyleStyleBold12pt"/>
        </w:rPr>
      </w:pPr>
      <w:proofErr w:type="spellStart"/>
      <w:r w:rsidRPr="00987288">
        <w:rPr>
          <w:rStyle w:val="StyleStyleBold12pt"/>
        </w:rPr>
        <w:t>Anell</w:t>
      </w:r>
      <w:proofErr w:type="spellEnd"/>
      <w:r w:rsidRPr="00987288">
        <w:rPr>
          <w:rStyle w:val="StyleStyleBold12pt"/>
        </w:rPr>
        <w:t xml:space="preserve"> 89</w:t>
      </w:r>
      <w:r>
        <w:rPr>
          <w:rStyle w:val="StyleStyleBold12pt"/>
        </w:rPr>
        <w:t xml:space="preserve"> </w:t>
      </w:r>
    </w:p>
    <w:p w:rsidR="00C11811" w:rsidRPr="00E502F7" w:rsidRDefault="00C11811" w:rsidP="00C11811">
      <w:pPr>
        <w:rPr>
          <w:sz w:val="18"/>
          <w:szCs w:val="18"/>
        </w:rPr>
      </w:pPr>
      <w:r w:rsidRPr="00E502F7">
        <w:rPr>
          <w:sz w:val="18"/>
          <w:szCs w:val="18"/>
        </w:rPr>
        <w:t xml:space="preserve">Chairman, WTO panel "To examine, in the light of the relevant GATT provisions, the matter referred to the CONTRACTING PARTIES by the United States in document L/6445 and to make such findings as will assist the CONTRACTING PARTIES in making the recommendations or in giving the rulings provided for in Article XXIII:2." 3. On 3 April 1989, the Council was informed that agreement had been reached on the following composition of the Panel (C/164): Composition Chairman: Mr. Lars E.R. </w:t>
      </w:r>
      <w:proofErr w:type="spellStart"/>
      <w:r w:rsidRPr="00E502F7">
        <w:rPr>
          <w:sz w:val="18"/>
          <w:szCs w:val="18"/>
        </w:rPr>
        <w:t>Anell</w:t>
      </w:r>
      <w:proofErr w:type="spellEnd"/>
      <w:r w:rsidRPr="00E502F7">
        <w:rPr>
          <w:sz w:val="18"/>
          <w:szCs w:val="18"/>
        </w:rPr>
        <w:t xml:space="preserve"> Members: Mr. Hugh W. Bartlett Mrs. Carmen Luz </w:t>
      </w:r>
      <w:proofErr w:type="spellStart"/>
      <w:r w:rsidRPr="00E502F7">
        <w:rPr>
          <w:sz w:val="18"/>
          <w:szCs w:val="18"/>
        </w:rPr>
        <w:t>Guarda</w:t>
      </w:r>
      <w:proofErr w:type="spellEnd"/>
      <w:r w:rsidRPr="00E502F7">
        <w:rPr>
          <w:sz w:val="18"/>
          <w:szCs w:val="18"/>
        </w:rPr>
        <w:t xml:space="preserve"> CANADA - IMPORT RESTRICTIONS ON ICE CREAM AND YOGHURT Report of the Panel adopted at the Forty-fifth Session of the CONTRACTING PARTIES on 5 December 1989 (L/6568 - 36S/68) http://www.wto.org/english/tratop_e/dispu_e/88icecrm.pdf</w:t>
      </w:r>
    </w:p>
    <w:p w:rsidR="00C11811" w:rsidRDefault="00C11811" w:rsidP="00C11811"/>
    <w:p w:rsidR="00C11811" w:rsidRDefault="00C11811" w:rsidP="00C11811">
      <w:r w:rsidRPr="00C11811">
        <w:t xml:space="preserve">The United States argued that Canada had failed to demonstrate that it effectively restricted domestic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to</w:t>
      </w:r>
      <w:proofErr w:type="gramEnd"/>
      <w:r w:rsidRPr="00C11811">
        <w:t xml:space="preserve"> what the situation would be in the absence of all government measures. </w:t>
      </w:r>
    </w:p>
    <w:p w:rsidR="00C11811" w:rsidRPr="003829B6" w:rsidRDefault="00C11811" w:rsidP="00C11811"/>
    <w:p w:rsidR="00C11811" w:rsidRDefault="00C11811" w:rsidP="00C11811">
      <w:pPr>
        <w:pStyle w:val="Heading4"/>
      </w:pPr>
      <w:r>
        <w:t>B Violation- TERA process just makes it harder- does not prohibit the development of renewables</w:t>
      </w:r>
    </w:p>
    <w:p w:rsidR="00C11811" w:rsidRDefault="00C11811" w:rsidP="00C11811">
      <w:pPr>
        <w:rPr>
          <w:rStyle w:val="StyleStyleBold12pt"/>
        </w:rPr>
      </w:pPr>
      <w:proofErr w:type="spellStart"/>
      <w:r>
        <w:rPr>
          <w:rStyle w:val="StyleStyleBold12pt"/>
        </w:rPr>
        <w:t>Fosland</w:t>
      </w:r>
      <w:proofErr w:type="spellEnd"/>
      <w:r>
        <w:rPr>
          <w:rStyle w:val="StyleStyleBold12pt"/>
        </w:rPr>
        <w:t xml:space="preserve"> 2012</w:t>
      </w:r>
    </w:p>
    <w:p w:rsidR="00C11811" w:rsidRDefault="00C11811" w:rsidP="00C11811">
      <w:r>
        <w:t xml:space="preserve">[Benjamin J., Law Clerk to Chief Judge David W. </w:t>
      </w:r>
      <w:proofErr w:type="spellStart"/>
      <w:r>
        <w:t>Gratton</w:t>
      </w:r>
      <w:proofErr w:type="spellEnd"/>
      <w:r>
        <w:t>, Idaho Court of Appeals, 2011–</w:t>
      </w:r>
      <w:r w:rsidRPr="00DB00C4">
        <w:rPr>
          <w:sz w:val="12"/>
        </w:rPr>
        <w:t xml:space="preserve">¶ </w:t>
      </w:r>
      <w:r>
        <w:t xml:space="preserve">2012; J.D., cum laude, Gonzaga University School of Law, 2011; B.A., honors, University of </w:t>
      </w:r>
      <w:r w:rsidRPr="00DB00C4">
        <w:rPr>
          <w:sz w:val="12"/>
        </w:rPr>
        <w:t xml:space="preserve">¶ </w:t>
      </w:r>
      <w:r>
        <w:t xml:space="preserve">Montana, 2008. “A CASE OF NOT-SO-FATAL FLAWS: </w:t>
      </w:r>
      <w:r w:rsidRPr="00DB00C4">
        <w:rPr>
          <w:sz w:val="12"/>
        </w:rPr>
        <w:t xml:space="preserve">¶ </w:t>
      </w:r>
      <w:r>
        <w:t xml:space="preserve">RE-EVALUATING THE INDIAN TRIBAL </w:t>
      </w:r>
      <w:r w:rsidRPr="00DB00C4">
        <w:rPr>
          <w:sz w:val="12"/>
        </w:rPr>
        <w:t xml:space="preserve">¶ </w:t>
      </w:r>
      <w:r>
        <w:t xml:space="preserve">ENERGY DEVELOPMENT AND </w:t>
      </w:r>
      <w:r w:rsidRPr="00DB00C4">
        <w:rPr>
          <w:sz w:val="12"/>
        </w:rPr>
        <w:t xml:space="preserve">¶ </w:t>
      </w:r>
      <w:r>
        <w:t xml:space="preserve">SELF-DETERMINATION ACT” Idaho Law Review, Vol. 48 </w:t>
      </w:r>
      <w:r w:rsidRPr="00DB00C4">
        <w:rPr>
          <w:sz w:val="12"/>
        </w:rPr>
        <w:t xml:space="preserve">¶ </w:t>
      </w:r>
      <w:r>
        <w:t>p. 453-4]</w:t>
      </w:r>
    </w:p>
    <w:p w:rsidR="00C11811" w:rsidRDefault="00C11811" w:rsidP="00C11811"/>
    <w:p w:rsidR="00C11811" w:rsidRDefault="00C11811" w:rsidP="00C11811">
      <w:r w:rsidRPr="00C11811">
        <w:t xml:space="preserve">There have been many different criticisms leveled at ITEDSA and ¶ the tribal energy resource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want</w:t>
      </w:r>
      <w:proofErr w:type="gramEnd"/>
      <w:r w:rsidRPr="00C11811">
        <w:t xml:space="preserve"> to maximize their control over the development of tribal energy ¶ resources.</w:t>
      </w:r>
    </w:p>
    <w:p w:rsidR="00C11811" w:rsidRDefault="00C11811" w:rsidP="00C11811">
      <w:pPr>
        <w:pStyle w:val="Heading4"/>
      </w:pPr>
      <w:r>
        <w:t>Voting issue –</w:t>
      </w:r>
    </w:p>
    <w:p w:rsidR="00C11811" w:rsidRDefault="00C11811" w:rsidP="00C11811">
      <w:pPr>
        <w:pStyle w:val="Heading4"/>
      </w:pPr>
      <w:r>
        <w:t>1. Including regulations is a limits disaster.</w:t>
      </w:r>
    </w:p>
    <w:p w:rsidR="00C11811" w:rsidRDefault="00C11811" w:rsidP="00C11811">
      <w:pPr>
        <w:rPr>
          <w:rStyle w:val="StyleStyleBold12pt"/>
        </w:rPr>
      </w:pPr>
      <w:proofErr w:type="spellStart"/>
      <w:r w:rsidRPr="00325A2B">
        <w:rPr>
          <w:rStyle w:val="StyleStyleBold12pt"/>
        </w:rPr>
        <w:t>Doub</w:t>
      </w:r>
      <w:proofErr w:type="spellEnd"/>
      <w:r w:rsidRPr="00325A2B">
        <w:rPr>
          <w:rStyle w:val="StyleStyleBold12pt"/>
        </w:rPr>
        <w:t xml:space="preserve"> 76</w:t>
      </w:r>
      <w:r>
        <w:rPr>
          <w:rStyle w:val="StyleStyleBold12pt"/>
        </w:rPr>
        <w:t xml:space="preserve"> </w:t>
      </w:r>
    </w:p>
    <w:p w:rsidR="00C11811" w:rsidRPr="00916F9C" w:rsidRDefault="00C11811" w:rsidP="00C11811">
      <w:pPr>
        <w:rPr>
          <w:sz w:val="16"/>
          <w:szCs w:val="16"/>
        </w:rPr>
      </w:pPr>
      <w:r w:rsidRPr="00916F9C">
        <w:rPr>
          <w:sz w:val="16"/>
          <w:szCs w:val="16"/>
        </w:rPr>
        <w:t xml:space="preserve">Energy Regulation: A Quagmire for Energy Policy Annual Review of Energy Vol. 1: 715-725 (Volume publication date November 1976) DOI: 10.1146/annurev.eg.01.110176.003435LeBoeuf, Lamb, </w:t>
      </w:r>
      <w:proofErr w:type="spellStart"/>
      <w:r w:rsidRPr="00916F9C">
        <w:rPr>
          <w:sz w:val="16"/>
          <w:szCs w:val="16"/>
        </w:rPr>
        <w:t>Leiby</w:t>
      </w:r>
      <w:proofErr w:type="spellEnd"/>
      <w:r w:rsidRPr="00916F9C">
        <w:rPr>
          <w:sz w:val="16"/>
          <w:szCs w:val="16"/>
        </w:rPr>
        <w:t xml:space="preserve"> &amp; </w:t>
      </w:r>
      <w:proofErr w:type="spellStart"/>
      <w:r w:rsidRPr="00916F9C">
        <w:rPr>
          <w:sz w:val="16"/>
          <w:szCs w:val="16"/>
        </w:rPr>
        <w:t>MacRae</w:t>
      </w:r>
      <w:proofErr w:type="spellEnd"/>
      <w:r w:rsidRPr="00916F9C">
        <w:rPr>
          <w:sz w:val="16"/>
          <w:szCs w:val="16"/>
        </w:rPr>
        <w:t xml:space="preserve">, 1757 N Street NW, </w:t>
      </w:r>
      <w:proofErr w:type="gramStart"/>
      <w:r w:rsidRPr="00916F9C">
        <w:rPr>
          <w:sz w:val="16"/>
          <w:szCs w:val="16"/>
        </w:rPr>
        <w:t>Washington</w:t>
      </w:r>
      <w:proofErr w:type="gramEnd"/>
      <w:r w:rsidRPr="00916F9C">
        <w:rPr>
          <w:sz w:val="16"/>
          <w:szCs w:val="16"/>
        </w:rPr>
        <w:t xml:space="preserve">, DC 20036 Mr. </w:t>
      </w:r>
      <w:proofErr w:type="spellStart"/>
      <w:r w:rsidRPr="00916F9C">
        <w:rPr>
          <w:sz w:val="16"/>
          <w:szCs w:val="16"/>
        </w:rPr>
        <w:t>Doub</w:t>
      </w:r>
      <w:proofErr w:type="spellEnd"/>
      <w:r w:rsidRPr="00916F9C">
        <w:rPr>
          <w:sz w:val="16"/>
          <w:szCs w:val="16"/>
        </w:rPr>
        <w:t xml:space="preserve"> is a principal in the law firm of </w:t>
      </w:r>
      <w:proofErr w:type="spellStart"/>
      <w:r w:rsidRPr="00916F9C">
        <w:rPr>
          <w:sz w:val="16"/>
          <w:szCs w:val="16"/>
        </w:rPr>
        <w:t>Doub</w:t>
      </w:r>
      <w:proofErr w:type="spellEnd"/>
      <w:r w:rsidRPr="00916F9C">
        <w:rPr>
          <w:sz w:val="16"/>
          <w:szCs w:val="16"/>
        </w:rPr>
        <w:t xml:space="preserve"> and </w:t>
      </w:r>
      <w:proofErr w:type="spellStart"/>
      <w:r w:rsidRPr="00916F9C">
        <w:rPr>
          <w:sz w:val="16"/>
          <w:szCs w:val="16"/>
        </w:rPr>
        <w:t>Muntzing</w:t>
      </w:r>
      <w:proofErr w:type="spellEnd"/>
      <w:r w:rsidRPr="00916F9C">
        <w:rPr>
          <w:sz w:val="16"/>
          <w:szCs w:val="16"/>
        </w:rPr>
        <w:t xml:space="preserve">, which he formed in 1977. Previously he was a partner in the law firm of </w:t>
      </w:r>
      <w:proofErr w:type="spellStart"/>
      <w:r w:rsidRPr="00916F9C">
        <w:rPr>
          <w:sz w:val="16"/>
          <w:szCs w:val="16"/>
        </w:rPr>
        <w:t>LeBoeuf</w:t>
      </w:r>
      <w:proofErr w:type="spellEnd"/>
      <w:r w:rsidRPr="00916F9C">
        <w:rPr>
          <w:sz w:val="16"/>
          <w:szCs w:val="16"/>
        </w:rPr>
        <w:t xml:space="preserve">, Lamb, </w:t>
      </w:r>
      <w:proofErr w:type="spellStart"/>
      <w:r w:rsidRPr="00916F9C">
        <w:rPr>
          <w:sz w:val="16"/>
          <w:szCs w:val="16"/>
        </w:rPr>
        <w:t>Leiby</w:t>
      </w:r>
      <w:proofErr w:type="spellEnd"/>
      <w:r w:rsidRPr="00916F9C">
        <w:rPr>
          <w:sz w:val="16"/>
          <w:szCs w:val="16"/>
        </w:rPr>
        <w:t xml:space="preserve"> and </w:t>
      </w:r>
      <w:proofErr w:type="spellStart"/>
      <w:r w:rsidRPr="00916F9C">
        <w:rPr>
          <w:sz w:val="16"/>
          <w:szCs w:val="16"/>
        </w:rPr>
        <w:t>MacRae</w:t>
      </w:r>
      <w:proofErr w:type="spellEnd"/>
      <w:r w:rsidRPr="00916F9C">
        <w:rPr>
          <w:sz w:val="16"/>
          <w:szCs w:val="16"/>
        </w:rPr>
        <w:t xml:space="preserve">. He was a member of the U.S. Atomic Energy Commission in 1971 - 1974. He served as a member of the Executive Advisory Committee to the Federal Power Commission in 1968 - 1971 and was appointed by the President of the United States to the President's Air Quality Advisory Board in 1970.  He is a member of the American Bar Association, Maryland State Bar Association, and Federal Bar Association. He is immediate past Chairman of the U.S. National Committee of the World Energy Conference and a member of the Atomic Industrial Forum. He currently serves as a member of the nuclear export policy committees of both the Atomic Industrial Forum and the American Nuclear Energy Council.  Mr. </w:t>
      </w:r>
      <w:proofErr w:type="spellStart"/>
      <w:r w:rsidRPr="00916F9C">
        <w:rPr>
          <w:sz w:val="16"/>
          <w:szCs w:val="16"/>
        </w:rPr>
        <w:t>Doub</w:t>
      </w:r>
      <w:proofErr w:type="spellEnd"/>
      <w:r w:rsidRPr="00916F9C">
        <w:rPr>
          <w:sz w:val="16"/>
          <w:szCs w:val="16"/>
        </w:rPr>
        <w:t xml:space="preserve"> graduated from Washington and Jefferson College (B.A., 1953) and the University </w:t>
      </w:r>
      <w:proofErr w:type="gramStart"/>
      <w:r w:rsidRPr="00916F9C">
        <w:rPr>
          <w:sz w:val="16"/>
          <w:szCs w:val="16"/>
        </w:rPr>
        <w:t>of Maryland School of</w:t>
      </w:r>
      <w:proofErr w:type="gramEnd"/>
      <w:r w:rsidRPr="00916F9C">
        <w:rPr>
          <w:sz w:val="16"/>
          <w:szCs w:val="16"/>
        </w:rPr>
        <w:t xml:space="preserve"> Law in 1956. He is married, has two children, and resides in Potomac, Md. He was born September 3, 1931, in Cumberland, Md. http://0-www.annualreviews.org.library.lausys.georgetown.edu/doi/pdf/10.1146/annurev.eg.01.110176.003435</w:t>
      </w:r>
    </w:p>
    <w:p w:rsidR="00C11811" w:rsidRDefault="00C11811" w:rsidP="00C11811"/>
    <w:p w:rsidR="00C11811" w:rsidRDefault="00C11811" w:rsidP="00C11811">
      <w:r w:rsidRPr="00C11811">
        <w:t xml:space="preserve">FERS began with the recognition that federal energy policy must result from concerted efforts in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agencies</w:t>
      </w:r>
      <w:proofErr w:type="gramEnd"/>
      <w:r w:rsidRPr="00C11811">
        <w:t xml:space="preserve">. Unfortunately, this example is the rule rather than the exception. </w:t>
      </w:r>
    </w:p>
    <w:p w:rsidR="00C11811" w:rsidRDefault="00C11811" w:rsidP="00C11811"/>
    <w:p w:rsidR="00C11811" w:rsidRPr="00E858A4" w:rsidRDefault="00C11811" w:rsidP="00C11811">
      <w:pPr>
        <w:pStyle w:val="Heading4"/>
      </w:pPr>
      <w:r w:rsidRPr="00E858A4">
        <w:t>Extra Topical- they remove all of the secretary of the interiors authority not just those limited to topic energies- voter for fairness</w:t>
      </w:r>
    </w:p>
    <w:p w:rsidR="00C11811" w:rsidRPr="00020DAB" w:rsidRDefault="00C11811" w:rsidP="00C11811"/>
    <w:p w:rsidR="00C11811" w:rsidRDefault="00C11811" w:rsidP="00C11811">
      <w:pPr>
        <w:pStyle w:val="Heading3"/>
      </w:pPr>
      <w:r>
        <w:lastRenderedPageBreak/>
        <w:t>Off</w:t>
      </w:r>
    </w:p>
    <w:p w:rsidR="00C11811" w:rsidRPr="002648DF" w:rsidRDefault="00C11811" w:rsidP="00C11811">
      <w:pPr>
        <w:pStyle w:val="Heading4"/>
      </w:pPr>
      <w:r w:rsidRPr="002648DF">
        <w:t>CP Text:</w:t>
      </w:r>
    </w:p>
    <w:p w:rsidR="00C11811" w:rsidRPr="002648DF" w:rsidRDefault="00C11811" w:rsidP="00C11811">
      <w:pPr>
        <w:pStyle w:val="Heading4"/>
      </w:pPr>
      <w:r w:rsidRPr="002648DF">
        <w:t>The United States federal government should:</w:t>
      </w:r>
    </w:p>
    <w:p w:rsidR="00C11811" w:rsidRPr="002648DF" w:rsidRDefault="00C11811" w:rsidP="00C11811">
      <w:pPr>
        <w:pStyle w:val="Heading4"/>
      </w:pPr>
      <w:r w:rsidRPr="002648DF">
        <w:t>· Reinstate federal liability in Tribal Energy Resource Agreements.</w:t>
      </w:r>
    </w:p>
    <w:p w:rsidR="00C11811" w:rsidRPr="002648DF" w:rsidRDefault="00C11811" w:rsidP="00C11811">
      <w:pPr>
        <w:pStyle w:val="Heading4"/>
      </w:pPr>
      <w:r w:rsidRPr="002648DF">
        <w:t>· Allow identification and incorporation of environmental mitigation measures at the discretion of individuals entering into Tribal Energy Resource Agreements.</w:t>
      </w:r>
    </w:p>
    <w:p w:rsidR="00C11811" w:rsidRPr="002648DF" w:rsidRDefault="00C11811" w:rsidP="00C11811">
      <w:pPr>
        <w:pStyle w:val="Heading4"/>
      </w:pPr>
      <w:r w:rsidRPr="002648DF">
        <w:t>· Acknowledge successful Public Law 638 compacts and contracts as equivalent to demonstrated capacity.</w:t>
      </w:r>
    </w:p>
    <w:p w:rsidR="00C11811" w:rsidRPr="002648DF" w:rsidRDefault="00C11811" w:rsidP="00C11811">
      <w:pPr>
        <w:pStyle w:val="Heading4"/>
      </w:pPr>
      <w:r w:rsidRPr="002648DF">
        <w:t>· Stream-line approval of Tribal Energy Resource Agreements and automatically approve Tribal Energy Resource Agreement proposals pending 271 days if inaction is taken on behalf of the Secretary of the Interior.</w:t>
      </w:r>
    </w:p>
    <w:p w:rsidR="00C11811" w:rsidRPr="00DD56FE" w:rsidRDefault="00C11811" w:rsidP="00C11811">
      <w:pPr>
        <w:pStyle w:val="Heading4"/>
      </w:pPr>
      <w:r w:rsidRPr="00DD56FE">
        <w:t>Changing the Secretary’s approval process solves the whole case—spurs wind development and balances self-determination with the trust doctrine</w:t>
      </w:r>
    </w:p>
    <w:p w:rsidR="00C11811" w:rsidRPr="008F3030" w:rsidRDefault="00C11811" w:rsidP="00C11811">
      <w:pPr>
        <w:rPr>
          <w:rFonts w:eastAsia="Cambria"/>
        </w:rPr>
      </w:pPr>
      <w:r w:rsidRPr="003D5C57">
        <w:rPr>
          <w:rStyle w:val="StyleStyleBold12pt"/>
        </w:rPr>
        <w:t>Royster 1AC Author 12</w:t>
      </w:r>
      <w:r w:rsidRPr="008F3030">
        <w:rPr>
          <w:rFonts w:eastAsia="Cambria"/>
        </w:rPr>
        <w:t>, Co-Director – Native American Law Center @ University of Tulsa</w:t>
      </w:r>
    </w:p>
    <w:p w:rsidR="00C11811" w:rsidRPr="008F3030" w:rsidRDefault="00C11811" w:rsidP="00C11811">
      <w:pPr>
        <w:rPr>
          <w:rFonts w:eastAsia="Cambria"/>
        </w:rPr>
      </w:pPr>
      <w:r w:rsidRPr="008F3030">
        <w:rPr>
          <w:rFonts w:eastAsia="Cambria"/>
        </w:rPr>
        <w:t xml:space="preserve">(Judith V., “Tribal Energy Development: Renewables and the Problem of the Current Statutory Structures,” March, 31 Stan. </w:t>
      </w:r>
      <w:proofErr w:type="spellStart"/>
      <w:proofErr w:type="gramStart"/>
      <w:r w:rsidRPr="008F3030">
        <w:rPr>
          <w:rFonts w:eastAsia="Cambria"/>
        </w:rPr>
        <w:t>Envtl</w:t>
      </w:r>
      <w:proofErr w:type="spellEnd"/>
      <w:r w:rsidRPr="008F3030">
        <w:rPr>
          <w:rFonts w:eastAsia="Cambria"/>
        </w:rPr>
        <w:t>.</w:t>
      </w:r>
      <w:proofErr w:type="gramEnd"/>
      <w:r w:rsidRPr="008F3030">
        <w:rPr>
          <w:rFonts w:eastAsia="Cambria"/>
        </w:rPr>
        <w:t xml:space="preserve"> L.J. 91)</w:t>
      </w:r>
    </w:p>
    <w:p w:rsidR="00C11811" w:rsidRPr="008F3030" w:rsidRDefault="00C11811" w:rsidP="00C11811">
      <w:pPr>
        <w:rPr>
          <w:rFonts w:eastAsia="Cambria"/>
        </w:rPr>
      </w:pPr>
    </w:p>
    <w:p w:rsidR="00C11811" w:rsidRDefault="00C11811" w:rsidP="00C11811">
      <w:r w:rsidRPr="00C11811">
        <w:t xml:space="preserve">Nonetheless, there are steps that can be taken to tighten up the approval process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resources</w:t>
      </w:r>
      <w:proofErr w:type="gramEnd"/>
      <w:r w:rsidRPr="00C11811">
        <w:t>, and do so with more direct say in the development itself.</w:t>
      </w:r>
    </w:p>
    <w:p w:rsidR="00C11811" w:rsidRDefault="00C11811" w:rsidP="00C11811">
      <w:pPr>
        <w:rPr>
          <w:rFonts w:eastAsia="Cambria"/>
          <w:bCs/>
          <w:u w:val="single"/>
        </w:rPr>
      </w:pPr>
    </w:p>
    <w:p w:rsidR="00C11811" w:rsidRPr="00DD56FE" w:rsidRDefault="00C11811" w:rsidP="00C11811">
      <w:pPr>
        <w:pStyle w:val="Heading4"/>
      </w:pPr>
      <w:r w:rsidRPr="00DD56FE">
        <w:t>Reinstating liability avoids politics and solves energy development</w:t>
      </w:r>
    </w:p>
    <w:p w:rsidR="00C11811" w:rsidRPr="008F3030" w:rsidRDefault="00C11811" w:rsidP="00C11811">
      <w:pPr>
        <w:rPr>
          <w:rFonts w:eastAsia="Cambria"/>
        </w:rPr>
      </w:pPr>
      <w:proofErr w:type="spellStart"/>
      <w:r w:rsidRPr="003D5C57">
        <w:rPr>
          <w:rStyle w:val="StyleStyleBold12pt"/>
        </w:rPr>
        <w:t>Kronk</w:t>
      </w:r>
      <w:proofErr w:type="spellEnd"/>
      <w:r w:rsidRPr="003D5C57">
        <w:rPr>
          <w:rStyle w:val="StyleStyleBold12pt"/>
        </w:rPr>
        <w:t xml:space="preserve"> 1AC Author 12</w:t>
      </w:r>
      <w:r w:rsidRPr="008F3030">
        <w:rPr>
          <w:rFonts w:eastAsia="Cambria"/>
        </w:rPr>
        <w:t xml:space="preserve">, assistant professor of law – Texas Tech University, </w:t>
      </w:r>
    </w:p>
    <w:p w:rsidR="00C11811" w:rsidRPr="008F3030" w:rsidRDefault="00C11811" w:rsidP="00C11811">
      <w:pPr>
        <w:rPr>
          <w:rFonts w:eastAsia="Cambria"/>
        </w:rPr>
      </w:pPr>
      <w:proofErr w:type="gramStart"/>
      <w:r w:rsidRPr="008F3030">
        <w:rPr>
          <w:rFonts w:eastAsia="Cambria"/>
        </w:rPr>
        <w:t xml:space="preserve">(Elizabeth Ann, 29 Pace </w:t>
      </w:r>
      <w:proofErr w:type="spellStart"/>
      <w:r w:rsidRPr="008F3030">
        <w:rPr>
          <w:rFonts w:eastAsia="Cambria"/>
        </w:rPr>
        <w:t>Envtl</w:t>
      </w:r>
      <w:proofErr w:type="spellEnd"/>
      <w:r w:rsidRPr="008F3030">
        <w:rPr>
          <w:rFonts w:eastAsia="Cambria"/>
        </w:rPr>
        <w:t>.</w:t>
      </w:r>
      <w:proofErr w:type="gramEnd"/>
      <w:r w:rsidRPr="008F3030">
        <w:rPr>
          <w:rFonts w:eastAsia="Cambria"/>
        </w:rPr>
        <w:t xml:space="preserve"> L. Rev. 811)</w:t>
      </w:r>
    </w:p>
    <w:p w:rsidR="00C11811" w:rsidRPr="008F3030" w:rsidRDefault="00C11811" w:rsidP="00C11811">
      <w:pPr>
        <w:rPr>
          <w:rFonts w:eastAsia="Cambria"/>
          <w:b/>
        </w:rPr>
      </w:pPr>
    </w:p>
    <w:p w:rsidR="00C11811" w:rsidRDefault="00C11811" w:rsidP="00C11811">
      <w:r w:rsidRPr="00C11811">
        <w:t>B. An Alternative Possibility for Reform: Reinstate Federal Liability under the TERA Provisions</w:t>
      </w:r>
    </w:p>
    <w:p w:rsidR="00C11811" w:rsidRDefault="00C11811" w:rsidP="00C11811">
      <w:r>
        <w:t>AND</w:t>
      </w:r>
    </w:p>
    <w:p w:rsidR="00C11811" w:rsidRPr="00C11811" w:rsidRDefault="00C11811" w:rsidP="00C11811">
      <w:r w:rsidRPr="00C11811">
        <w:t>, would encourage tribes to enter into TERAs with the Secretary of Interior.</w:t>
      </w:r>
    </w:p>
    <w:p w:rsidR="00C11811" w:rsidRPr="008F3030" w:rsidRDefault="00C11811" w:rsidP="00C11811">
      <w:pPr>
        <w:rPr>
          <w:rFonts w:eastAsia="Cambria"/>
          <w:sz w:val="16"/>
        </w:rPr>
      </w:pPr>
    </w:p>
    <w:p w:rsidR="00C11811" w:rsidRPr="00DD56FE" w:rsidRDefault="00C11811" w:rsidP="00C11811">
      <w:pPr>
        <w:pStyle w:val="Heading4"/>
      </w:pPr>
      <w:r w:rsidRPr="00DD56FE">
        <w:t xml:space="preserve">The plan opens up the floodgates for renewables – justifies corporate exploitation – Turns the </w:t>
      </w:r>
      <w:proofErr w:type="spellStart"/>
      <w:r w:rsidRPr="00DD56FE">
        <w:t>aff</w:t>
      </w:r>
      <w:proofErr w:type="spellEnd"/>
      <w:r w:rsidRPr="00DD56FE">
        <w:t xml:space="preserve"> – recreates neo-colonial structures</w:t>
      </w:r>
    </w:p>
    <w:p w:rsidR="00C11811" w:rsidRPr="008F3030" w:rsidRDefault="00C11811" w:rsidP="00C11811">
      <w:pPr>
        <w:rPr>
          <w:rFonts w:eastAsia="Cambria"/>
        </w:rPr>
      </w:pPr>
      <w:r w:rsidRPr="00DD56FE">
        <w:rPr>
          <w:rStyle w:val="StyleStyleBold12pt"/>
        </w:rPr>
        <w:t>Mills 11</w:t>
      </w:r>
      <w:r w:rsidRPr="008F3030">
        <w:rPr>
          <w:rFonts w:eastAsia="Cambria"/>
        </w:rPr>
        <w:t xml:space="preserve"> (Andrew D, Energy and Resources Group at UC Berkeley, Wind Energy in Indian Country: Turning to Wind for the Seventh Generation,")</w:t>
      </w:r>
    </w:p>
    <w:p w:rsidR="00C11811" w:rsidRPr="008F3030" w:rsidRDefault="00C11811" w:rsidP="00C11811">
      <w:pPr>
        <w:rPr>
          <w:rFonts w:eastAsia="Cambria"/>
        </w:rPr>
      </w:pPr>
    </w:p>
    <w:p w:rsidR="00C11811" w:rsidRDefault="00C11811" w:rsidP="00C11811">
      <w:r w:rsidRPr="00C11811">
        <w:t xml:space="preserve">Broadly, the idea of dependency is summarized in the common phrase “the development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on</w:t>
      </w:r>
      <w:proofErr w:type="gramEnd"/>
      <w:r w:rsidRPr="00C11811">
        <w:t xml:space="preserve"> their land, wind development is still subject to the dependency critique.</w:t>
      </w:r>
    </w:p>
    <w:p w:rsidR="00C11811" w:rsidRPr="00DD56FE" w:rsidRDefault="00C11811" w:rsidP="00C11811">
      <w:pPr>
        <w:pStyle w:val="Heading4"/>
      </w:pPr>
      <w:r w:rsidRPr="00DD56FE">
        <w:t xml:space="preserve">Turns the entire </w:t>
      </w:r>
      <w:proofErr w:type="spellStart"/>
      <w:r w:rsidRPr="00DD56FE">
        <w:t>aff</w:t>
      </w:r>
      <w:proofErr w:type="spellEnd"/>
      <w:r w:rsidRPr="00DD56FE">
        <w:t xml:space="preserve"> – CP key to reform institutions that shield indigenous cultures from coercive market forces</w:t>
      </w:r>
    </w:p>
    <w:p w:rsidR="00C11811" w:rsidRPr="008F3030" w:rsidRDefault="00C11811" w:rsidP="00C11811">
      <w:pPr>
        <w:rPr>
          <w:rFonts w:eastAsia="Cambria"/>
        </w:rPr>
      </w:pPr>
      <w:r w:rsidRPr="00DD56FE">
        <w:rPr>
          <w:rStyle w:val="StyleStyleBold12pt"/>
        </w:rPr>
        <w:t>Mills 11</w:t>
      </w:r>
      <w:r w:rsidRPr="008F3030">
        <w:rPr>
          <w:rFonts w:eastAsia="Cambria"/>
        </w:rPr>
        <w:t xml:space="preserve"> (Andrew D, Energy and Resources Group at UC Berkeley, Wind Energy in Indian Country: Turning to Wind for the Seventh Generation,")</w:t>
      </w:r>
    </w:p>
    <w:p w:rsidR="00C11811" w:rsidRPr="008F3030" w:rsidRDefault="00C11811" w:rsidP="00C11811">
      <w:pPr>
        <w:rPr>
          <w:rFonts w:eastAsia="Cambria"/>
        </w:rPr>
      </w:pPr>
    </w:p>
    <w:p w:rsidR="00C11811" w:rsidRDefault="00C11811" w:rsidP="00C11811">
      <w:r w:rsidRPr="00C11811">
        <w:t xml:space="preserve">To allow the market mechanism to be the sole director of the fate of human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lastRenderedPageBreak/>
        <w:t>accompany</w:t>
      </w:r>
      <w:proofErr w:type="gramEnd"/>
      <w:r w:rsidRPr="00C11811">
        <w:t xml:space="preserve"> energy development (</w:t>
      </w:r>
      <w:proofErr w:type="spellStart"/>
      <w:r w:rsidRPr="00C11811">
        <w:t>Schoepfle</w:t>
      </w:r>
      <w:proofErr w:type="spellEnd"/>
      <w:r w:rsidRPr="00C11811">
        <w:t xml:space="preserve"> et al. 1984, 887-8).</w:t>
      </w:r>
    </w:p>
    <w:p w:rsidR="00C11811" w:rsidRDefault="00C11811" w:rsidP="00C11811">
      <w:pPr>
        <w:pStyle w:val="Heading3"/>
      </w:pPr>
      <w:r>
        <w:lastRenderedPageBreak/>
        <w:t>Off</w:t>
      </w:r>
    </w:p>
    <w:p w:rsidR="00C11811" w:rsidRDefault="00C11811" w:rsidP="00C11811">
      <w:pPr>
        <w:pStyle w:val="Heading4"/>
        <w:rPr>
          <w:i/>
        </w:rPr>
      </w:pPr>
      <w:r>
        <w:t xml:space="preserve">Immigration reform won’t pass now </w:t>
      </w:r>
      <w:r>
        <w:rPr>
          <w:i/>
        </w:rPr>
        <w:t>because Obama’s politically weak</w:t>
      </w:r>
    </w:p>
    <w:p w:rsidR="00C11811" w:rsidRPr="00317862" w:rsidRDefault="00C11811" w:rsidP="00C11811">
      <w:pPr>
        <w:rPr>
          <w:sz w:val="16"/>
          <w:szCs w:val="16"/>
        </w:rPr>
      </w:pPr>
      <w:r w:rsidRPr="00317862">
        <w:rPr>
          <w:rStyle w:val="StyleStyleBold12pt"/>
        </w:rPr>
        <w:t>Washington Post 2/22</w:t>
      </w:r>
      <w:r w:rsidRPr="00317862">
        <w:rPr>
          <w:sz w:val="16"/>
          <w:szCs w:val="16"/>
        </w:rPr>
        <w:t>/2013 (Immigrants, advocates grow impatient with Obama on pace of changes to laws, http://www.washingtonpost.com/politics/immigrants-advocates-grow-impatient-with-obama-on-pace-of-legislation/2013/02/22/cc4e3f96-7aab-11e2-9a75-dab0201670da_story.html)</w:t>
      </w:r>
    </w:p>
    <w:p w:rsidR="00C11811" w:rsidRDefault="00C11811" w:rsidP="00C11811">
      <w:r w:rsidRPr="00C11811">
        <w:t xml:space="preserve">Homeland Security Secretary Janet Napolitano had just begun her remarks to a Senate Judiciary Committee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said</w:t>
      </w:r>
      <w:proofErr w:type="gramEnd"/>
      <w:r w:rsidRPr="00C11811">
        <w:t xml:space="preserve"> Chris Newman, legal director of the National Day Laborer Organizing Network.</w:t>
      </w:r>
    </w:p>
    <w:p w:rsidR="00C11811" w:rsidRDefault="00C11811" w:rsidP="00C11811">
      <w:pPr>
        <w:pStyle w:val="Heading4"/>
      </w:pPr>
      <w:r>
        <w:t>Reducing regulations on Native energy generates political capital</w:t>
      </w:r>
    </w:p>
    <w:p w:rsidR="00C11811" w:rsidRDefault="00C11811" w:rsidP="00C11811">
      <w:r>
        <w:rPr>
          <w:rStyle w:val="StyleStyleBold12pt"/>
          <w:highlight w:val="green"/>
        </w:rPr>
        <w:t>Jones 11</w:t>
      </w:r>
      <w:r>
        <w:t xml:space="preserve">—Senior Fellow on the Energy Policy Team, Center for American </w:t>
      </w:r>
      <w:proofErr w:type="spellStart"/>
      <w:r>
        <w:t>Progres</w:t>
      </w:r>
      <w:proofErr w:type="spellEnd"/>
      <w:r>
        <w:t>—AND—Bracken Hendricks, Senior Fellow, and Jorge Madrid, Research Associate (Van, Clearing the Way for a Native Opportunity in America’s “Sputnik Moment”, http://www.nativetimes.com/index.php?option=com_content&amp;view=article&amp;id=4853:clearing-the-way-for-a-native-opportunity-in-americas-sputnikmoment&amp;catid=46&amp;Itemid=22)</w:t>
      </w:r>
    </w:p>
    <w:p w:rsidR="00C11811" w:rsidRDefault="00C11811" w:rsidP="00C11811">
      <w:r w:rsidRPr="00C11811">
        <w:t xml:space="preserve">In recent weeks President Obama has boldly called for a 21st-century regulatory system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and</w:t>
      </w:r>
      <w:proofErr w:type="gramEnd"/>
      <w:r w:rsidRPr="00C11811">
        <w:t xml:space="preserve"> strengthen their people, and thus make America as a whole stronger.</w:t>
      </w:r>
    </w:p>
    <w:p w:rsidR="00C11811" w:rsidRDefault="00C11811" w:rsidP="00C11811">
      <w:pPr>
        <w:pStyle w:val="Heading4"/>
      </w:pPr>
      <w:r>
        <w:t>Obama’s PC is key</w:t>
      </w:r>
    </w:p>
    <w:p w:rsidR="00C11811" w:rsidRPr="000C5E74" w:rsidRDefault="00C11811" w:rsidP="00C11811">
      <w:pPr>
        <w:rPr>
          <w:sz w:val="16"/>
          <w:szCs w:val="16"/>
        </w:rPr>
      </w:pPr>
      <w:r w:rsidRPr="000C5E74">
        <w:rPr>
          <w:rStyle w:val="StyleStyleBold12pt"/>
        </w:rPr>
        <w:t>DMN 1/2</w:t>
      </w:r>
      <w:r w:rsidRPr="000C5E74">
        <w:rPr>
          <w:sz w:val="16"/>
          <w:szCs w:val="16"/>
        </w:rPr>
        <w:t>/2013 (Dallas Morning News, Editorial: Actions must match Obama’s immigration pledge, http://www.dallasnews.com/opinion/editorials/20130102-editorial-actions-must-match-obamas-immigration-pledge.ece)</w:t>
      </w:r>
    </w:p>
    <w:p w:rsidR="00C11811" w:rsidRDefault="00C11811" w:rsidP="00C11811">
      <w:r w:rsidRPr="00C11811">
        <w:t xml:space="preserve">President Barack Obama said all the right things Sunday about immigration reform. The president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fight</w:t>
      </w:r>
      <w:proofErr w:type="gramEnd"/>
      <w:r w:rsidRPr="00C11811">
        <w:t xml:space="preserve"> this year for a comprehensive solution. Nothing but action will count.</w:t>
      </w:r>
    </w:p>
    <w:p w:rsidR="00C11811" w:rsidRDefault="00C11811" w:rsidP="00C11811"/>
    <w:p w:rsidR="00C11811" w:rsidRDefault="00C11811" w:rsidP="00C11811">
      <w:pPr>
        <w:pStyle w:val="Heading4"/>
      </w:pPr>
      <w:r>
        <w:t>CIR massively boosts high skill visas</w:t>
      </w:r>
    </w:p>
    <w:p w:rsidR="00C11811" w:rsidRPr="009D502D" w:rsidRDefault="00C11811" w:rsidP="00C11811">
      <w:pPr>
        <w:rPr>
          <w:sz w:val="16"/>
          <w:szCs w:val="16"/>
        </w:rPr>
      </w:pPr>
      <w:r w:rsidRPr="00C95C1B">
        <w:rPr>
          <w:rStyle w:val="StyleStyleBold12pt"/>
          <w:highlight w:val="yellow"/>
        </w:rPr>
        <w:t>LA Times 11/9</w:t>
      </w:r>
      <w:r w:rsidRPr="009D502D">
        <w:rPr>
          <w:sz w:val="16"/>
          <w:szCs w:val="16"/>
        </w:rPr>
        <w:t>/2012 (Other countries eagerly await U.S. immigration reform, http://latimesblogs.latimes.com/world_now/2012/11/us-immigration-reform-eagerly-awaited-by-source-countries.html)</w:t>
      </w:r>
    </w:p>
    <w:p w:rsidR="00C11811" w:rsidRDefault="00C11811" w:rsidP="00C11811">
      <w:r w:rsidRPr="00C11811">
        <w:t xml:space="preserve">"Comprehensive immigration reform will see expansion of skilled labor visas," predicted B.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relationships</w:t>
      </w:r>
      <w:proofErr w:type="gramEnd"/>
      <w:r w:rsidRPr="00C11811">
        <w:t xml:space="preserve"> between countries and enhances links to the global economy, Lowell said.</w:t>
      </w:r>
    </w:p>
    <w:p w:rsidR="00C11811" w:rsidRPr="0017345F" w:rsidRDefault="00C11811" w:rsidP="00C11811">
      <w:pPr>
        <w:pStyle w:val="Heading4"/>
        <w:rPr>
          <w:i/>
        </w:rPr>
      </w:pPr>
      <w:r>
        <w:t xml:space="preserve">Visa caps are key to </w:t>
      </w:r>
      <w:r>
        <w:rPr>
          <w:i/>
        </w:rPr>
        <w:t>innovation offshoring</w:t>
      </w:r>
    </w:p>
    <w:p w:rsidR="00C11811" w:rsidRDefault="00C11811" w:rsidP="00C11811">
      <w:proofErr w:type="spellStart"/>
      <w:r w:rsidRPr="00C95C1B">
        <w:rPr>
          <w:rStyle w:val="cite"/>
          <w:highlight w:val="yellow"/>
        </w:rPr>
        <w:t>Lewin</w:t>
      </w:r>
      <w:proofErr w:type="spellEnd"/>
      <w:r w:rsidRPr="00C95C1B">
        <w:rPr>
          <w:rStyle w:val="cite"/>
          <w:highlight w:val="yellow"/>
        </w:rPr>
        <w:t xml:space="preserve">, </w:t>
      </w:r>
      <w:proofErr w:type="spellStart"/>
      <w:r w:rsidRPr="00C95C1B">
        <w:rPr>
          <w:rStyle w:val="cite"/>
          <w:highlight w:val="yellow"/>
        </w:rPr>
        <w:t>Massini</w:t>
      </w:r>
      <w:proofErr w:type="spellEnd"/>
      <w:r w:rsidRPr="00C95C1B">
        <w:rPr>
          <w:rStyle w:val="cite"/>
          <w:highlight w:val="yellow"/>
        </w:rPr>
        <w:t xml:space="preserve"> and </w:t>
      </w:r>
      <w:proofErr w:type="spellStart"/>
      <w:r w:rsidRPr="00C95C1B">
        <w:rPr>
          <w:rStyle w:val="cite"/>
          <w:highlight w:val="yellow"/>
        </w:rPr>
        <w:t>Peeters</w:t>
      </w:r>
      <w:proofErr w:type="spellEnd"/>
      <w:r w:rsidRPr="00C95C1B">
        <w:rPr>
          <w:rStyle w:val="cite"/>
          <w:highlight w:val="yellow"/>
        </w:rPr>
        <w:t xml:space="preserve"> </w:t>
      </w:r>
      <w:r w:rsidRPr="003F58F5">
        <w:rPr>
          <w:rStyle w:val="cite"/>
        </w:rPr>
        <w:t>200</w:t>
      </w:r>
      <w:r w:rsidRPr="00C95C1B">
        <w:rPr>
          <w:rStyle w:val="cite"/>
          <w:highlight w:val="yellow"/>
        </w:rPr>
        <w:t>8</w:t>
      </w:r>
      <w:r>
        <w:t xml:space="preserve"> (</w:t>
      </w:r>
      <w:proofErr w:type="spellStart"/>
      <w:r w:rsidRPr="003F58F5">
        <w:rPr>
          <w:sz w:val="16"/>
          <w:szCs w:val="16"/>
        </w:rPr>
        <w:t>Arie</w:t>
      </w:r>
      <w:proofErr w:type="spellEnd"/>
      <w:r w:rsidRPr="003F58F5">
        <w:rPr>
          <w:sz w:val="16"/>
          <w:szCs w:val="16"/>
        </w:rPr>
        <w:t xml:space="preserve">, Professor of Strategy and International Business at the Fuqua School of Business, Duke University; Silvia, Senior Lecturer at Manchester Business School; </w:t>
      </w:r>
      <w:proofErr w:type="spellStart"/>
      <w:r w:rsidRPr="003F58F5">
        <w:rPr>
          <w:sz w:val="16"/>
          <w:szCs w:val="16"/>
        </w:rPr>
        <w:t>Carine</w:t>
      </w:r>
      <w:proofErr w:type="spellEnd"/>
      <w:r w:rsidRPr="003F58F5">
        <w:rPr>
          <w:sz w:val="16"/>
          <w:szCs w:val="16"/>
        </w:rPr>
        <w:t xml:space="preserve">, Senior Research Fellow, Solvay Business School, ECARES and Centre Emile </w:t>
      </w:r>
      <w:proofErr w:type="spellStart"/>
      <w:r w:rsidRPr="003F58F5">
        <w:rPr>
          <w:sz w:val="16"/>
          <w:szCs w:val="16"/>
        </w:rPr>
        <w:t>Bernheim</w:t>
      </w:r>
      <w:proofErr w:type="spellEnd"/>
      <w:r w:rsidRPr="003F58F5">
        <w:rPr>
          <w:sz w:val="16"/>
          <w:szCs w:val="16"/>
        </w:rPr>
        <w:t>; Why Are Companies Offshoring Innovation? The Emerging Global Race for Talent*, https://offshoring.fuqua.duke.edu/pdfs/conference2009/Lewin%20Massini%20Peeters%20JIBS%20paper.pdf)</w:t>
      </w:r>
    </w:p>
    <w:p w:rsidR="00C11811" w:rsidRDefault="00C11811" w:rsidP="00C11811">
      <w:r w:rsidRPr="00C11811">
        <w:t xml:space="preserve">ORN data show that “access to qualified personnel” has emerged as the second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savings</w:t>
      </w:r>
      <w:proofErr w:type="gramEnd"/>
      <w:r w:rsidRPr="00C11811">
        <w:t>, growth, global strategy, competitive pressures and speed to market.</w:t>
      </w:r>
    </w:p>
    <w:p w:rsidR="00C11811" w:rsidRDefault="00C11811" w:rsidP="00C11811"/>
    <w:p w:rsidR="00C11811" w:rsidRPr="00025369" w:rsidRDefault="00C11811" w:rsidP="00C11811">
      <w:pPr>
        <w:pStyle w:val="tag"/>
        <w:rPr>
          <w:szCs w:val="24"/>
        </w:rPr>
      </w:pPr>
      <w:r w:rsidRPr="00025369">
        <w:rPr>
          <w:szCs w:val="24"/>
        </w:rPr>
        <w:t>Offshore R&amp;D is critical to India’s R&amp;D sector</w:t>
      </w:r>
    </w:p>
    <w:p w:rsidR="00C11811" w:rsidRPr="00B43DD2" w:rsidRDefault="00C11811" w:rsidP="00C11811">
      <w:pPr>
        <w:pStyle w:val="5point"/>
        <w:rPr>
          <w:sz w:val="16"/>
          <w:szCs w:val="16"/>
        </w:rPr>
      </w:pPr>
      <w:proofErr w:type="spellStart"/>
      <w:r w:rsidRPr="00DE5266">
        <w:rPr>
          <w:b/>
          <w:sz w:val="24"/>
        </w:rPr>
        <w:t>Tripathi</w:t>
      </w:r>
      <w:proofErr w:type="spellEnd"/>
      <w:r w:rsidRPr="00DE5266">
        <w:rPr>
          <w:b/>
          <w:sz w:val="24"/>
        </w:rPr>
        <w:t xml:space="preserve"> 2007</w:t>
      </w:r>
      <w:r>
        <w:rPr>
          <w:b/>
        </w:rPr>
        <w:t xml:space="preserve"> </w:t>
      </w:r>
      <w:r w:rsidRPr="00B43DD2">
        <w:rPr>
          <w:sz w:val="16"/>
          <w:szCs w:val="16"/>
        </w:rPr>
        <w:t>(</w:t>
      </w:r>
      <w:proofErr w:type="spellStart"/>
      <w:r w:rsidRPr="00B43DD2">
        <w:rPr>
          <w:sz w:val="16"/>
          <w:szCs w:val="16"/>
        </w:rPr>
        <w:t>Salil</w:t>
      </w:r>
      <w:proofErr w:type="spellEnd"/>
      <w:r w:rsidRPr="00B43DD2">
        <w:rPr>
          <w:sz w:val="16"/>
          <w:szCs w:val="16"/>
        </w:rPr>
        <w:t xml:space="preserve">, writer and journalist based in London, India's growth path: steady but not straight; Contentious internal political debates have slowed India's movement into the global economy, but its commitment to democratic processes will serve it well in the long term; </w:t>
      </w:r>
      <w:r>
        <w:rPr>
          <w:sz w:val="16"/>
          <w:szCs w:val="16"/>
        </w:rPr>
        <w:t xml:space="preserve"> </w:t>
      </w:r>
      <w:r w:rsidRPr="00B43DD2">
        <w:rPr>
          <w:sz w:val="16"/>
          <w:szCs w:val="16"/>
        </w:rPr>
        <w:t>Company overview, Issues in Science and Technology, 3/22, lexis)</w:t>
      </w:r>
    </w:p>
    <w:p w:rsidR="00C11811" w:rsidRDefault="00C11811" w:rsidP="00C11811">
      <w:r w:rsidRPr="00C11811">
        <w:t>Although there is considerable excitement in India with so many western firms setting up R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will</w:t>
      </w:r>
      <w:proofErr w:type="gramEnd"/>
      <w:r w:rsidRPr="00C11811">
        <w:t xml:space="preserve"> eventually spread from the labs of the multinationals to India's domestic companies.</w:t>
      </w:r>
    </w:p>
    <w:p w:rsidR="00C11811" w:rsidRPr="00025369" w:rsidRDefault="00C11811" w:rsidP="00C11811">
      <w:pPr>
        <w:rPr>
          <w:rStyle w:val="cite"/>
        </w:rPr>
      </w:pPr>
    </w:p>
    <w:p w:rsidR="00C11811" w:rsidRPr="00025369" w:rsidRDefault="00C11811" w:rsidP="00C11811">
      <w:pPr>
        <w:pStyle w:val="tag"/>
        <w:rPr>
          <w:szCs w:val="24"/>
        </w:rPr>
      </w:pPr>
      <w:r w:rsidRPr="00025369">
        <w:rPr>
          <w:szCs w:val="24"/>
        </w:rPr>
        <w:t>R&amp;D is critical to Indian economic growth</w:t>
      </w:r>
    </w:p>
    <w:p w:rsidR="00C11811" w:rsidRPr="009768D5" w:rsidRDefault="00C11811" w:rsidP="00C11811">
      <w:pPr>
        <w:pStyle w:val="5point"/>
        <w:rPr>
          <w:sz w:val="16"/>
          <w:szCs w:val="16"/>
        </w:rPr>
      </w:pPr>
      <w:proofErr w:type="spellStart"/>
      <w:r w:rsidRPr="00DE5266">
        <w:rPr>
          <w:b/>
          <w:sz w:val="24"/>
        </w:rPr>
        <w:lastRenderedPageBreak/>
        <w:t>Tripathi</w:t>
      </w:r>
      <w:proofErr w:type="spellEnd"/>
      <w:r w:rsidRPr="00DE5266">
        <w:rPr>
          <w:b/>
          <w:sz w:val="24"/>
        </w:rPr>
        <w:t xml:space="preserve"> 2007</w:t>
      </w:r>
      <w:r>
        <w:rPr>
          <w:b/>
        </w:rPr>
        <w:t xml:space="preserve"> </w:t>
      </w:r>
      <w:r w:rsidRPr="009768D5">
        <w:rPr>
          <w:sz w:val="16"/>
          <w:szCs w:val="16"/>
        </w:rPr>
        <w:t>(</w:t>
      </w:r>
      <w:proofErr w:type="spellStart"/>
      <w:r w:rsidRPr="009768D5">
        <w:rPr>
          <w:sz w:val="16"/>
          <w:szCs w:val="16"/>
        </w:rPr>
        <w:t>Salil</w:t>
      </w:r>
      <w:proofErr w:type="spellEnd"/>
      <w:r w:rsidRPr="009768D5">
        <w:rPr>
          <w:sz w:val="16"/>
          <w:szCs w:val="16"/>
        </w:rPr>
        <w:t xml:space="preserve">, writer and journalist based in London, India's growth path: steady but not straight; Contentious internal political debates have slowed India's movement into the global economy, but its commitment to democratic processes will serve it well in the long term; </w:t>
      </w:r>
    </w:p>
    <w:p w:rsidR="00C11811" w:rsidRPr="009768D5" w:rsidRDefault="00C11811" w:rsidP="00C11811">
      <w:pPr>
        <w:pStyle w:val="5point"/>
        <w:rPr>
          <w:sz w:val="16"/>
          <w:szCs w:val="16"/>
        </w:rPr>
      </w:pPr>
      <w:r w:rsidRPr="009768D5">
        <w:rPr>
          <w:sz w:val="16"/>
          <w:szCs w:val="16"/>
        </w:rPr>
        <w:t>Company overview, Issues in Science and Technology, 3/22, lexis)</w:t>
      </w:r>
    </w:p>
    <w:p w:rsidR="00C11811" w:rsidRDefault="00C11811" w:rsidP="00C11811">
      <w:r w:rsidRPr="00C11811">
        <w:t xml:space="preserve">Although IITs have produced CEOs of leading western multinationals, they are not known for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few</w:t>
      </w:r>
      <w:proofErr w:type="gramEnd"/>
      <w:r w:rsidRPr="00C11811">
        <w:t xml:space="preserve"> Indian shrink-wrapped software products, and comparatively little intellectual property.</w:t>
      </w:r>
    </w:p>
    <w:p w:rsidR="00C11811" w:rsidRDefault="00C11811" w:rsidP="00C11811">
      <w:pPr>
        <w:rPr>
          <w:b/>
          <w:szCs w:val="16"/>
          <w:u w:val="single"/>
        </w:rPr>
      </w:pPr>
    </w:p>
    <w:p w:rsidR="00C11811" w:rsidRPr="004D74B2" w:rsidRDefault="00C11811" w:rsidP="00C11811">
      <w:pPr>
        <w:pStyle w:val="tag"/>
      </w:pPr>
      <w:r>
        <w:t>Indian econ accesses multiple scenarios for extinction</w:t>
      </w:r>
      <w:r w:rsidRPr="007170E0">
        <w:t xml:space="preserve"> – nuclear winter with Pakistan, nuclear war with China, </w:t>
      </w:r>
      <w:r>
        <w:t xml:space="preserve">and </w:t>
      </w:r>
      <w:proofErr w:type="spellStart"/>
      <w:r>
        <w:t>Naxalite</w:t>
      </w:r>
      <w:proofErr w:type="spellEnd"/>
      <w:r>
        <w:t xml:space="preserve"> Insurgency</w:t>
      </w:r>
    </w:p>
    <w:p w:rsidR="00C11811" w:rsidRPr="007170E0" w:rsidRDefault="00C11811" w:rsidP="00C11811">
      <w:pPr>
        <w:rPr>
          <w:rStyle w:val="cite"/>
        </w:rPr>
      </w:pPr>
      <w:r w:rsidRPr="007170E0">
        <w:rPr>
          <w:rStyle w:val="cite"/>
        </w:rPr>
        <w:t>Robinson ‘10</w:t>
      </w:r>
    </w:p>
    <w:p w:rsidR="00C11811" w:rsidRPr="002B332B" w:rsidRDefault="00C11811" w:rsidP="00C11811">
      <w:pPr>
        <w:rPr>
          <w:sz w:val="16"/>
          <w:szCs w:val="16"/>
        </w:rPr>
      </w:pPr>
      <w:r w:rsidRPr="002B332B">
        <w:rPr>
          <w:sz w:val="16"/>
          <w:szCs w:val="16"/>
        </w:rPr>
        <w:t xml:space="preserve">Dr. David Robinson, History lecturer at Edith Cowan University in Perth, Western Australia and published author that  holds a PhD in History, and is mid-way through a Master of International Relations degree. </w:t>
      </w:r>
      <w:proofErr w:type="gramStart"/>
      <w:r w:rsidRPr="002B332B">
        <w:rPr>
          <w:sz w:val="16"/>
          <w:szCs w:val="16"/>
        </w:rPr>
        <w:t>“The Regional and Global Implications of India’s Rise as a Great Power.”</w:t>
      </w:r>
      <w:proofErr w:type="gramEnd"/>
      <w:r w:rsidRPr="002B332B">
        <w:rPr>
          <w:sz w:val="16"/>
          <w:szCs w:val="16"/>
        </w:rPr>
        <w:t xml:space="preserve"> – June 17</w:t>
      </w:r>
      <w:r w:rsidRPr="002B332B">
        <w:rPr>
          <w:sz w:val="16"/>
          <w:szCs w:val="16"/>
          <w:vertAlign w:val="superscript"/>
        </w:rPr>
        <w:t>th</w:t>
      </w:r>
      <w:r w:rsidRPr="002B332B">
        <w:rPr>
          <w:sz w:val="16"/>
          <w:szCs w:val="16"/>
        </w:rPr>
        <w:t>, 2010 – made available at http://lfort.wordpress.com/2010/06/17/indias-rise-as-a-great-power/#_ftn21</w:t>
      </w:r>
    </w:p>
    <w:p w:rsidR="00C11811" w:rsidRPr="002B332B" w:rsidRDefault="00C11811" w:rsidP="00C11811">
      <w:pPr>
        <w:rPr>
          <w:sz w:val="14"/>
          <w:szCs w:val="14"/>
        </w:rPr>
      </w:pPr>
    </w:p>
    <w:p w:rsidR="00C11811" w:rsidRDefault="00C11811" w:rsidP="00C11811">
      <w:r w:rsidRPr="00C11811">
        <w:t xml:space="preserve">Over the last decade there has been an increasing focus on India’s economic and military </w:t>
      </w:r>
    </w:p>
    <w:p w:rsidR="00C11811" w:rsidRDefault="00C11811" w:rsidP="00C11811">
      <w:r>
        <w:t>AND</w:t>
      </w:r>
    </w:p>
    <w:p w:rsidR="00C11811" w:rsidRPr="00C11811" w:rsidRDefault="00C11811" w:rsidP="00C11811">
      <w:r w:rsidRPr="00C11811">
        <w:t>, and thus may falsely ‘retaliate’ against the other country</w:t>
      </w:r>
      <w:proofErr w:type="gramStart"/>
      <w:r w:rsidRPr="00C11811">
        <w:t>.[</w:t>
      </w:r>
      <w:proofErr w:type="gramEnd"/>
      <w:r w:rsidRPr="00C11811">
        <w:t xml:space="preserve">70] </w:t>
      </w:r>
    </w:p>
    <w:p w:rsidR="00C11811" w:rsidRPr="00020DAB" w:rsidRDefault="00C11811" w:rsidP="00C11811"/>
    <w:p w:rsidR="00C11811" w:rsidRDefault="00C11811" w:rsidP="00C11811">
      <w:pPr>
        <w:pStyle w:val="Heading3"/>
      </w:pPr>
      <w:r>
        <w:lastRenderedPageBreak/>
        <w:t>Off</w:t>
      </w:r>
    </w:p>
    <w:p w:rsidR="00C11811" w:rsidRDefault="00C11811" w:rsidP="00C11811">
      <w:pPr>
        <w:pStyle w:val="TagText"/>
      </w:pPr>
    </w:p>
    <w:p w:rsidR="00C11811" w:rsidRPr="002708A8" w:rsidRDefault="00C11811" w:rsidP="00C11811">
      <w:pPr>
        <w:pStyle w:val="Heading4"/>
      </w:pPr>
      <w:r w:rsidRPr="002708A8">
        <w:t>Deregulating TERAs is a move towards market freedom which subjugate native interests to the invisible hand</w:t>
      </w:r>
    </w:p>
    <w:p w:rsidR="00C11811" w:rsidRPr="00E004EB" w:rsidRDefault="00C11811" w:rsidP="00C11811">
      <w:pPr>
        <w:rPr>
          <w:rStyle w:val="cite"/>
        </w:rPr>
      </w:pPr>
      <w:r w:rsidRPr="002708A8">
        <w:rPr>
          <w:rStyle w:val="StyleStyleBold12pt"/>
        </w:rPr>
        <w:t>Unger,</w:t>
      </w:r>
      <w:r>
        <w:t xml:space="preserve"> JD Candidate – Loyola Law School (LA), </w:t>
      </w:r>
      <w:r w:rsidRPr="002708A8">
        <w:rPr>
          <w:rStyle w:val="StyleStyleBold12pt"/>
        </w:rPr>
        <w:t>‘9</w:t>
      </w:r>
    </w:p>
    <w:p w:rsidR="00C11811" w:rsidRDefault="00C11811" w:rsidP="00C11811">
      <w:r>
        <w:t xml:space="preserve">(Kathleen, </w:t>
      </w:r>
      <w:r w:rsidRPr="00624227">
        <w:t>43 Loy. L.A. L. Rev. 329</w:t>
      </w:r>
      <w:r>
        <w:t>)</w:t>
      </w:r>
    </w:p>
    <w:p w:rsidR="00C11811" w:rsidRDefault="00C11811" w:rsidP="00C11811">
      <w:r w:rsidRPr="00C11811">
        <w:t xml:space="preserve">Another reason the limitation on federal liability does not need to be changed is that </w:t>
      </w:r>
    </w:p>
    <w:p w:rsidR="00C11811" w:rsidRDefault="00C11811" w:rsidP="00C11811">
      <w:r>
        <w:t>AND</w:t>
      </w:r>
    </w:p>
    <w:p w:rsidR="00C11811" w:rsidRPr="00C11811" w:rsidRDefault="00C11811" w:rsidP="00C11811">
      <w:r w:rsidRPr="00C11811">
        <w:t>, because "sovereignty without such risks is a contradiction in terms." n289</w:t>
      </w:r>
    </w:p>
    <w:p w:rsidR="00C11811" w:rsidRPr="0010298E" w:rsidRDefault="00C11811" w:rsidP="00C11811">
      <w:pPr>
        <w:pStyle w:val="Heading4"/>
      </w:pPr>
      <w:r w:rsidRPr="0010298E">
        <w:t>That Culminates in extinction –</w:t>
      </w:r>
      <w:proofErr w:type="spellStart"/>
      <w:r w:rsidRPr="0010298E">
        <w:t>Neolib</w:t>
      </w:r>
      <w:proofErr w:type="spellEnd"/>
      <w:r w:rsidRPr="0010298E">
        <w:t xml:space="preserve"> is the root cause of all impacts</w:t>
      </w:r>
    </w:p>
    <w:p w:rsidR="00C11811" w:rsidRPr="00B43AFB" w:rsidRDefault="00C11811" w:rsidP="00C11811">
      <w:pPr>
        <w:rPr>
          <w:b/>
          <w:sz w:val="24"/>
          <w:u w:val="single"/>
        </w:rPr>
      </w:pPr>
      <w:proofErr w:type="spellStart"/>
      <w:r w:rsidRPr="00B43AFB">
        <w:t>Boaventura</w:t>
      </w:r>
      <w:proofErr w:type="spellEnd"/>
      <w:r w:rsidRPr="00B43AFB">
        <w:t xml:space="preserve"> de Sousa</w:t>
      </w:r>
      <w:r w:rsidRPr="00B43AFB">
        <w:rPr>
          <w:b/>
          <w:sz w:val="24"/>
          <w:u w:val="single"/>
        </w:rPr>
        <w:t xml:space="preserve"> </w:t>
      </w:r>
      <w:r w:rsidRPr="003B67C7">
        <w:rPr>
          <w:rStyle w:val="StyleStyleBold12pt"/>
        </w:rPr>
        <w:t>Santos</w:t>
      </w:r>
      <w:r w:rsidRPr="00B43AFB">
        <w:rPr>
          <w:b/>
          <w:sz w:val="24"/>
          <w:u w:val="single"/>
        </w:rPr>
        <w:t xml:space="preserve">, </w:t>
      </w:r>
      <w:r w:rsidRPr="00B43AFB">
        <w:t>Dir. of the Center for Social Studies at the Univ. of Coimbra</w:t>
      </w:r>
      <w:r w:rsidRPr="00B43AFB">
        <w:rPr>
          <w:b/>
          <w:sz w:val="24"/>
          <w:u w:val="single"/>
        </w:rPr>
        <w:t xml:space="preserve">, </w:t>
      </w:r>
      <w:r w:rsidRPr="003B67C7">
        <w:rPr>
          <w:rStyle w:val="StyleStyleBold12pt"/>
        </w:rPr>
        <w:t>2003</w:t>
      </w:r>
    </w:p>
    <w:p w:rsidR="00C11811" w:rsidRPr="0010298E" w:rsidRDefault="00C11811" w:rsidP="00C11811">
      <w:r w:rsidRPr="00B43AFB">
        <w:t>[http://bad.eserver.org/issues/2003/63/santos.html, BAD SUBJECTS, Issue #63, April, Accessed 8-24, 2005, JT]</w:t>
      </w:r>
    </w:p>
    <w:p w:rsidR="00C11811" w:rsidRDefault="00C11811" w:rsidP="00C11811">
      <w:r w:rsidRPr="00C11811">
        <w:t xml:space="preserve">According to Franz </w:t>
      </w:r>
      <w:proofErr w:type="spellStart"/>
      <w:r w:rsidRPr="00C11811">
        <w:t>Hinkelammert</w:t>
      </w:r>
      <w:proofErr w:type="spellEnd"/>
      <w:r w:rsidRPr="00C11811">
        <w:t xml:space="preserve">, the West has repeatedly been under the illusion that it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human</w:t>
      </w:r>
      <w:proofErr w:type="gramEnd"/>
      <w:r w:rsidRPr="00C11811">
        <w:t xml:space="preserve"> suffering imposed by the real axis of evil: neoliberalism plus war.</w:t>
      </w:r>
    </w:p>
    <w:p w:rsidR="00C11811" w:rsidRPr="0010298E" w:rsidRDefault="00C11811" w:rsidP="00C11811">
      <w:pPr>
        <w:pStyle w:val="Heading4"/>
      </w:pPr>
      <w:r w:rsidRPr="0010298E">
        <w:t xml:space="preserve">The alternative is to reject the </w:t>
      </w:r>
      <w:proofErr w:type="spellStart"/>
      <w:r w:rsidRPr="0010298E">
        <w:t>aff</w:t>
      </w:r>
      <w:proofErr w:type="spellEnd"/>
      <w:r w:rsidRPr="0010298E">
        <w:t xml:space="preserve"> – This is key to break down discursive borders that reproduce exclusionary mindsets</w:t>
      </w:r>
    </w:p>
    <w:p w:rsidR="00C11811" w:rsidRPr="0010298E" w:rsidRDefault="00C11811" w:rsidP="00C11811">
      <w:pPr>
        <w:rPr>
          <w:rStyle w:val="StyleStyleBold12pt"/>
          <w:b w:val="0"/>
          <w:bCs w:val="0"/>
        </w:rPr>
      </w:pPr>
      <w:r w:rsidRPr="0010298E">
        <w:rPr>
          <w:rStyle w:val="StyleStyleBold12pt"/>
        </w:rPr>
        <w:t xml:space="preserve">Di </w:t>
      </w:r>
      <w:proofErr w:type="spellStart"/>
      <w:r w:rsidRPr="0010298E">
        <w:rPr>
          <w:rStyle w:val="StyleStyleBold12pt"/>
        </w:rPr>
        <w:t>Chiro</w:t>
      </w:r>
      <w:proofErr w:type="spellEnd"/>
      <w:r w:rsidRPr="0010298E">
        <w:rPr>
          <w:rStyle w:val="StyleStyleBold12pt"/>
        </w:rPr>
        <w:t xml:space="preserve"> 8</w:t>
      </w:r>
      <w:r w:rsidRPr="0010298E">
        <w:t xml:space="preserve"> (Giovanna, Mount Holyoke College Massachusetts, Living environmentalisms: coalition politics, social reproduction, and environmental justice, </w:t>
      </w:r>
      <w:hyperlink r:id="rId10" w:history="1">
        <w:r w:rsidRPr="0010298E">
          <w:rPr>
            <w:rStyle w:val="Hyperlink"/>
          </w:rPr>
          <w:t>http://www.tandfonline.com/doi/pdf/10.1080/09644010801936230</w:t>
        </w:r>
      </w:hyperlink>
      <w:r w:rsidRPr="0010298E">
        <w:t xml:space="preserve">) </w:t>
      </w:r>
      <w:proofErr w:type="spellStart"/>
      <w:r w:rsidRPr="0010298E">
        <w:t>kc</w:t>
      </w:r>
      <w:proofErr w:type="spellEnd"/>
    </w:p>
    <w:p w:rsidR="00C11811" w:rsidRPr="0010298E" w:rsidRDefault="00C11811" w:rsidP="00C11811">
      <w:r w:rsidRPr="0010298E">
        <w:t>According to the aforementioned ‘eco-morticians’ proclaiming environmentalism’s</w:t>
      </w:r>
    </w:p>
    <w:p w:rsidR="00C11811" w:rsidRDefault="00C11811" w:rsidP="00C11811">
      <w:proofErr w:type="gramStart"/>
      <w:r w:rsidRPr="00C11811">
        <w:t>death</w:t>
      </w:r>
      <w:proofErr w:type="gramEnd"/>
      <w:r w:rsidRPr="00C11811">
        <w:t xml:space="preserve">, the major failure of the environmental movement has been its commitment to a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democratic</w:t>
      </w:r>
      <w:proofErr w:type="gramEnd"/>
      <w:r w:rsidRPr="00C11811">
        <w:t xml:space="preserve"> politics in the US. Sadly, environmentalism got it all wrong.</w:t>
      </w:r>
    </w:p>
    <w:p w:rsidR="00C11811" w:rsidRDefault="00C11811" w:rsidP="00C11811">
      <w:pPr>
        <w:pStyle w:val="Heading3"/>
      </w:pPr>
      <w:r>
        <w:lastRenderedPageBreak/>
        <w:t>Off</w:t>
      </w:r>
    </w:p>
    <w:p w:rsidR="00C11811" w:rsidRDefault="00C11811" w:rsidP="00C11811">
      <w:pPr>
        <w:pStyle w:val="Heading4"/>
      </w:pPr>
      <w:r>
        <w:t xml:space="preserve">The United States federal government should end secretarial approval requirement for coal, crude oil, natural gas, solar power and wind power production on native peoples land. </w:t>
      </w:r>
    </w:p>
    <w:p w:rsidR="00C11811" w:rsidRPr="00755041" w:rsidRDefault="00C11811" w:rsidP="00C11811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755041">
        <w:rPr>
          <w:rFonts w:eastAsia="MS Gothic"/>
          <w:b/>
          <w:bCs/>
          <w:iCs/>
        </w:rPr>
        <w:t xml:space="preserve">The inclusion of nuclear power in their plan turns the entire 1AC.  The nuclear power infrastructure is colonialist and renders native populations invisible and expendable </w:t>
      </w:r>
    </w:p>
    <w:p w:rsidR="00C11811" w:rsidRPr="00755041" w:rsidRDefault="00C11811" w:rsidP="00C11811">
      <w:pPr>
        <w:rPr>
          <w:rFonts w:eastAsia="Times New Roman"/>
          <w:sz w:val="16"/>
          <w:szCs w:val="20"/>
        </w:rPr>
      </w:pPr>
      <w:proofErr w:type="spellStart"/>
      <w:r w:rsidRPr="00755041">
        <w:rPr>
          <w:rFonts w:eastAsia="Times New Roman"/>
          <w:b/>
          <w:sz w:val="24"/>
          <w:szCs w:val="20"/>
          <w:highlight w:val="cyan"/>
        </w:rPr>
        <w:t>Kuletz</w:t>
      </w:r>
      <w:proofErr w:type="spellEnd"/>
      <w:r w:rsidRPr="00755041">
        <w:rPr>
          <w:rFonts w:eastAsia="Times New Roman"/>
          <w:b/>
          <w:sz w:val="16"/>
          <w:szCs w:val="20"/>
        </w:rPr>
        <w:t xml:space="preserve">, </w:t>
      </w:r>
      <w:r w:rsidRPr="00755041">
        <w:rPr>
          <w:rFonts w:eastAsia="Times New Roman"/>
          <w:sz w:val="16"/>
          <w:szCs w:val="20"/>
        </w:rPr>
        <w:t xml:space="preserve">Lecturer in American Studies at the University of Canterbury in New Zealand and daughter of a weapons scientist who grew up in the Mojave Desert, </w:t>
      </w:r>
      <w:r w:rsidRPr="00755041">
        <w:rPr>
          <w:rFonts w:eastAsia="Times New Roman"/>
          <w:b/>
          <w:sz w:val="24"/>
          <w:szCs w:val="20"/>
          <w:highlight w:val="cyan"/>
          <w:u w:val="single"/>
        </w:rPr>
        <w:t>98</w:t>
      </w:r>
      <w:r w:rsidRPr="00755041">
        <w:rPr>
          <w:rFonts w:eastAsia="Times New Roman"/>
          <w:b/>
          <w:sz w:val="16"/>
          <w:szCs w:val="20"/>
        </w:rPr>
        <w:t xml:space="preserve"> </w:t>
      </w:r>
      <w:r w:rsidRPr="00755041">
        <w:rPr>
          <w:rFonts w:eastAsia="Times New Roman"/>
          <w:sz w:val="16"/>
          <w:szCs w:val="20"/>
        </w:rPr>
        <w:t xml:space="preserve">[Valerie L., </w:t>
      </w:r>
      <w:r w:rsidRPr="00755041">
        <w:rPr>
          <w:rFonts w:eastAsia="Times New Roman"/>
          <w:i/>
          <w:sz w:val="16"/>
          <w:szCs w:val="20"/>
        </w:rPr>
        <w:t>The Tainted Desert: Environmental and Social Ruin in the American West</w:t>
      </w:r>
      <w:r w:rsidRPr="00755041">
        <w:rPr>
          <w:rFonts w:eastAsia="Times New Roman"/>
          <w:sz w:val="16"/>
          <w:szCs w:val="20"/>
        </w:rPr>
        <w:t xml:space="preserve">, </w:t>
      </w:r>
      <w:proofErr w:type="spellStart"/>
      <w:r w:rsidRPr="00755041">
        <w:rPr>
          <w:rFonts w:eastAsia="Times New Roman"/>
          <w:sz w:val="16"/>
          <w:szCs w:val="20"/>
        </w:rPr>
        <w:t>pgs</w:t>
      </w:r>
      <w:proofErr w:type="spellEnd"/>
      <w:r w:rsidRPr="00755041">
        <w:rPr>
          <w:rFonts w:eastAsia="Times New Roman"/>
          <w:sz w:val="16"/>
          <w:szCs w:val="20"/>
        </w:rPr>
        <w:t xml:space="preserve"> 5-6]</w:t>
      </w:r>
    </w:p>
    <w:p w:rsidR="00C11811" w:rsidRDefault="00C11811" w:rsidP="00C11811">
      <w:r w:rsidRPr="00C11811">
        <w:t xml:space="preserve">Most historians and government officials have ignored the presence of certain populations at risk in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, for sacrifice, shrouded in secrecy, and plundered of its wealth.</w:t>
      </w:r>
      <w:proofErr w:type="gramEnd"/>
    </w:p>
    <w:p w:rsidR="00C11811" w:rsidRDefault="00C11811" w:rsidP="00C11811">
      <w:r w:rsidRPr="00C11811">
        <w:t xml:space="preserve">One method for piercing the veil of secrecy cloaking these landscapes is to listen to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lands</w:t>
      </w:r>
      <w:proofErr w:type="gramEnd"/>
      <w:r w:rsidRPr="00C11811">
        <w:t xml:space="preserve"> and the displacement of North America’s indigenous population by their European conquerors. </w:t>
      </w:r>
    </w:p>
    <w:p w:rsidR="00C11811" w:rsidRDefault="00C11811" w:rsidP="00C11811">
      <w:r w:rsidRPr="00C11811">
        <w:t xml:space="preserve">The use of </w:t>
      </w:r>
      <w:proofErr w:type="spellStart"/>
      <w:r w:rsidRPr="00C11811">
        <w:t>spacial</w:t>
      </w:r>
      <w:proofErr w:type="spellEnd"/>
      <w:r w:rsidRPr="00C11811">
        <w:t xml:space="preserve"> coordinates (maps of designated areas) and historical and contemporary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doesn’t</w:t>
      </w:r>
      <w:proofErr w:type="gramEnd"/>
      <w:r w:rsidRPr="00C11811">
        <w:t xml:space="preserve"> simply disappear once the combatants have called off the dogs of war.</w:t>
      </w:r>
    </w:p>
    <w:p w:rsidR="00C11811" w:rsidRPr="00026F79" w:rsidRDefault="00C11811" w:rsidP="00C11811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r w:rsidRPr="00026F79">
        <w:rPr>
          <w:rFonts w:eastAsia="MS Gothic"/>
          <w:b/>
          <w:bCs/>
          <w:iCs/>
        </w:rPr>
        <w:t xml:space="preserve">Nuclear power is continual </w:t>
      </w:r>
      <w:proofErr w:type="spellStart"/>
      <w:r w:rsidRPr="00026F79">
        <w:rPr>
          <w:rFonts w:eastAsia="MS Gothic"/>
          <w:b/>
          <w:bCs/>
          <w:iCs/>
        </w:rPr>
        <w:t>weaponization</w:t>
      </w:r>
      <w:proofErr w:type="spellEnd"/>
      <w:r w:rsidRPr="00026F79">
        <w:rPr>
          <w:rFonts w:eastAsia="MS Gothic"/>
          <w:b/>
          <w:bCs/>
          <w:iCs/>
        </w:rPr>
        <w:t xml:space="preserve"> – it is impossible to separate nuclear energy from this meaning – entrenches the military industrial complex which culminates in all forms of violence</w:t>
      </w:r>
      <w:r>
        <w:rPr>
          <w:rFonts w:eastAsia="MS Gothic"/>
          <w:b/>
          <w:bCs/>
          <w:iCs/>
        </w:rPr>
        <w:t xml:space="preserve"> – turns the case</w:t>
      </w:r>
    </w:p>
    <w:p w:rsidR="00C11811" w:rsidRPr="00026F79" w:rsidRDefault="00C11811" w:rsidP="00C11811">
      <w:pPr>
        <w:rPr>
          <w:rFonts w:eastAsia="Cambria"/>
        </w:rPr>
      </w:pPr>
      <w:proofErr w:type="spellStart"/>
      <w:r w:rsidRPr="00026F79">
        <w:rPr>
          <w:rFonts w:eastAsia="Cambria"/>
          <w:b/>
          <w:bCs/>
        </w:rPr>
        <w:t>Kaur</w:t>
      </w:r>
      <w:proofErr w:type="spellEnd"/>
      <w:r w:rsidRPr="00026F79">
        <w:rPr>
          <w:rFonts w:eastAsia="Cambria"/>
          <w:b/>
          <w:bCs/>
        </w:rPr>
        <w:t xml:space="preserve"> </w:t>
      </w:r>
      <w:proofErr w:type="gramStart"/>
      <w:r w:rsidRPr="00026F79">
        <w:rPr>
          <w:rFonts w:eastAsia="Cambria"/>
          <w:b/>
          <w:bCs/>
        </w:rPr>
        <w:t>11</w:t>
      </w:r>
      <w:r w:rsidRPr="00026F79">
        <w:rPr>
          <w:rFonts w:eastAsia="Cambria"/>
        </w:rPr>
        <w:t xml:space="preserve">  -</w:t>
      </w:r>
      <w:proofErr w:type="gramEnd"/>
      <w:r w:rsidRPr="00026F79">
        <w:rPr>
          <w:rFonts w:eastAsia="Cambria"/>
        </w:rPr>
        <w:t xml:space="preserve"> Senior Lecturer in Anthropology at the University of Sussex</w:t>
      </w:r>
    </w:p>
    <w:p w:rsidR="00C11811" w:rsidRPr="00026F79" w:rsidRDefault="00C11811" w:rsidP="00C11811">
      <w:pPr>
        <w:rPr>
          <w:rFonts w:eastAsia="Cambria"/>
          <w:sz w:val="16"/>
          <w:szCs w:val="16"/>
        </w:rPr>
      </w:pPr>
      <w:r w:rsidRPr="00026F79">
        <w:rPr>
          <w:rFonts w:eastAsia="Cambria"/>
          <w:sz w:val="16"/>
          <w:szCs w:val="16"/>
        </w:rPr>
        <w:t>(</w:t>
      </w:r>
      <w:proofErr w:type="spellStart"/>
      <w:r w:rsidRPr="00026F79">
        <w:rPr>
          <w:rFonts w:eastAsia="Cambria"/>
          <w:sz w:val="16"/>
          <w:szCs w:val="16"/>
        </w:rPr>
        <w:t>Raminder</w:t>
      </w:r>
      <w:proofErr w:type="spellEnd"/>
      <w:r w:rsidRPr="00026F79">
        <w:rPr>
          <w:rFonts w:eastAsia="Cambria"/>
          <w:sz w:val="16"/>
          <w:szCs w:val="16"/>
        </w:rPr>
        <w:t>, “A ‘nuclear renaissance’, climate change and the state of exception,” Australian Journal of Anthropological Studies 22.2 p. 273-277, http://www.dianuke.org/a-%E2%80%98nuclear-renaissance%E2%80%99-climate-change-and-the-state-of-exception/)</w:t>
      </w:r>
    </w:p>
    <w:p w:rsidR="00C11811" w:rsidRDefault="00C11811" w:rsidP="00C11811">
      <w:r w:rsidRPr="00C11811">
        <w:t xml:space="preserve">Increasingly, nation-states such as China, France, Russia, Britain and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vindication</w:t>
      </w:r>
      <w:proofErr w:type="gramEnd"/>
      <w:r w:rsidRPr="00C11811">
        <w:t xml:space="preserve"> of the saying, ‘out of sight, out of mind’.</w:t>
      </w:r>
    </w:p>
    <w:p w:rsidR="00C11811" w:rsidRPr="00755041" w:rsidRDefault="00C11811" w:rsidP="00C11811"/>
    <w:p w:rsidR="00C11811" w:rsidRDefault="00C11811" w:rsidP="00C11811">
      <w:pPr>
        <w:pStyle w:val="Heading3"/>
      </w:pPr>
      <w:r>
        <w:lastRenderedPageBreak/>
        <w:t>Case</w:t>
      </w:r>
    </w:p>
    <w:p w:rsidR="00C11811" w:rsidRPr="0031174E" w:rsidRDefault="00C11811" w:rsidP="00C11811">
      <w:pPr>
        <w:keepNext/>
        <w:keepLines/>
        <w:spacing w:before="200"/>
        <w:outlineLvl w:val="3"/>
        <w:rPr>
          <w:rFonts w:eastAsia="MS Gothic"/>
          <w:b/>
          <w:bCs/>
          <w:iCs/>
        </w:rPr>
      </w:pPr>
      <w:proofErr w:type="spellStart"/>
      <w:r w:rsidRPr="0031174E">
        <w:rPr>
          <w:rFonts w:eastAsia="MS Gothic"/>
          <w:b/>
          <w:bCs/>
          <w:iCs/>
        </w:rPr>
        <w:t>Aff</w:t>
      </w:r>
      <w:proofErr w:type="spellEnd"/>
      <w:r w:rsidRPr="0031174E">
        <w:rPr>
          <w:rFonts w:eastAsia="MS Gothic"/>
          <w:b/>
          <w:bCs/>
          <w:iCs/>
        </w:rPr>
        <w:t xml:space="preserve"> doesn’t solve self-determination</w:t>
      </w:r>
    </w:p>
    <w:p w:rsidR="00C11811" w:rsidRPr="0031174E" w:rsidRDefault="00C11811" w:rsidP="00C11811">
      <w:pPr>
        <w:rPr>
          <w:rFonts w:eastAsia="Cambria"/>
          <w:b/>
          <w:bCs/>
        </w:rPr>
      </w:pPr>
      <w:r w:rsidRPr="0031174E">
        <w:rPr>
          <w:rFonts w:eastAsia="Cambria"/>
          <w:b/>
          <w:bCs/>
        </w:rPr>
        <w:t>Porter 98</w:t>
      </w:r>
    </w:p>
    <w:p w:rsidR="00C11811" w:rsidRPr="0031174E" w:rsidRDefault="00C11811" w:rsidP="00C11811">
      <w:pPr>
        <w:rPr>
          <w:rFonts w:eastAsia="Cambria"/>
          <w:sz w:val="16"/>
          <w:szCs w:val="16"/>
        </w:rPr>
      </w:pPr>
      <w:r w:rsidRPr="0031174E">
        <w:rPr>
          <w:rFonts w:eastAsia="Cambria"/>
          <w:sz w:val="16"/>
          <w:szCs w:val="16"/>
        </w:rPr>
        <w:t xml:space="preserve">Porter, Director – Tribal Law and Government Center @ U Kansas, ‘98¶ (Robert B., 31 U. Mich. J.L. </w:t>
      </w:r>
      <w:proofErr w:type="gramStart"/>
      <w:r w:rsidRPr="0031174E">
        <w:rPr>
          <w:rFonts w:eastAsia="Cambria"/>
          <w:sz w:val="16"/>
          <w:szCs w:val="16"/>
        </w:rPr>
        <w:t>Reform</w:t>
      </w:r>
      <w:proofErr w:type="gramEnd"/>
      <w:r w:rsidRPr="0031174E">
        <w:rPr>
          <w:rFonts w:eastAsia="Cambria"/>
          <w:sz w:val="16"/>
          <w:szCs w:val="16"/>
        </w:rPr>
        <w:t xml:space="preserve"> 899)</w:t>
      </w:r>
    </w:p>
    <w:p w:rsidR="00C11811" w:rsidRPr="0031174E" w:rsidRDefault="00C11811" w:rsidP="00C11811">
      <w:pPr>
        <w:rPr>
          <w:rFonts w:eastAsia="Cambria"/>
        </w:rPr>
      </w:pPr>
    </w:p>
    <w:p w:rsidR="00C11811" w:rsidRDefault="00C11811" w:rsidP="00C11811">
      <w:r w:rsidRPr="00C11811">
        <w:t>Nevertheless, no matter how much responsibility we assume for the redevelopment of our sovereignty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continue</w:t>
      </w:r>
      <w:proofErr w:type="gramEnd"/>
      <w:r w:rsidRPr="00C11811">
        <w:t xml:space="preserve"> to erode, and with it, the existence of our nations.</w:t>
      </w:r>
    </w:p>
    <w:p w:rsidR="00C11811" w:rsidRPr="0031174E" w:rsidRDefault="00C11811" w:rsidP="00C11811">
      <w:pPr>
        <w:rPr>
          <w:rFonts w:eastAsia="Cambria"/>
        </w:rPr>
      </w:pPr>
    </w:p>
    <w:p w:rsidR="00C11811" w:rsidRPr="00E263E7" w:rsidRDefault="00C11811" w:rsidP="00C11811">
      <w:pPr>
        <w:pStyle w:val="Heading4"/>
      </w:pPr>
      <w:proofErr w:type="spellStart"/>
      <w:r>
        <w:t>Self determination</w:t>
      </w:r>
      <w:proofErr w:type="spellEnd"/>
      <w:r>
        <w:t xml:space="preserve"> fragmentation impedes ability to address environmental problems – turns the case</w:t>
      </w:r>
    </w:p>
    <w:p w:rsidR="00C11811" w:rsidRDefault="00C11811" w:rsidP="00C11811">
      <w:proofErr w:type="spellStart"/>
      <w:r w:rsidRPr="00FD5543">
        <w:rPr>
          <w:rStyle w:val="Heading4Char"/>
          <w:highlight w:val="cyan"/>
        </w:rPr>
        <w:t>Etzioni</w:t>
      </w:r>
      <w:proofErr w:type="spellEnd"/>
      <w:r>
        <w:t xml:space="preserve">, First University Professor of </w:t>
      </w:r>
      <w:proofErr w:type="gramStart"/>
      <w:r>
        <w:t>The</w:t>
      </w:r>
      <w:proofErr w:type="gramEnd"/>
      <w:r>
        <w:t xml:space="preserve"> George Washington University, </w:t>
      </w:r>
      <w:r w:rsidRPr="00FD5543">
        <w:rPr>
          <w:rStyle w:val="Heading4Char"/>
          <w:highlight w:val="cyan"/>
        </w:rPr>
        <w:t>92</w:t>
      </w:r>
      <w:r>
        <w:t xml:space="preserve"> (</w:t>
      </w:r>
      <w:proofErr w:type="spellStart"/>
      <w:r>
        <w:t>Amitai</w:t>
      </w:r>
      <w:proofErr w:type="spellEnd"/>
      <w:r>
        <w:t>, “The Evils of Self-Determination,” Foreign Policy, December 22, p. 21)</w:t>
      </w:r>
    </w:p>
    <w:p w:rsidR="00C11811" w:rsidRDefault="00C11811" w:rsidP="00C11811">
      <w:r w:rsidRPr="00C11811">
        <w:t xml:space="preserve">Theoretically, in a world of truly free trade, it does not matter where </w:t>
      </w:r>
    </w:p>
    <w:p w:rsidR="00C11811" w:rsidRDefault="00C11811" w:rsidP="00C11811">
      <w:r>
        <w:t>AND</w:t>
      </w:r>
    </w:p>
    <w:p w:rsidR="00C11811" w:rsidRPr="00C11811" w:rsidRDefault="00C11811" w:rsidP="00C11811">
      <w:proofErr w:type="gramStart"/>
      <w:r w:rsidRPr="00C11811">
        <w:t>more</w:t>
      </w:r>
      <w:proofErr w:type="gramEnd"/>
      <w:r w:rsidRPr="00C11811">
        <w:t xml:space="preserve"> cross-national community building and the difficulties posed by additional fragmentation.</w:t>
      </w:r>
    </w:p>
    <w:p w:rsidR="00C11811" w:rsidRDefault="00C11811" w:rsidP="00C11811">
      <w:pPr>
        <w:pStyle w:val="Cards"/>
        <w:rPr>
          <w:rStyle w:val="underline"/>
          <w:highlight w:val="cyan"/>
          <w:u w:val="thick"/>
        </w:rPr>
      </w:pPr>
    </w:p>
    <w:p w:rsidR="00C11811" w:rsidRPr="002E6989" w:rsidRDefault="00C11811" w:rsidP="00C11811">
      <w:pPr>
        <w:pStyle w:val="Cards"/>
        <w:ind w:left="0"/>
        <w:rPr>
          <w:b/>
          <w:sz w:val="24"/>
        </w:rPr>
      </w:pPr>
      <w:r>
        <w:rPr>
          <w:rStyle w:val="underline"/>
        </w:rPr>
        <w:t>Extinction</w:t>
      </w:r>
      <w:r w:rsidRPr="002E6989">
        <w:rPr>
          <w:rStyle w:val="underline"/>
        </w:rPr>
        <w:t xml:space="preserve"> first</w:t>
      </w:r>
    </w:p>
    <w:p w:rsidR="00C11811" w:rsidRPr="00594142" w:rsidRDefault="00C11811" w:rsidP="00C11811">
      <w:proofErr w:type="spellStart"/>
      <w:r w:rsidRPr="006247B8">
        <w:rPr>
          <w:rStyle w:val="Heading4Char"/>
          <w:highlight w:val="cyan"/>
        </w:rPr>
        <w:t>Kateb</w:t>
      </w:r>
      <w:proofErr w:type="spellEnd"/>
      <w:r w:rsidRPr="00594142">
        <w:t>, Professor of Politics at Princeton University</w:t>
      </w:r>
      <w:r w:rsidRPr="006247B8">
        <w:rPr>
          <w:rStyle w:val="Heading4Char"/>
          <w:highlight w:val="cyan"/>
        </w:rPr>
        <w:t>, ‘92</w:t>
      </w:r>
      <w:r w:rsidRPr="00594142">
        <w:t xml:space="preserve"> (George, “The Inner Ocean” p 111-112)</w:t>
      </w:r>
    </w:p>
    <w:p w:rsidR="00C11811" w:rsidRDefault="00C11811" w:rsidP="00C11811">
      <w:r w:rsidRPr="00C11811">
        <w:t xml:space="preserve">Schell's work attempts to force on us an acknowledgment that sounds far-fetched and </w:t>
      </w:r>
    </w:p>
    <w:p w:rsidR="00C11811" w:rsidRDefault="00C11811" w:rsidP="00C11811">
      <w:r>
        <w:t>AND</w:t>
      </w:r>
    </w:p>
    <w:p w:rsidR="00C11811" w:rsidRPr="00C11811" w:rsidRDefault="00C11811" w:rsidP="00C11811">
      <w:bookmarkStart w:id="0" w:name="_GoBack"/>
      <w:bookmarkEnd w:id="0"/>
      <w:proofErr w:type="gramStart"/>
      <w:r w:rsidRPr="00C11811">
        <w:t>hence</w:t>
      </w:r>
      <w:proofErr w:type="gramEnd"/>
      <w:r w:rsidRPr="00C11811">
        <w:t xml:space="preserve"> as morally allowed, perhaps enjoined, to take the appropriate preserving step</w:t>
      </w:r>
    </w:p>
    <w:p w:rsidR="00C11811" w:rsidRPr="0031174E" w:rsidRDefault="00C11811" w:rsidP="00C11811"/>
    <w:p w:rsidR="00C11811" w:rsidRPr="00020DAB" w:rsidRDefault="00C11811" w:rsidP="00C11811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C5" w:rsidRDefault="007158C5" w:rsidP="005F5576">
      <w:r>
        <w:separator/>
      </w:r>
    </w:p>
  </w:endnote>
  <w:endnote w:type="continuationSeparator" w:id="0">
    <w:p w:rsidR="007158C5" w:rsidRDefault="007158C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Heavy">
    <w:altName w:val="Arial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C5" w:rsidRDefault="007158C5" w:rsidP="005F5576">
      <w:r>
        <w:separator/>
      </w:r>
    </w:p>
  </w:footnote>
  <w:footnote w:type="continuationSeparator" w:id="0">
    <w:p w:rsidR="007158C5" w:rsidRDefault="007158C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1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3781F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2C8E"/>
    <w:rsid w:val="000A4FA5"/>
    <w:rsid w:val="000B1F5A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85717"/>
    <w:rsid w:val="0019587B"/>
    <w:rsid w:val="001A4F0E"/>
    <w:rsid w:val="001B0A04"/>
    <w:rsid w:val="001B3CEC"/>
    <w:rsid w:val="001C01CE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C71AA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51CD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306C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0ED0"/>
    <w:rsid w:val="003F3030"/>
    <w:rsid w:val="003F47AE"/>
    <w:rsid w:val="00403971"/>
    <w:rsid w:val="00407386"/>
    <w:rsid w:val="004138EF"/>
    <w:rsid w:val="0042075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2A59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158C5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068D7"/>
    <w:rsid w:val="008133F9"/>
    <w:rsid w:val="00823AAC"/>
    <w:rsid w:val="00845BBC"/>
    <w:rsid w:val="00854C66"/>
    <w:rsid w:val="008553E1"/>
    <w:rsid w:val="0087643B"/>
    <w:rsid w:val="00877669"/>
    <w:rsid w:val="008974C7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10EE"/>
    <w:rsid w:val="008F322F"/>
    <w:rsid w:val="00907DFE"/>
    <w:rsid w:val="00914596"/>
    <w:rsid w:val="009146BF"/>
    <w:rsid w:val="00915AD4"/>
    <w:rsid w:val="00915EF1"/>
    <w:rsid w:val="009218AC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2959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17E6"/>
    <w:rsid w:val="00BE2408"/>
    <w:rsid w:val="00BE3EC6"/>
    <w:rsid w:val="00BE5BEB"/>
    <w:rsid w:val="00BE6528"/>
    <w:rsid w:val="00C0087A"/>
    <w:rsid w:val="00C05F9D"/>
    <w:rsid w:val="00C11811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23B8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4F3F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6D86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3C22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A661C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A4F3F"/>
    <w:pPr>
      <w:spacing w:after="0" w:line="240" w:lineRule="auto"/>
    </w:pPr>
    <w:rPr>
      <w:rFonts w:ascii="Georgia" w:hAnsi="Georgia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F10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F10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F10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TAG, Ch,Heading 2 Char1 Char Char,Ch,no read,No Spacing211,No Spacing12,No Spacing2111,No Spacing4,No Spacing11111,No Spacing5,No Spacing21"/>
    <w:basedOn w:val="Normal"/>
    <w:next w:val="Normal"/>
    <w:link w:val="Heading4Char"/>
    <w:uiPriority w:val="4"/>
    <w:qFormat/>
    <w:rsid w:val="00DA4F3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F10E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F10E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"/>
    <w:basedOn w:val="DefaultParagraphFont"/>
    <w:uiPriority w:val="7"/>
    <w:qFormat/>
    <w:rsid w:val="00DA4F3F"/>
    <w:rPr>
      <w:rFonts w:ascii="Georgia" w:hAnsi="Georgia" w:cs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8F10E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F10E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Style,Intense Emphasis11,Intense Emphasis2,HHeading 3 + 12 pt,Cards + Font: 12 pt Char,Citation Char Char Char,Thick Underline Char,ci,c,Bo,Underline Char"/>
    <w:basedOn w:val="DefaultParagraphFont"/>
    <w:uiPriority w:val="6"/>
    <w:qFormat/>
    <w:rsid w:val="00DA4F3F"/>
    <w:rPr>
      <w:rFonts w:ascii="Georgia" w:hAnsi="Georgia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A4F3F"/>
    <w:rPr>
      <w:rFonts w:ascii="Georgia" w:hAnsi="Georgia"/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8F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0E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8F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0EE"/>
    <w:rPr>
      <w:rFonts w:ascii="Calibri" w:hAnsi="Calibri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8F10E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10E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TAG Char, Ch Char,Heading 2 Char1 Char Char Char,Ch Char,no read Char,No Spacing211 Char,No Spacing12 Char,No Spacing2111 Char"/>
    <w:basedOn w:val="DefaultParagraphFont"/>
    <w:link w:val="Heading4"/>
    <w:uiPriority w:val="4"/>
    <w:rsid w:val="00DA4F3F"/>
    <w:rPr>
      <w:rFonts w:ascii="Georgia" w:eastAsiaTheme="majorEastAsia" w:hAnsi="Georgia" w:cstheme="majorBidi"/>
      <w:b/>
      <w:bCs/>
      <w:iCs/>
    </w:rPr>
  </w:style>
  <w:style w:type="character" w:customStyle="1" w:styleId="cite">
    <w:name w:val="cite"/>
    <w:aliases w:val="Citation Char,Heading 3 Char Char Char,Char Char Char1,Heading 3 Char Char Char Char,Heading 3 Char Char,Heading 3 Char Char Char1,Char Char2,cites Char Char,Char Char,Underlined Text Char,Heading 3 Char Char1,Read Char Char1,Read Char Char Char"/>
    <w:link w:val="Citation"/>
    <w:qFormat/>
    <w:rsid w:val="00C11811"/>
    <w:rPr>
      <w:rFonts w:ascii="Times New Roman" w:hAnsi="Times New Roman"/>
      <w:b/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C11811"/>
    <w:rPr>
      <w:rFonts w:ascii="Calibri" w:hAnsi="Calibri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C11811"/>
    <w:pPr>
      <w:pBdr>
        <w:bottom w:val="single" w:sz="8" w:space="4" w:color="4F81BD"/>
      </w:pBdr>
      <w:spacing w:after="300"/>
      <w:contextualSpacing/>
    </w:pPr>
    <w:rPr>
      <w:rFonts w:ascii="Calibri" w:hAnsi="Calibri" w:cstheme="minorBidi"/>
      <w:sz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C11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itation">
    <w:name w:val="Citation"/>
    <w:basedOn w:val="Normal"/>
    <w:link w:val="cite"/>
    <w:qFormat/>
    <w:rsid w:val="00C11811"/>
    <w:rPr>
      <w:rFonts w:ascii="Times New Roman" w:hAnsi="Times New Roman" w:cstheme="minorBidi"/>
      <w:b/>
      <w:sz w:val="24"/>
    </w:rPr>
  </w:style>
  <w:style w:type="paragraph" w:customStyle="1" w:styleId="TagText">
    <w:name w:val="TagText"/>
    <w:basedOn w:val="Normal"/>
    <w:qFormat/>
    <w:rsid w:val="00C11811"/>
    <w:rPr>
      <w:rFonts w:ascii="Arial" w:eastAsia="MS Mincho" w:hAnsi="Arial"/>
      <w:b/>
      <w:sz w:val="24"/>
      <w:szCs w:val="24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autoRedefine/>
    <w:uiPriority w:val="6"/>
    <w:qFormat/>
    <w:rsid w:val="00C11811"/>
    <w:pPr>
      <w:autoSpaceDE w:val="0"/>
      <w:autoSpaceDN w:val="0"/>
      <w:adjustRightInd w:val="0"/>
      <w:spacing w:before="120" w:after="120"/>
      <w:ind w:left="432" w:right="432"/>
      <w:jc w:val="both"/>
    </w:pPr>
    <w:rPr>
      <w:rFonts w:asciiTheme="minorHAnsi" w:hAnsiTheme="minorHAnsi" w:cstheme="minorBidi"/>
      <w:b/>
      <w:bCs/>
      <w:u w:val="single"/>
    </w:rPr>
  </w:style>
  <w:style w:type="paragraph" w:customStyle="1" w:styleId="tag">
    <w:name w:val="tag"/>
    <w:basedOn w:val="Normal"/>
    <w:next w:val="Normal"/>
    <w:qFormat/>
    <w:rsid w:val="00C11811"/>
    <w:rPr>
      <w:rFonts w:eastAsia="Times New Roman"/>
      <w:b/>
      <w:sz w:val="24"/>
      <w:szCs w:val="20"/>
    </w:rPr>
  </w:style>
  <w:style w:type="character" w:customStyle="1" w:styleId="underline">
    <w:name w:val="underline"/>
    <w:qFormat/>
    <w:rsid w:val="00C11811"/>
    <w:rPr>
      <w:b/>
      <w:u w:val="single"/>
    </w:rPr>
  </w:style>
  <w:style w:type="character" w:customStyle="1" w:styleId="Emphasis2">
    <w:name w:val="Emphasis2"/>
    <w:rsid w:val="00C11811"/>
    <w:rPr>
      <w:rFonts w:ascii="Franklin Gothic Heavy" w:hAnsi="Franklin Gothic Heavy"/>
      <w:iCs/>
      <w:u w:val="single"/>
    </w:rPr>
  </w:style>
  <w:style w:type="paragraph" w:customStyle="1" w:styleId="5point">
    <w:name w:val="5 point"/>
    <w:basedOn w:val="Normal"/>
    <w:link w:val="5pointChar"/>
    <w:rsid w:val="00C11811"/>
    <w:rPr>
      <w:rFonts w:eastAsia="Times New Roman"/>
      <w:sz w:val="10"/>
      <w:szCs w:val="24"/>
    </w:rPr>
  </w:style>
  <w:style w:type="character" w:customStyle="1" w:styleId="5pointChar">
    <w:name w:val="5 point Char"/>
    <w:link w:val="5point"/>
    <w:rsid w:val="00C11811"/>
    <w:rPr>
      <w:rFonts w:ascii="Georgia" w:eastAsia="Times New Roman" w:hAnsi="Georgia" w:cs="Times New Roman"/>
      <w:sz w:val="10"/>
      <w:szCs w:val="24"/>
    </w:rPr>
  </w:style>
  <w:style w:type="paragraph" w:customStyle="1" w:styleId="Cards">
    <w:name w:val="Cards"/>
    <w:basedOn w:val="Normal"/>
    <w:link w:val="CardsChar"/>
    <w:qFormat/>
    <w:rsid w:val="00C11811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">
    <w:name w:val="Cards Char"/>
    <w:basedOn w:val="DefaultParagraphFont"/>
    <w:link w:val="Cards"/>
    <w:rsid w:val="00C11811"/>
    <w:rPr>
      <w:rFonts w:ascii="Georgia" w:eastAsia="Times New Roman" w:hAnsi="Georgia" w:cs="Times New Roman"/>
      <w:sz w:val="20"/>
      <w:szCs w:val="20"/>
    </w:rPr>
  </w:style>
  <w:style w:type="character" w:customStyle="1" w:styleId="UnderlineBold">
    <w:name w:val="Underline + Bold"/>
    <w:uiPriority w:val="1"/>
    <w:qFormat/>
    <w:rsid w:val="00C11811"/>
    <w:rPr>
      <w:b/>
      <w:sz w:val="20"/>
      <w:u w:val="single"/>
    </w:rPr>
  </w:style>
  <w:style w:type="paragraph" w:customStyle="1" w:styleId="card">
    <w:name w:val="card"/>
    <w:basedOn w:val="Normal"/>
    <w:link w:val="cardChar"/>
    <w:qFormat/>
    <w:rsid w:val="00C11811"/>
    <w:pPr>
      <w:ind w:left="288" w:right="288"/>
    </w:pPr>
    <w:rPr>
      <w:rFonts w:ascii="Times New Roman" w:eastAsia="Times New Roman" w:hAnsi="Times New Roman"/>
      <w:szCs w:val="20"/>
    </w:rPr>
  </w:style>
  <w:style w:type="character" w:customStyle="1" w:styleId="cardChar">
    <w:name w:val="card Char"/>
    <w:basedOn w:val="DefaultParagraphFont"/>
    <w:link w:val="card"/>
    <w:rsid w:val="00C1181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A4F3F"/>
    <w:pPr>
      <w:spacing w:after="0" w:line="240" w:lineRule="auto"/>
    </w:pPr>
    <w:rPr>
      <w:rFonts w:ascii="Georgia" w:hAnsi="Georgia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F10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F10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F10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TAG, Ch,Heading 2 Char1 Char Char,Ch,no read,No Spacing211,No Spacing12,No Spacing2111,No Spacing4,No Spacing11111,No Spacing5,No Spacing21"/>
    <w:basedOn w:val="Normal"/>
    <w:next w:val="Normal"/>
    <w:link w:val="Heading4Char"/>
    <w:uiPriority w:val="4"/>
    <w:qFormat/>
    <w:rsid w:val="00DA4F3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F10E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F10E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"/>
    <w:basedOn w:val="DefaultParagraphFont"/>
    <w:uiPriority w:val="7"/>
    <w:qFormat/>
    <w:rsid w:val="00DA4F3F"/>
    <w:rPr>
      <w:rFonts w:ascii="Georgia" w:hAnsi="Georgia" w:cs="Times New Roman"/>
      <w:b/>
      <w:i w:val="0"/>
      <w:iCs/>
      <w:sz w:val="20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8F10E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F10E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Style,Intense Emphasis11,Intense Emphasis2,HHeading 3 + 12 pt,Cards + Font: 12 pt Char,Citation Char Char Char,Thick Underline Char,ci,c,Bo,Underline Char"/>
    <w:basedOn w:val="DefaultParagraphFont"/>
    <w:uiPriority w:val="6"/>
    <w:qFormat/>
    <w:rsid w:val="00DA4F3F"/>
    <w:rPr>
      <w:rFonts w:ascii="Georgia" w:hAnsi="Georgia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A4F3F"/>
    <w:rPr>
      <w:rFonts w:ascii="Georgia" w:hAnsi="Georgia"/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8F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0E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8F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0EE"/>
    <w:rPr>
      <w:rFonts w:ascii="Calibri" w:hAnsi="Calibri" w:cs="Times New Roman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8F10E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10E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TAG Char, Ch Char,Heading 2 Char1 Char Char Char,Ch Char,no read Char,No Spacing211 Char,No Spacing12 Char,No Spacing2111 Char"/>
    <w:basedOn w:val="DefaultParagraphFont"/>
    <w:link w:val="Heading4"/>
    <w:uiPriority w:val="4"/>
    <w:rsid w:val="00DA4F3F"/>
    <w:rPr>
      <w:rFonts w:ascii="Georgia" w:eastAsiaTheme="majorEastAsia" w:hAnsi="Georgia" w:cstheme="majorBidi"/>
      <w:b/>
      <w:bCs/>
      <w:iCs/>
    </w:rPr>
  </w:style>
  <w:style w:type="character" w:customStyle="1" w:styleId="cite">
    <w:name w:val="cite"/>
    <w:aliases w:val="Citation Char,Heading 3 Char Char Char,Char Char Char1,Heading 3 Char Char Char Char,Heading 3 Char Char,Heading 3 Char Char Char1,Char Char2,cites Char Char,Char Char,Underlined Text Char,Heading 3 Char Char1,Read Char Char1,Read Char Char Char"/>
    <w:link w:val="Citation"/>
    <w:qFormat/>
    <w:rsid w:val="00C11811"/>
    <w:rPr>
      <w:rFonts w:ascii="Times New Roman" w:hAnsi="Times New Roman"/>
      <w:b/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C11811"/>
    <w:rPr>
      <w:rFonts w:ascii="Calibri" w:hAnsi="Calibri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C11811"/>
    <w:pPr>
      <w:pBdr>
        <w:bottom w:val="single" w:sz="8" w:space="4" w:color="4F81BD"/>
      </w:pBdr>
      <w:spacing w:after="300"/>
      <w:contextualSpacing/>
    </w:pPr>
    <w:rPr>
      <w:rFonts w:ascii="Calibri" w:hAnsi="Calibri" w:cstheme="minorBidi"/>
      <w:sz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C11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itation">
    <w:name w:val="Citation"/>
    <w:basedOn w:val="Normal"/>
    <w:link w:val="cite"/>
    <w:qFormat/>
    <w:rsid w:val="00C11811"/>
    <w:rPr>
      <w:rFonts w:ascii="Times New Roman" w:hAnsi="Times New Roman" w:cstheme="minorBidi"/>
      <w:b/>
      <w:sz w:val="24"/>
    </w:rPr>
  </w:style>
  <w:style w:type="paragraph" w:customStyle="1" w:styleId="TagText">
    <w:name w:val="TagText"/>
    <w:basedOn w:val="Normal"/>
    <w:qFormat/>
    <w:rsid w:val="00C11811"/>
    <w:rPr>
      <w:rFonts w:ascii="Arial" w:eastAsia="MS Mincho" w:hAnsi="Arial"/>
      <w:b/>
      <w:sz w:val="24"/>
      <w:szCs w:val="24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autoRedefine/>
    <w:uiPriority w:val="6"/>
    <w:qFormat/>
    <w:rsid w:val="00C11811"/>
    <w:pPr>
      <w:autoSpaceDE w:val="0"/>
      <w:autoSpaceDN w:val="0"/>
      <w:adjustRightInd w:val="0"/>
      <w:spacing w:before="120" w:after="120"/>
      <w:ind w:left="432" w:right="432"/>
      <w:jc w:val="both"/>
    </w:pPr>
    <w:rPr>
      <w:rFonts w:asciiTheme="minorHAnsi" w:hAnsiTheme="minorHAnsi" w:cstheme="minorBidi"/>
      <w:b/>
      <w:bCs/>
      <w:u w:val="single"/>
    </w:rPr>
  </w:style>
  <w:style w:type="paragraph" w:customStyle="1" w:styleId="tag">
    <w:name w:val="tag"/>
    <w:basedOn w:val="Normal"/>
    <w:next w:val="Normal"/>
    <w:qFormat/>
    <w:rsid w:val="00C11811"/>
    <w:rPr>
      <w:rFonts w:eastAsia="Times New Roman"/>
      <w:b/>
      <w:sz w:val="24"/>
      <w:szCs w:val="20"/>
    </w:rPr>
  </w:style>
  <w:style w:type="character" w:customStyle="1" w:styleId="underline">
    <w:name w:val="underline"/>
    <w:qFormat/>
    <w:rsid w:val="00C11811"/>
    <w:rPr>
      <w:b/>
      <w:u w:val="single"/>
    </w:rPr>
  </w:style>
  <w:style w:type="character" w:customStyle="1" w:styleId="Emphasis2">
    <w:name w:val="Emphasis2"/>
    <w:rsid w:val="00C11811"/>
    <w:rPr>
      <w:rFonts w:ascii="Franklin Gothic Heavy" w:hAnsi="Franklin Gothic Heavy"/>
      <w:iCs/>
      <w:u w:val="single"/>
    </w:rPr>
  </w:style>
  <w:style w:type="paragraph" w:customStyle="1" w:styleId="5point">
    <w:name w:val="5 point"/>
    <w:basedOn w:val="Normal"/>
    <w:link w:val="5pointChar"/>
    <w:rsid w:val="00C11811"/>
    <w:rPr>
      <w:rFonts w:eastAsia="Times New Roman"/>
      <w:sz w:val="10"/>
      <w:szCs w:val="24"/>
    </w:rPr>
  </w:style>
  <w:style w:type="character" w:customStyle="1" w:styleId="5pointChar">
    <w:name w:val="5 point Char"/>
    <w:link w:val="5point"/>
    <w:rsid w:val="00C11811"/>
    <w:rPr>
      <w:rFonts w:ascii="Georgia" w:eastAsia="Times New Roman" w:hAnsi="Georgia" w:cs="Times New Roman"/>
      <w:sz w:val="10"/>
      <w:szCs w:val="24"/>
    </w:rPr>
  </w:style>
  <w:style w:type="paragraph" w:customStyle="1" w:styleId="Cards">
    <w:name w:val="Cards"/>
    <w:basedOn w:val="Normal"/>
    <w:link w:val="CardsChar"/>
    <w:qFormat/>
    <w:rsid w:val="00C11811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">
    <w:name w:val="Cards Char"/>
    <w:basedOn w:val="DefaultParagraphFont"/>
    <w:link w:val="Cards"/>
    <w:rsid w:val="00C11811"/>
    <w:rPr>
      <w:rFonts w:ascii="Georgia" w:eastAsia="Times New Roman" w:hAnsi="Georgia" w:cs="Times New Roman"/>
      <w:sz w:val="20"/>
      <w:szCs w:val="20"/>
    </w:rPr>
  </w:style>
  <w:style w:type="character" w:customStyle="1" w:styleId="UnderlineBold">
    <w:name w:val="Underline + Bold"/>
    <w:uiPriority w:val="1"/>
    <w:qFormat/>
    <w:rsid w:val="00C11811"/>
    <w:rPr>
      <w:b/>
      <w:sz w:val="20"/>
      <w:u w:val="single"/>
    </w:rPr>
  </w:style>
  <w:style w:type="paragraph" w:customStyle="1" w:styleId="card">
    <w:name w:val="card"/>
    <w:basedOn w:val="Normal"/>
    <w:link w:val="cardChar"/>
    <w:qFormat/>
    <w:rsid w:val="00C11811"/>
    <w:pPr>
      <w:ind w:left="288" w:right="288"/>
    </w:pPr>
    <w:rPr>
      <w:rFonts w:ascii="Times New Roman" w:eastAsia="Times New Roman" w:hAnsi="Times New Roman"/>
      <w:szCs w:val="20"/>
    </w:rPr>
  </w:style>
  <w:style w:type="character" w:customStyle="1" w:styleId="cardChar">
    <w:name w:val="card Char"/>
    <w:basedOn w:val="DefaultParagraphFont"/>
    <w:link w:val="card"/>
    <w:rsid w:val="00C1181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tandfonline.com/doi/pdf/10.1080/0964401080193623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%20Erikse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9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Eriksen, Team 2013</dc:creator>
  <cp:lastModifiedBy>Kyle Eriksen, Team 2013</cp:lastModifiedBy>
  <cp:revision>1</cp:revision>
  <dcterms:created xsi:type="dcterms:W3CDTF">2013-02-24T07:27:00Z</dcterms:created>
  <dcterms:modified xsi:type="dcterms:W3CDTF">2013-02-24T07:28:00Z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