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546" w:rsidRDefault="000A3546" w:rsidP="000A3546">
      <w:pPr>
        <w:pStyle w:val="Heading2"/>
        <w:rPr>
          <w:rStyle w:val="Emphasis"/>
        </w:rPr>
      </w:pPr>
      <w:r>
        <w:rPr>
          <w:rStyle w:val="Emphasis"/>
        </w:rPr>
        <w:t>Off</w:t>
      </w:r>
    </w:p>
    <w:p w:rsidR="000A3546" w:rsidRDefault="000A3546" w:rsidP="000A3546"/>
    <w:p w:rsidR="000A3546" w:rsidRPr="00FB4B62" w:rsidRDefault="000A3546" w:rsidP="000A3546">
      <w:pPr>
        <w:pStyle w:val="Heading4"/>
        <w:rPr>
          <w:rStyle w:val="StyleStyleBold12pt"/>
          <w:b/>
        </w:rPr>
      </w:pPr>
      <w:r>
        <w:rPr>
          <w:rStyle w:val="StyleStyleBold12pt"/>
          <w:b/>
        </w:rPr>
        <w:t xml:space="preserve">Neoliberalism </w:t>
      </w:r>
      <w:r w:rsidRPr="00FB4B62">
        <w:rPr>
          <w:rStyle w:val="StyleStyleBold12pt"/>
          <w:b/>
        </w:rPr>
        <w:t>propagates powerful corporations that exploit both laws and the environment – creates scientific consensus manipulated by the market</w:t>
      </w:r>
    </w:p>
    <w:p w:rsidR="000A3546" w:rsidRDefault="000A3546" w:rsidP="000A3546">
      <w:proofErr w:type="gramStart"/>
      <w:r>
        <w:rPr>
          <w:rStyle w:val="StyleStyleBold12pt"/>
        </w:rPr>
        <w:t>Nixon</w:t>
      </w:r>
      <w:r w:rsidRPr="00FB4B62">
        <w:rPr>
          <w:rStyle w:val="StyleStyleBold12pt"/>
        </w:rPr>
        <w:t xml:space="preserve"> 9</w:t>
      </w:r>
      <w:r>
        <w:t xml:space="preserve"> (Rob, Professor of English at the University of Wisconsin-Madison.</w:t>
      </w:r>
      <w:proofErr w:type="gramEnd"/>
      <w:r>
        <w:t xml:space="preserve"> “Neoliberalism, Slow Violence, and the Environmental Picaresque” MFS Modern Fiction Studies, Volume 55, Number 3, </w:t>
      </w:r>
      <w:proofErr w:type="gramStart"/>
      <w:r>
        <w:t>Fall</w:t>
      </w:r>
      <w:proofErr w:type="gramEnd"/>
      <w:r>
        <w:t xml:space="preserve"> 2009, muse)</w:t>
      </w:r>
    </w:p>
    <w:p w:rsidR="000A3546" w:rsidRDefault="000A3546" w:rsidP="000A3546">
      <w:r w:rsidRPr="000A3546">
        <w:t xml:space="preserve">The power of Animal's People flows largely from </w:t>
      </w:r>
      <w:proofErr w:type="spellStart"/>
      <w:r w:rsidRPr="000A3546">
        <w:t>Sinha's</w:t>
      </w:r>
      <w:proofErr w:type="spellEnd"/>
      <w:r w:rsidRPr="000A3546">
        <w:t xml:space="preserve"> singlehanded¶ invention of the environmental </w:t>
      </w:r>
    </w:p>
    <w:p w:rsidR="000A3546" w:rsidRDefault="000A3546" w:rsidP="000A3546">
      <w:r>
        <w:t>AND</w:t>
      </w:r>
    </w:p>
    <w:p w:rsidR="000A3546" w:rsidRPr="000A3546" w:rsidRDefault="000A3546" w:rsidP="000A3546">
      <w:r w:rsidRPr="000A3546">
        <w:t xml:space="preserve">, in certain ways, distinct, as¶ were the media responses. </w:t>
      </w:r>
    </w:p>
    <w:p w:rsidR="000A3546" w:rsidRDefault="000A3546" w:rsidP="000A3546"/>
    <w:p w:rsidR="000A3546" w:rsidRDefault="000A3546" w:rsidP="000A3546">
      <w:pPr>
        <w:pStyle w:val="Heading4"/>
        <w:rPr>
          <w:rStyle w:val="StyleStyleBold12pt"/>
          <w:b/>
        </w:rPr>
      </w:pPr>
      <w:r>
        <w:rPr>
          <w:rStyle w:val="StyleStyleBold12pt"/>
          <w:b/>
        </w:rPr>
        <w:t xml:space="preserve">Financial incentives to promote a green economy are a neoliberal tool to </w:t>
      </w:r>
      <w:proofErr w:type="spellStart"/>
      <w:r>
        <w:rPr>
          <w:rStyle w:val="StyleStyleBold12pt"/>
          <w:b/>
        </w:rPr>
        <w:t>commodify</w:t>
      </w:r>
      <w:proofErr w:type="spellEnd"/>
      <w:r>
        <w:rPr>
          <w:rStyle w:val="StyleStyleBold12pt"/>
          <w:b/>
        </w:rPr>
        <w:t xml:space="preserve"> the environment  </w:t>
      </w:r>
    </w:p>
    <w:p w:rsidR="000A3546" w:rsidRDefault="000A3546" w:rsidP="000A3546">
      <w:pPr>
        <w:rPr>
          <w:rStyle w:val="StyleStyleBold12pt"/>
          <w:b w:val="0"/>
        </w:rPr>
      </w:pPr>
      <w:r>
        <w:rPr>
          <w:rStyle w:val="StyleStyleBold12pt"/>
        </w:rPr>
        <w:t xml:space="preserve">Reno 11 </w:t>
      </w:r>
      <w:r>
        <w:rPr>
          <w:rStyle w:val="StyleStyleBold12pt"/>
          <w:b w:val="0"/>
        </w:rPr>
        <w:t xml:space="preserve">(Joshua, Goldsmiths College, University of London, CA MOTIVATEDMARKETS: Instruments and Ideologies of Clean Energy in the United Kingdom, </w:t>
      </w:r>
      <w:hyperlink r:id="rId10" w:history="1">
        <w:r w:rsidRPr="00B64D1E">
          <w:rPr>
            <w:rStyle w:val="Hyperlink"/>
            <w:sz w:val="26"/>
          </w:rPr>
          <w:t>http://web.ebscohost.com/ehost/pdfviewer/pdfviewer?sid=e3904c84-104c-4538-9b99-6ffa756ff433%40sessionmgr113&amp;vid=2&amp;hid=113</w:t>
        </w:r>
      </w:hyperlink>
      <w:r>
        <w:rPr>
          <w:rStyle w:val="StyleStyleBold12pt"/>
          <w:b w:val="0"/>
        </w:rPr>
        <w:t>)</w:t>
      </w:r>
    </w:p>
    <w:p w:rsidR="000A3546" w:rsidRDefault="000A3546" w:rsidP="000A3546">
      <w:pPr>
        <w:rPr>
          <w:rStyle w:val="StyleStyleBold12pt"/>
          <w:b w:val="0"/>
        </w:rPr>
      </w:pPr>
    </w:p>
    <w:p w:rsidR="000A3546" w:rsidRDefault="000A3546" w:rsidP="000A3546">
      <w:r w:rsidRPr="000A3546">
        <w:t xml:space="preserve">“Green” or “natural” capitalism (Foster 2002; </w:t>
      </w:r>
      <w:proofErr w:type="spellStart"/>
      <w:r w:rsidRPr="000A3546">
        <w:t>Hawken</w:t>
      </w:r>
      <w:proofErr w:type="spellEnd"/>
      <w:r w:rsidRPr="000A3546">
        <w:t xml:space="preserve"> et al</w:t>
      </w:r>
    </w:p>
    <w:p w:rsidR="000A3546" w:rsidRDefault="000A3546" w:rsidP="000A3546">
      <w:r>
        <w:t>AND</w:t>
      </w:r>
    </w:p>
    <w:p w:rsidR="000A3546" w:rsidRPr="000A3546" w:rsidRDefault="000A3546" w:rsidP="000A3546">
      <w:proofErr w:type="gramStart"/>
      <w:r w:rsidRPr="000A3546">
        <w:t>reform</w:t>
      </w:r>
      <w:proofErr w:type="gramEnd"/>
      <w:r w:rsidRPr="000A3546">
        <w:t xml:space="preserve">: Homo </w:t>
      </w:r>
      <w:proofErr w:type="spellStart"/>
      <w:r w:rsidRPr="000A3546">
        <w:t>economicus</w:t>
      </w:r>
      <w:proofErr w:type="spellEnd"/>
      <w:r w:rsidRPr="000A3546">
        <w:t xml:space="preserve"> and Homo </w:t>
      </w:r>
      <w:proofErr w:type="spellStart"/>
      <w:r w:rsidRPr="000A3546">
        <w:t>ecologicus</w:t>
      </w:r>
      <w:proofErr w:type="spellEnd"/>
      <w:r w:rsidRPr="000A3546">
        <w:t xml:space="preserve"> are made one through market design.</w:t>
      </w:r>
    </w:p>
    <w:p w:rsidR="000A3546" w:rsidRDefault="000A3546" w:rsidP="000A3546">
      <w:pPr>
        <w:rPr>
          <w:rStyle w:val="StyleBoldUnderline"/>
        </w:rPr>
      </w:pPr>
    </w:p>
    <w:p w:rsidR="000A3546" w:rsidRPr="00674D77" w:rsidRDefault="000A3546" w:rsidP="000A3546">
      <w:pPr>
        <w:pStyle w:val="NormalWeb"/>
        <w:rPr>
          <w:b/>
        </w:rPr>
      </w:pPr>
      <w:r>
        <w:rPr>
          <w:b/>
        </w:rPr>
        <w:t>NEOLIB RESULTS IN A DEATH DRIVE THAT CREATE COLLECTIVE SUICIDE</w:t>
      </w:r>
    </w:p>
    <w:p w:rsidR="000A3546" w:rsidRPr="00674D77" w:rsidRDefault="000A3546" w:rsidP="000A3546">
      <w:pPr>
        <w:pStyle w:val="NormalWeb"/>
      </w:pPr>
      <w:r w:rsidRPr="000A347B">
        <w:rPr>
          <w:b/>
          <w:highlight w:val="cyan"/>
        </w:rPr>
        <w:t>Santos in 2k3</w:t>
      </w:r>
      <w:r w:rsidRPr="00674D77">
        <w:rPr>
          <w:b/>
        </w:rPr>
        <w:t xml:space="preserve"> </w:t>
      </w:r>
      <w:r w:rsidRPr="00674D77">
        <w:t>(</w:t>
      </w:r>
      <w:proofErr w:type="spellStart"/>
      <w:r w:rsidRPr="00674D77">
        <w:t>Boaventura</w:t>
      </w:r>
      <w:proofErr w:type="spellEnd"/>
      <w:r w:rsidRPr="00674D77">
        <w:t xml:space="preserve"> de Sousa, director of the Center for Social Studies at the University of Coimbra, EUROZINE, </w:t>
      </w:r>
      <w:r w:rsidRPr="00674D77">
        <w:rPr>
          <w:i/>
        </w:rPr>
        <w:t>COLLECTIVE SUICIDE OR GLOBALIZATION FROM BELOW</w:t>
      </w:r>
      <w:r w:rsidRPr="00674D77">
        <w:t>, http://www.eurozine.com/article/2003-03-26-santos-en.html)</w:t>
      </w:r>
    </w:p>
    <w:p w:rsidR="000A3546" w:rsidRDefault="000A3546" w:rsidP="000A3546">
      <w:r w:rsidRPr="000A3546">
        <w:t xml:space="preserve">Sacrificial genocide arises from a totalitarian illusion that is manifested in the belief that there </w:t>
      </w:r>
    </w:p>
    <w:p w:rsidR="000A3546" w:rsidRDefault="000A3546" w:rsidP="000A3546">
      <w:r>
        <w:t>AND</w:t>
      </w:r>
    </w:p>
    <w:p w:rsidR="000A3546" w:rsidRPr="000A3546" w:rsidRDefault="000A3546" w:rsidP="000A3546">
      <w:proofErr w:type="gramStart"/>
      <w:r w:rsidRPr="000A3546">
        <w:t>to</w:t>
      </w:r>
      <w:proofErr w:type="gramEnd"/>
      <w:r w:rsidRPr="000A3546">
        <w:t xml:space="preserve"> pay the health costs of the world's poorest countries for four years.</w:t>
      </w:r>
    </w:p>
    <w:p w:rsidR="000A3546" w:rsidRDefault="000A3546" w:rsidP="000A3546">
      <w:pPr>
        <w:pStyle w:val="Heading4"/>
      </w:pPr>
      <w:r>
        <w:t>The alternative is to vote negative to reject the neoliberal foundations of the 1AC</w:t>
      </w:r>
    </w:p>
    <w:p w:rsidR="000A3546" w:rsidRPr="007D41D8" w:rsidRDefault="000A3546" w:rsidP="000A3546">
      <w:pPr>
        <w:pStyle w:val="Heading4"/>
      </w:pPr>
      <w:r w:rsidRPr="007D41D8">
        <w:t xml:space="preserve">It’s a </w:t>
      </w:r>
      <w:proofErr w:type="spellStart"/>
      <w:r w:rsidRPr="007D41D8">
        <w:t>prereq</w:t>
      </w:r>
      <w:proofErr w:type="spellEnd"/>
      <w:r w:rsidRPr="007D41D8">
        <w:t xml:space="preserve"> to productive politics</w:t>
      </w:r>
    </w:p>
    <w:p w:rsidR="000A3546" w:rsidRPr="003C38C8" w:rsidRDefault="000A3546" w:rsidP="000A3546">
      <w:pPr>
        <w:rPr>
          <w:rStyle w:val="StyleStyleBold12pt"/>
          <w:b w:val="0"/>
        </w:rPr>
      </w:pPr>
      <w:r>
        <w:rPr>
          <w:rStyle w:val="StyleStyleBold12pt"/>
        </w:rPr>
        <w:t xml:space="preserve">Di </w:t>
      </w:r>
      <w:proofErr w:type="spellStart"/>
      <w:r>
        <w:rPr>
          <w:rStyle w:val="StyleStyleBold12pt"/>
        </w:rPr>
        <w:t>Chiro</w:t>
      </w:r>
      <w:proofErr w:type="spellEnd"/>
      <w:r>
        <w:rPr>
          <w:rStyle w:val="StyleStyleBold12pt"/>
        </w:rPr>
        <w:t xml:space="preserve"> 8 </w:t>
      </w:r>
      <w:r>
        <w:rPr>
          <w:rStyle w:val="StyleStyleBold12pt"/>
          <w:b w:val="0"/>
        </w:rPr>
        <w:t xml:space="preserve">(Giovanna, Mount Holyoke College Massachusetts, Living environmentalisms: coalition politics, social reproduction, and environmental justice, </w:t>
      </w:r>
      <w:hyperlink r:id="rId11" w:history="1">
        <w:r w:rsidRPr="003E69D9">
          <w:rPr>
            <w:rStyle w:val="Hyperlink"/>
            <w:sz w:val="26"/>
          </w:rPr>
          <w:t>http://www.tandfonline.com/doi/pdf/10.1080/09644010801936230</w:t>
        </w:r>
      </w:hyperlink>
      <w:r>
        <w:rPr>
          <w:rStyle w:val="StyleStyleBold12pt"/>
          <w:b w:val="0"/>
        </w:rPr>
        <w:t xml:space="preserve">) </w:t>
      </w:r>
      <w:proofErr w:type="spellStart"/>
      <w:r>
        <w:rPr>
          <w:rStyle w:val="StyleStyleBold12pt"/>
          <w:b w:val="0"/>
        </w:rPr>
        <w:t>kc</w:t>
      </w:r>
      <w:proofErr w:type="spellEnd"/>
    </w:p>
    <w:p w:rsidR="000A3546" w:rsidRDefault="000A3546" w:rsidP="000A3546">
      <w:pPr>
        <w:rPr>
          <w:rStyle w:val="StyleStyleBold12pt"/>
          <w:b w:val="0"/>
        </w:rPr>
      </w:pPr>
    </w:p>
    <w:p w:rsidR="000A3546" w:rsidRDefault="000A3546" w:rsidP="000A3546">
      <w:pPr>
        <w:rPr>
          <w:rStyle w:val="StyleStyleBold12pt"/>
          <w:b w:val="0"/>
        </w:rPr>
      </w:pPr>
      <w:r>
        <w:rPr>
          <w:rStyle w:val="StyleStyleBold12pt"/>
          <w:b w:val="0"/>
        </w:rPr>
        <w:t>According to the aforementioned ‘eco-morticians’ proclaiming environmentalism’s</w:t>
      </w:r>
    </w:p>
    <w:p w:rsidR="000A3546" w:rsidRDefault="000A3546" w:rsidP="000A3546">
      <w:pPr>
        <w:pStyle w:val="Heading4"/>
        <w:rPr>
          <w:rStyle w:val="StyleBoldUnderline"/>
          <w:highlight w:val="cyan"/>
        </w:rPr>
      </w:pPr>
      <w:proofErr w:type="gramStart"/>
      <w:r w:rsidRPr="00480F2F">
        <w:rPr>
          <w:rStyle w:val="StyleStyleBold12pt"/>
          <w:sz w:val="14"/>
        </w:rPr>
        <w:lastRenderedPageBreak/>
        <w:t>death</w:t>
      </w:r>
      <w:proofErr w:type="gramEnd"/>
      <w:r w:rsidRPr="00480F2F">
        <w:rPr>
          <w:rStyle w:val="StyleStyleBold12pt"/>
          <w:sz w:val="14"/>
          <w:highlight w:val="yellow"/>
        </w:rPr>
        <w:t xml:space="preserve">, </w:t>
      </w:r>
      <w:r w:rsidRPr="00763223">
        <w:rPr>
          <w:rStyle w:val="StyleBoldUnderline"/>
          <w:highlight w:val="cyan"/>
        </w:rPr>
        <w:t xml:space="preserve">the </w:t>
      </w:r>
      <w:r w:rsidRPr="00646F1B">
        <w:rPr>
          <w:rStyle w:val="StyleBoldUnderline"/>
        </w:rPr>
        <w:t xml:space="preserve">major </w:t>
      </w:r>
      <w:r w:rsidRPr="00763223">
        <w:rPr>
          <w:rStyle w:val="StyleBoldUnderline"/>
          <w:highlight w:val="cyan"/>
        </w:rPr>
        <w:t xml:space="preserve">failure of the environmental movement </w:t>
      </w:r>
    </w:p>
    <w:p w:rsidR="000A3546" w:rsidRPr="00480F2F" w:rsidRDefault="000A3546" w:rsidP="000A3546">
      <w:pPr>
        <w:pStyle w:val="Heading4"/>
        <w:rPr>
          <w:sz w:val="14"/>
        </w:rPr>
      </w:pPr>
      <w:proofErr w:type="gramStart"/>
      <w:r w:rsidRPr="00763223">
        <w:rPr>
          <w:rStyle w:val="StyleBoldUnderline"/>
          <w:highlight w:val="cyan"/>
        </w:rPr>
        <w:t>appeal</w:t>
      </w:r>
      <w:proofErr w:type="gramEnd"/>
      <w:r w:rsidRPr="00763223">
        <w:rPr>
          <w:rStyle w:val="StyleBoldUnderline"/>
          <w:highlight w:val="cyan"/>
        </w:rPr>
        <w:t xml:space="preserve"> of</w:t>
      </w:r>
      <w:r w:rsidRPr="00646F1B">
        <w:rPr>
          <w:rStyle w:val="StyleBoldUnderline"/>
        </w:rPr>
        <w:t xml:space="preserve"> liberal/democratic </w:t>
      </w:r>
      <w:r w:rsidRPr="00763223">
        <w:rPr>
          <w:rStyle w:val="StyleBoldUnderline"/>
          <w:highlight w:val="cyan"/>
        </w:rPr>
        <w:t>politics in the US</w:t>
      </w:r>
      <w:r w:rsidRPr="00480F2F">
        <w:rPr>
          <w:rStyle w:val="StyleStyleBold12pt"/>
          <w:sz w:val="14"/>
        </w:rPr>
        <w:t>. Sadly, environmentalism got it all wrong.</w:t>
      </w:r>
    </w:p>
    <w:p w:rsidR="000A3546" w:rsidRDefault="000A3546" w:rsidP="000A3546"/>
    <w:p w:rsidR="000A3546" w:rsidRDefault="000A3546" w:rsidP="000A3546">
      <w:pPr>
        <w:pStyle w:val="Heading2"/>
      </w:pPr>
      <w:r>
        <w:lastRenderedPageBreak/>
        <w:t>Off</w:t>
      </w:r>
    </w:p>
    <w:p w:rsidR="000A3546" w:rsidRDefault="000A3546" w:rsidP="000A3546">
      <w:pPr>
        <w:pStyle w:val="Heading4"/>
      </w:pPr>
      <w:r>
        <w:t>The United States federal government should conduct a binding regulatory negotiation over the substance, implementation and enforcement of expanded eligibility for Master Limited Partnerships for the production of wind power.</w:t>
      </w:r>
    </w:p>
    <w:p w:rsidR="000A3546" w:rsidRPr="003C647A" w:rsidRDefault="000A3546" w:rsidP="000A3546">
      <w:pPr>
        <w:pStyle w:val="Heading4"/>
        <w:rPr>
          <w:rStyle w:val="StyleStyleBold12pt"/>
          <w:b/>
        </w:rPr>
      </w:pPr>
      <w:r>
        <w:rPr>
          <w:rStyle w:val="StyleStyleBold12pt"/>
          <w:b/>
        </w:rPr>
        <w:t xml:space="preserve">The CP </w:t>
      </w:r>
      <w:r>
        <w:rPr>
          <w:rStyle w:val="StyleStyleBold12pt"/>
          <w:b/>
          <w:i/>
        </w:rPr>
        <w:t>accelerates</w:t>
      </w:r>
      <w:r>
        <w:rPr>
          <w:rStyle w:val="StyleStyleBold12pt"/>
          <w:b/>
        </w:rPr>
        <w:t xml:space="preserve"> energy development and overcomes bureaucratic issues</w:t>
      </w:r>
    </w:p>
    <w:p w:rsidR="000A3546" w:rsidRPr="00F0555D" w:rsidRDefault="000A3546" w:rsidP="000A3546">
      <w:pPr>
        <w:rPr>
          <w:rStyle w:val="StyleStyleBold12pt"/>
          <w:b w:val="0"/>
        </w:rPr>
      </w:pPr>
      <w:proofErr w:type="spellStart"/>
      <w:r>
        <w:rPr>
          <w:rStyle w:val="StyleStyleBold12pt"/>
        </w:rPr>
        <w:t>Lemaire</w:t>
      </w:r>
      <w:proofErr w:type="spellEnd"/>
      <w:r>
        <w:rPr>
          <w:rStyle w:val="StyleStyleBold12pt"/>
        </w:rPr>
        <w:t xml:space="preserve"> Professor at University College London Energy Institute ’12 </w:t>
      </w:r>
      <w:r>
        <w:rPr>
          <w:rStyle w:val="StyleStyleBold12pt"/>
          <w:b w:val="0"/>
        </w:rPr>
        <w:t xml:space="preserve">(Xavier, “SERN,” </w:t>
      </w:r>
      <w:hyperlink r:id="rId12" w:history="1">
        <w:r w:rsidRPr="00367CD3">
          <w:rPr>
            <w:rStyle w:val="Hyperlink"/>
            <w:sz w:val="26"/>
          </w:rPr>
          <w:t>http://www.reeep.org/830/sern.htm</w:t>
        </w:r>
      </w:hyperlink>
      <w:r>
        <w:rPr>
          <w:rStyle w:val="StyleStyleBold12pt"/>
          <w:b w:val="0"/>
        </w:rPr>
        <w:t>, Mike)</w:t>
      </w:r>
    </w:p>
    <w:p w:rsidR="000A3546" w:rsidRDefault="000A3546" w:rsidP="000A3546">
      <w:pPr>
        <w:rPr>
          <w:rStyle w:val="StyleBoldUnderline"/>
        </w:rPr>
      </w:pPr>
      <w:r w:rsidRPr="00F0555D">
        <w:rPr>
          <w:sz w:val="16"/>
        </w:rPr>
        <w:t xml:space="preserve">The Sustainable Energy Regulation Network (SERN) facilitates </w:t>
      </w:r>
      <w:r w:rsidRPr="00F0555D">
        <w:rPr>
          <w:rStyle w:val="StyleBoldUnderline"/>
          <w:highlight w:val="green"/>
        </w:rPr>
        <w:t>exchange of</w:t>
      </w:r>
    </w:p>
    <w:p w:rsidR="000A3546" w:rsidRDefault="000A3546" w:rsidP="000A3546">
      <w:pPr>
        <w:rPr>
          <w:rStyle w:val="StyleBoldUnderline"/>
        </w:rPr>
      </w:pPr>
    </w:p>
    <w:p w:rsidR="000A3546" w:rsidRDefault="000A3546" w:rsidP="000A3546">
      <w:pPr>
        <w:rPr>
          <w:sz w:val="16"/>
        </w:rPr>
      </w:pPr>
      <w:bookmarkStart w:id="0" w:name="_GoBack"/>
      <w:bookmarkEnd w:id="0"/>
      <w:r w:rsidRPr="00F0555D">
        <w:rPr>
          <w:sz w:val="16"/>
        </w:rPr>
        <w:t xml:space="preserve"> regulatory bodies in relation with energy efficiency experts.</w:t>
      </w:r>
    </w:p>
    <w:p w:rsidR="000A3546" w:rsidRPr="003C647A" w:rsidRDefault="000A3546" w:rsidP="000A3546"/>
    <w:p w:rsidR="000A3546" w:rsidRDefault="000A3546" w:rsidP="000A3546">
      <w:pPr>
        <w:pStyle w:val="Heading4"/>
      </w:pPr>
      <w:r>
        <w:t xml:space="preserve">The </w:t>
      </w:r>
      <w:proofErr w:type="spellStart"/>
      <w:r>
        <w:t>aff</w:t>
      </w:r>
      <w:proofErr w:type="spellEnd"/>
      <w:r>
        <w:t xml:space="preserve"> gets watered down by lack of unified energy policy, resistance from fossil fuel industries, and citizen opposition – the CP is key to avoid politics</w:t>
      </w:r>
    </w:p>
    <w:p w:rsidR="000A3546" w:rsidRPr="00A931AC" w:rsidRDefault="000A3546" w:rsidP="000A3546">
      <w:pPr>
        <w:rPr>
          <w:rStyle w:val="StyleStyleBold12pt"/>
          <w:b w:val="0"/>
        </w:rPr>
      </w:pPr>
      <w:proofErr w:type="spellStart"/>
      <w:r>
        <w:rPr>
          <w:rStyle w:val="StyleStyleBold12pt"/>
        </w:rPr>
        <w:t>Nolon</w:t>
      </w:r>
      <w:proofErr w:type="spellEnd"/>
      <w:r>
        <w:rPr>
          <w:rStyle w:val="StyleStyleBold12pt"/>
        </w:rPr>
        <w:t xml:space="preserve"> Director of Land Use Law Center at Pace University Law School ’11 </w:t>
      </w:r>
      <w:r>
        <w:rPr>
          <w:rStyle w:val="StyleStyleBold12pt"/>
          <w:b w:val="0"/>
        </w:rPr>
        <w:t xml:space="preserve">(Sean, “Negotiating the Wind: A Framework to Engage Citizens in Siting Wind Turbines,” </w:t>
      </w:r>
      <w:r>
        <w:rPr>
          <w:rStyle w:val="StyleStyleBold12pt"/>
          <w:b w:val="0"/>
          <w:i/>
        </w:rPr>
        <w:t>Cardozo Journal of Conflict Resolution</w:t>
      </w:r>
      <w:r>
        <w:rPr>
          <w:rStyle w:val="StyleStyleBold12pt"/>
          <w:b w:val="0"/>
        </w:rPr>
        <w:t xml:space="preserve"> Vol. 12 no. 2, accessible online via </w:t>
      </w:r>
      <w:hyperlink r:id="rId13" w:history="1">
        <w:r w:rsidRPr="00367CD3">
          <w:rPr>
            <w:rStyle w:val="Hyperlink"/>
            <w:sz w:val="26"/>
          </w:rPr>
          <w:t>http://cojcr.org/vol12no2/327-372.pdf</w:t>
        </w:r>
      </w:hyperlink>
      <w:r>
        <w:rPr>
          <w:rStyle w:val="StyleStyleBold12pt"/>
          <w:b w:val="0"/>
        </w:rPr>
        <w:t>, Mike)</w:t>
      </w:r>
    </w:p>
    <w:p w:rsidR="000A3546" w:rsidRDefault="000A3546" w:rsidP="000A3546">
      <w:r w:rsidRPr="000A3546">
        <w:t xml:space="preserve">The need for more renewable sources of energy is unequivocal and the call can be </w:t>
      </w:r>
    </w:p>
    <w:p w:rsidR="000A3546" w:rsidRDefault="000A3546" w:rsidP="000A3546">
      <w:r>
        <w:t>AND</w:t>
      </w:r>
    </w:p>
    <w:p w:rsidR="000A3546" w:rsidRPr="000A3546" w:rsidRDefault="000A3546" w:rsidP="000A3546">
      <w:r w:rsidRPr="000A3546">
        <w:t>, provides for decommissioning, and enables siting negotiations at the local level.</w:t>
      </w:r>
    </w:p>
    <w:p w:rsidR="000A3546" w:rsidRDefault="000A3546" w:rsidP="000A3546">
      <w:pPr>
        <w:rPr>
          <w:sz w:val="16"/>
        </w:rPr>
      </w:pPr>
    </w:p>
    <w:p w:rsidR="000A3546" w:rsidRPr="0053201C" w:rsidRDefault="000A3546" w:rsidP="000A3546"/>
    <w:p w:rsidR="000A3546" w:rsidRDefault="000A3546" w:rsidP="000A3546">
      <w:pPr>
        <w:pStyle w:val="Heading2"/>
      </w:pPr>
      <w:r>
        <w:lastRenderedPageBreak/>
        <w:t>Off</w:t>
      </w:r>
    </w:p>
    <w:p w:rsidR="000A3546" w:rsidRDefault="000A3546" w:rsidP="000A3546"/>
    <w:p w:rsidR="000A3546" w:rsidRDefault="000A3546" w:rsidP="000A3546">
      <w:pPr>
        <w:pStyle w:val="Heading4"/>
      </w:pPr>
      <w:r>
        <w:t>Obama will win- most recent polls and momentum are on his side</w:t>
      </w:r>
    </w:p>
    <w:p w:rsidR="000A3546" w:rsidRPr="00CC6984" w:rsidRDefault="000A3546" w:rsidP="000A3546">
      <w:pPr>
        <w:rPr>
          <w:sz w:val="16"/>
          <w:szCs w:val="16"/>
        </w:rPr>
      </w:pPr>
      <w:r w:rsidRPr="0076212D">
        <w:rPr>
          <w:rStyle w:val="StyleStyleBold12pt"/>
          <w:highlight w:val="cyan"/>
        </w:rPr>
        <w:t>Silver 9/28</w:t>
      </w:r>
      <w:r>
        <w:t>/</w:t>
      </w:r>
      <w:r w:rsidRPr="00CC6984">
        <w:rPr>
          <w:sz w:val="16"/>
          <w:szCs w:val="16"/>
        </w:rPr>
        <w:t xml:space="preserve">2012 (Nate, Genius, writer for </w:t>
      </w:r>
      <w:proofErr w:type="spellStart"/>
      <w:r w:rsidRPr="00CC6984">
        <w:rPr>
          <w:sz w:val="16"/>
          <w:szCs w:val="16"/>
        </w:rPr>
        <w:t>FiveThirtyEight</w:t>
      </w:r>
      <w:proofErr w:type="spellEnd"/>
      <w:r w:rsidRPr="00CC6984">
        <w:rPr>
          <w:sz w:val="16"/>
          <w:szCs w:val="16"/>
        </w:rPr>
        <w:t>, now under the New York Times, The blog is devoted to rigorous analysis of politics, polling, public affairs, sports, science and culture, largely through statistical means, http://fivethirtyeight.blogs.nytimes.com/2012/09/28/sept-27-the-impact-of-the-47-percent/)</w:t>
      </w:r>
    </w:p>
    <w:p w:rsidR="000A3546" w:rsidRDefault="000A3546" w:rsidP="000A3546">
      <w:r w:rsidRPr="000A3546">
        <w:t xml:space="preserve">Thursday’s Polls¶ </w:t>
      </w:r>
      <w:proofErr w:type="gramStart"/>
      <w:r w:rsidRPr="000A3546">
        <w:t>What</w:t>
      </w:r>
      <w:proofErr w:type="gramEnd"/>
      <w:r w:rsidRPr="000A3546">
        <w:t xml:space="preserve"> we can say with more confidence is that Mr. Romney </w:t>
      </w:r>
    </w:p>
    <w:p w:rsidR="000A3546" w:rsidRDefault="000A3546" w:rsidP="000A3546">
      <w:r>
        <w:t>AND</w:t>
      </w:r>
    </w:p>
    <w:p w:rsidR="000A3546" w:rsidRPr="000A3546" w:rsidRDefault="000A3546" w:rsidP="000A3546">
      <w:r w:rsidRPr="000A3546">
        <w:t>Nov. 6 forecast, up from 81.9 percent on Wednesday.</w:t>
      </w:r>
    </w:p>
    <w:p w:rsidR="000A3546" w:rsidRDefault="000A3546" w:rsidP="000A3546"/>
    <w:p w:rsidR="000A3546" w:rsidRPr="00297B19" w:rsidRDefault="000A3546" w:rsidP="000A3546">
      <w:pPr>
        <w:pStyle w:val="Heading4"/>
        <w:rPr>
          <w:rFonts w:cs="Arial"/>
        </w:rPr>
      </w:pPr>
      <w:r w:rsidRPr="00297B19">
        <w:rPr>
          <w:rFonts w:cs="Arial"/>
        </w:rPr>
        <w:t xml:space="preserve">RE subsidies </w:t>
      </w:r>
      <w:r>
        <w:rPr>
          <w:rFonts w:cs="Arial"/>
        </w:rPr>
        <w:t>unpopular</w:t>
      </w:r>
      <w:r w:rsidRPr="00297B19">
        <w:rPr>
          <w:rFonts w:cs="Arial"/>
        </w:rPr>
        <w:t>—multiple reasons</w:t>
      </w:r>
    </w:p>
    <w:p w:rsidR="000A3546" w:rsidRPr="00297B19" w:rsidRDefault="000A3546" w:rsidP="000A3546">
      <w:pPr>
        <w:pStyle w:val="Heading4"/>
        <w:rPr>
          <w:rFonts w:cs="Arial"/>
        </w:rPr>
      </w:pPr>
      <w:r>
        <w:rPr>
          <w:rFonts w:cs="Arial"/>
        </w:rPr>
        <w:t xml:space="preserve">Ball, </w:t>
      </w:r>
      <w:r w:rsidRPr="00297B19">
        <w:rPr>
          <w:rFonts w:cs="Arial"/>
        </w:rPr>
        <w:t xml:space="preserve">Scholar in Residence at Stanford University's </w:t>
      </w:r>
      <w:proofErr w:type="spellStart"/>
      <w:r w:rsidRPr="00297B19">
        <w:rPr>
          <w:rFonts w:cs="Arial"/>
        </w:rPr>
        <w:t>Steyer</w:t>
      </w:r>
      <w:proofErr w:type="spellEnd"/>
      <w:r w:rsidRPr="00297B19">
        <w:rPr>
          <w:rFonts w:cs="Arial"/>
        </w:rPr>
        <w:t xml:space="preserve">-Taylor Center for Energy Policy and Finance, ’12  </w:t>
      </w:r>
    </w:p>
    <w:p w:rsidR="000A3546" w:rsidRPr="00297B19" w:rsidRDefault="000A3546" w:rsidP="000A3546">
      <w:pPr>
        <w:rPr>
          <w:sz w:val="16"/>
          <w:szCs w:val="16"/>
        </w:rPr>
      </w:pPr>
      <w:r w:rsidRPr="00297B19">
        <w:rPr>
          <w:sz w:val="16"/>
          <w:szCs w:val="16"/>
        </w:rPr>
        <w:t xml:space="preserve">Foreign Affairs¶ May 2012 - June 2012¶ Tough Love for Renewable Energy Subtitle: Making Wind and Solar Power Affordable¶ BYLINE: Jeffrey Ball. ¶ JEFFREY BALL is Scholar in Residence at Stanford University's </w:t>
      </w:r>
      <w:proofErr w:type="spellStart"/>
      <w:r w:rsidRPr="00297B19">
        <w:rPr>
          <w:sz w:val="16"/>
          <w:szCs w:val="16"/>
        </w:rPr>
        <w:t>Steyer</w:t>
      </w:r>
      <w:proofErr w:type="spellEnd"/>
      <w:r w:rsidRPr="00297B19">
        <w:rPr>
          <w:sz w:val="16"/>
          <w:szCs w:val="16"/>
        </w:rPr>
        <w:t>-Taylor Center for Energy Policy and Finance. Previously wrote about energy and the environment for The WSJ, where he spent 14 years as a reporter, columnist, and editor, most recently as Environment Editor.¶ SECTION: Pg. 122 Vol. 91 No. 3</w:t>
      </w:r>
    </w:p>
    <w:p w:rsidR="000A3546" w:rsidRDefault="000A3546" w:rsidP="000A3546">
      <w:r w:rsidRPr="000A3546">
        <w:t xml:space="preserve">Over the past decade, governments around the world threw money at renewable power. </w:t>
      </w:r>
    </w:p>
    <w:p w:rsidR="000A3546" w:rsidRDefault="000A3546" w:rsidP="000A3546">
      <w:r>
        <w:t>AND</w:t>
      </w:r>
    </w:p>
    <w:p w:rsidR="000A3546" w:rsidRPr="000A3546" w:rsidRDefault="000A3546" w:rsidP="000A3546">
      <w:proofErr w:type="gramStart"/>
      <w:r w:rsidRPr="000A3546">
        <w:t>has</w:t>
      </w:r>
      <w:proofErr w:type="gramEnd"/>
      <w:r w:rsidRPr="000A3546">
        <w:t xml:space="preserve"> been sloppy, failing to derive the most bang for the buck.</w:t>
      </w:r>
    </w:p>
    <w:p w:rsidR="000A3546" w:rsidRDefault="000A3546" w:rsidP="000A3546"/>
    <w:p w:rsidR="000A3546" w:rsidRPr="00297B19" w:rsidRDefault="000A3546" w:rsidP="000A3546">
      <w:pPr>
        <w:pStyle w:val="Heading4"/>
      </w:pPr>
      <w:r w:rsidRPr="00297B19">
        <w:t>Base Mobilization key</w:t>
      </w:r>
      <w:r>
        <w:t xml:space="preserve"> to winning the election</w:t>
      </w:r>
      <w:r w:rsidRPr="00297B19">
        <w:t>—empirically proven for incumbents</w:t>
      </w:r>
    </w:p>
    <w:p w:rsidR="000A3546" w:rsidRPr="00297B19" w:rsidRDefault="000A3546" w:rsidP="000A3546">
      <w:pPr>
        <w:pStyle w:val="Heading4"/>
        <w:rPr>
          <w:sz w:val="16"/>
        </w:rPr>
      </w:pPr>
      <w:r w:rsidRPr="00297B19">
        <w:t xml:space="preserve">WSJ 5/22 </w:t>
      </w:r>
      <w:r w:rsidRPr="00297B19">
        <w:rPr>
          <w:sz w:val="16"/>
        </w:rPr>
        <w:t xml:space="preserve">(The Wall Street Journal “As in 2004, energizing the base a key to victory” 5/22/12 </w:t>
      </w:r>
      <w:hyperlink r:id="rId14" w:anchor="ixzz1MekSBwU" w:history="1">
        <w:r w:rsidRPr="00297B19">
          <w:rPr>
            <w:rStyle w:val="Hyperlink"/>
            <w:sz w:val="16"/>
          </w:rPr>
          <w:t>http://www.myfoxdfw.com/story/18583004/as-in-2004-energizing-the-base-a-key-to-victory#ixzz1MekSBwU</w:t>
        </w:r>
      </w:hyperlink>
      <w:r w:rsidRPr="00297B19">
        <w:rPr>
          <w:sz w:val="16"/>
        </w:rPr>
        <w:t>) KY</w:t>
      </w:r>
    </w:p>
    <w:p w:rsidR="000A3546" w:rsidRDefault="000A3546" w:rsidP="000A3546">
      <w:r w:rsidRPr="000A3546">
        <w:t>President Barack Obama does not often dwell on similarities to his predecessor, George W</w:t>
      </w:r>
    </w:p>
    <w:p w:rsidR="000A3546" w:rsidRDefault="000A3546" w:rsidP="000A3546">
      <w:r>
        <w:t>AND</w:t>
      </w:r>
    </w:p>
    <w:p w:rsidR="000A3546" w:rsidRPr="000A3546" w:rsidRDefault="000A3546" w:rsidP="000A3546">
      <w:r w:rsidRPr="000A3546">
        <w:t>But 2004 suggests that both sides' strategies may start with mobilizing the core.</w:t>
      </w:r>
    </w:p>
    <w:p w:rsidR="000A3546" w:rsidRDefault="000A3546" w:rsidP="000A3546">
      <w:pPr>
        <w:pStyle w:val="Heading4"/>
      </w:pPr>
      <w:r>
        <w:t>Obama win key to US-Russia relations – Romney’s agenda is belligerent and controversial.</w:t>
      </w:r>
    </w:p>
    <w:p w:rsidR="000A3546" w:rsidRDefault="000A3546" w:rsidP="000A3546">
      <w:proofErr w:type="spellStart"/>
      <w:r w:rsidRPr="001403A3">
        <w:rPr>
          <w:rStyle w:val="StyleStyleBold12pt"/>
        </w:rPr>
        <w:t>Reichardt</w:t>
      </w:r>
      <w:proofErr w:type="spellEnd"/>
      <w:r w:rsidRPr="001403A3">
        <w:rPr>
          <w:rStyle w:val="StyleStyleBold12pt"/>
        </w:rPr>
        <w:t xml:space="preserve"> 7/9.</w:t>
      </w:r>
      <w:r>
        <w:t xml:space="preserve"> (Adam</w:t>
      </w:r>
      <w:r w:rsidRPr="001403A3">
        <w:t xml:space="preserve"> is the Managing Editor of New Eastern Europe</w:t>
      </w:r>
      <w:r>
        <w:t xml:space="preserve">, “Considering Russia in the Voting Booth,” New Eastern Europe, 2012, </w:t>
      </w:r>
      <w:r w:rsidRPr="001403A3">
        <w:t>http://www.neweasterneurope.eu/node/382</w:t>
      </w:r>
      <w:r>
        <w:t>)</w:t>
      </w:r>
    </w:p>
    <w:p w:rsidR="000A3546" w:rsidRDefault="000A3546" w:rsidP="000A3546"/>
    <w:p w:rsidR="000A3546" w:rsidRDefault="000A3546" w:rsidP="000A3546">
      <w:r>
        <w:t xml:space="preserve">Obama’s policy towards Russia </w:t>
      </w:r>
    </w:p>
    <w:p w:rsidR="000A3546" w:rsidRPr="00381F44" w:rsidRDefault="000A3546" w:rsidP="000A3546">
      <w:pPr>
        <w:rPr>
          <w:rStyle w:val="StyleBoldUnderline"/>
        </w:rPr>
      </w:pPr>
    </w:p>
    <w:p w:rsidR="000A3546" w:rsidRDefault="000A3546" w:rsidP="000A3546">
      <w:pPr>
        <w:rPr>
          <w:rStyle w:val="StyleBoldUnderline"/>
        </w:rPr>
      </w:pPr>
      <w:proofErr w:type="gramStart"/>
      <w:r w:rsidRPr="00381F44">
        <w:rPr>
          <w:rStyle w:val="StyleBoldUnderline"/>
          <w:highlight w:val="yellow"/>
        </w:rPr>
        <w:t>the</w:t>
      </w:r>
      <w:proofErr w:type="gramEnd"/>
      <w:r w:rsidRPr="00381F44">
        <w:rPr>
          <w:rStyle w:val="StyleBoldUnderline"/>
          <w:highlight w:val="yellow"/>
        </w:rPr>
        <w:t xml:space="preserve"> intentions of American foreign policy</w:t>
      </w:r>
      <w:r w:rsidRPr="0012760A">
        <w:rPr>
          <w:rStyle w:val="StyleBoldUnderline"/>
        </w:rPr>
        <w:t>.</w:t>
      </w:r>
    </w:p>
    <w:p w:rsidR="000A3546" w:rsidRDefault="000A3546" w:rsidP="000A3546">
      <w:pPr>
        <w:pStyle w:val="Heading4"/>
      </w:pPr>
      <w:r>
        <w:t>US/Russian war causes extinction – most probable</w:t>
      </w:r>
    </w:p>
    <w:p w:rsidR="000A3546" w:rsidRDefault="000A3546" w:rsidP="000A3546">
      <w:proofErr w:type="spellStart"/>
      <w:r w:rsidRPr="009070C0">
        <w:rPr>
          <w:rStyle w:val="StyleStyleBold12pt"/>
        </w:rPr>
        <w:t>Bostrom</w:t>
      </w:r>
      <w:proofErr w:type="spellEnd"/>
      <w:r w:rsidRPr="009070C0">
        <w:rPr>
          <w:rStyle w:val="StyleStyleBold12pt"/>
        </w:rPr>
        <w:t xml:space="preserve"> ‘2</w:t>
      </w:r>
      <w:r>
        <w:t xml:space="preserve"> [Nick </w:t>
      </w:r>
      <w:proofErr w:type="spellStart"/>
      <w:r>
        <w:t>Bostrom</w:t>
      </w:r>
      <w:proofErr w:type="spellEnd"/>
      <w:r>
        <w:t>, professor of philosophy - Oxford University, March, 2002, Existential Risks: Analyzing Human Extinction Scenarios and Related Hazards, Journal of Evolution and Technology, p. http://www.nickbostrom.com/existential/risks.html]</w:t>
      </w:r>
    </w:p>
    <w:p w:rsidR="000A3546" w:rsidRDefault="000A3546" w:rsidP="000A3546"/>
    <w:p w:rsidR="000A3546" w:rsidRDefault="000A3546" w:rsidP="000A3546">
      <w:r w:rsidRPr="000A3546">
        <w:t xml:space="preserve">A much greater existential risk emerged with the build-up of nuclear arsenals in </w:t>
      </w:r>
    </w:p>
    <w:p w:rsidR="000A3546" w:rsidRDefault="000A3546" w:rsidP="000A3546">
      <w:r>
        <w:t>AND</w:t>
      </w:r>
    </w:p>
    <w:p w:rsidR="000A3546" w:rsidRPr="000A3546" w:rsidRDefault="000A3546" w:rsidP="000A3546">
      <w:proofErr w:type="gramStart"/>
      <w:r w:rsidRPr="000A3546">
        <w:lastRenderedPageBreak/>
        <w:t>preludes</w:t>
      </w:r>
      <w:proofErr w:type="gramEnd"/>
      <w:r w:rsidRPr="000A3546">
        <w:t xml:space="preserve"> to the existential risks that we will encounter in the 21st century.</w:t>
      </w:r>
    </w:p>
    <w:p w:rsidR="000A3546" w:rsidRDefault="000A3546" w:rsidP="000A3546"/>
    <w:p w:rsidR="000A3546" w:rsidRDefault="000A3546" w:rsidP="000A3546">
      <w:pPr>
        <w:pStyle w:val="Heading2"/>
      </w:pPr>
      <w:r>
        <w:lastRenderedPageBreak/>
        <w:t>Warming</w:t>
      </w:r>
    </w:p>
    <w:p w:rsidR="000A3546" w:rsidRDefault="000A3546" w:rsidP="000A3546"/>
    <w:p w:rsidR="000A3546" w:rsidRPr="00F21F5C" w:rsidRDefault="000A3546" w:rsidP="000A3546">
      <w:pPr>
        <w:pStyle w:val="tag"/>
      </w:pPr>
      <w:r>
        <w:t>Warming is Inevitable-</w:t>
      </w:r>
    </w:p>
    <w:p w:rsidR="000A3546" w:rsidRPr="003C672B" w:rsidRDefault="000A3546" w:rsidP="000A3546">
      <w:pPr>
        <w:pStyle w:val="tag"/>
        <w:rPr>
          <w:sz w:val="20"/>
        </w:rPr>
      </w:pPr>
      <w:r>
        <w:t>A) Most qualified s</w:t>
      </w:r>
      <w:r w:rsidRPr="003C672B">
        <w:t xml:space="preserve">tudies </w:t>
      </w:r>
      <w:r>
        <w:t>and best models prove</w:t>
      </w:r>
    </w:p>
    <w:p w:rsidR="000A3546" w:rsidRDefault="000A3546" w:rsidP="000A3546">
      <w:r w:rsidRPr="000A3546">
        <w:t xml:space="preserve">Solomon Et Al, Chairman of the IPCC, winner of the 2008 Great Medal </w:t>
      </w:r>
    </w:p>
    <w:p w:rsidR="000A3546" w:rsidRDefault="000A3546" w:rsidP="000A3546">
      <w:r>
        <w:t>AND</w:t>
      </w:r>
    </w:p>
    <w:p w:rsidR="000A3546" w:rsidRPr="000A3546" w:rsidRDefault="000A3546" w:rsidP="000A3546">
      <w:r w:rsidRPr="000A3546">
        <w:t>climate change due to carbon dioxide emissions</w:t>
      </w:r>
      <w:proofErr w:type="gramStart"/>
      <w:r w:rsidRPr="000A3546">
        <w:t>” ,</w:t>
      </w:r>
      <w:proofErr w:type="gramEnd"/>
      <w:r w:rsidRPr="000A3546">
        <w:t xml:space="preserve"> PNAS , Volume 106)</w:t>
      </w:r>
    </w:p>
    <w:p w:rsidR="000A3546" w:rsidRDefault="000A3546" w:rsidP="000A3546">
      <w:r w:rsidRPr="000A3546">
        <w:t xml:space="preserve">Global average temperatures increase while CO2 is increasing and then remain approximately constant (within </w:t>
      </w:r>
    </w:p>
    <w:p w:rsidR="000A3546" w:rsidRDefault="000A3546" w:rsidP="000A3546">
      <w:r>
        <w:t>AND</w:t>
      </w:r>
    </w:p>
    <w:p w:rsidR="000A3546" w:rsidRPr="000A3546" w:rsidRDefault="000A3546" w:rsidP="000A3546">
      <w:r w:rsidRPr="000A3546">
        <w:t xml:space="preserve">, etc., are expected to occur largely simultaneously with the temperature changes.  </w:t>
      </w:r>
    </w:p>
    <w:p w:rsidR="000A3546" w:rsidRPr="00C23EAE" w:rsidRDefault="000A3546" w:rsidP="000A3546">
      <w:pPr>
        <w:pStyle w:val="Heading4"/>
        <w:rPr>
          <w:rStyle w:val="Heading2Char"/>
          <w:rFonts w:eastAsia="Arial Unicode MS"/>
          <w:b/>
          <w:sz w:val="24"/>
          <w:szCs w:val="24"/>
          <w:u w:val="none"/>
        </w:rPr>
      </w:pPr>
      <w:r w:rsidRPr="00C23EAE">
        <w:rPr>
          <w:rStyle w:val="Heading2Char"/>
          <w:rFonts w:eastAsia="Arial Unicode MS"/>
          <w:b/>
          <w:sz w:val="24"/>
          <w:szCs w:val="24"/>
          <w:u w:val="none"/>
        </w:rPr>
        <w:t>B) Past Emissions</w:t>
      </w:r>
    </w:p>
    <w:p w:rsidR="000A3546" w:rsidRPr="00F21F5C" w:rsidRDefault="000A3546" w:rsidP="000A3546">
      <w:pPr>
        <w:pStyle w:val="Cites"/>
      </w:pPr>
      <w:r w:rsidRPr="00F21F5C">
        <w:rPr>
          <w:rStyle w:val="Heading4Char"/>
          <w:highlight w:val="yellow"/>
        </w:rPr>
        <w:t>Stern,</w:t>
      </w:r>
      <w:r w:rsidRPr="00F21F5C">
        <w:rPr>
          <w:rStyle w:val="cite"/>
          <w:rFonts w:eastAsiaTheme="majorEastAsia"/>
        </w:rPr>
        <w:t xml:space="preserve"> Head of the British Government Economic Service and Former Head Economist for the World Bank, I.G. Patel Chair at the London School of Economics and Political Science </w:t>
      </w:r>
      <w:r>
        <w:rPr>
          <w:rStyle w:val="cite"/>
          <w:rFonts w:eastAsiaTheme="majorEastAsia"/>
        </w:rPr>
        <w:t xml:space="preserve">, </w:t>
      </w:r>
      <w:r w:rsidRPr="00F21F5C">
        <w:rPr>
          <w:rStyle w:val="Heading4Char"/>
          <w:highlight w:val="yellow"/>
        </w:rPr>
        <w:t>‘7</w:t>
      </w:r>
      <w:r w:rsidRPr="00F21F5C">
        <w:rPr>
          <w:rStyle w:val="cite"/>
          <w:rFonts w:eastAsiaTheme="majorEastAsia"/>
        </w:rPr>
        <w:t xml:space="preserve"> (Nicholas, “The Economics of Climate Change: The Stern Review”, Cambridge University Press, p. 11-13)</w:t>
      </w:r>
    </w:p>
    <w:p w:rsidR="000A3546" w:rsidRDefault="000A3546" w:rsidP="000A3546">
      <w:r w:rsidRPr="000A3546">
        <w:t xml:space="preserve">Additional warming is already in the pipeline due to past and present emissions. The </w:t>
      </w:r>
    </w:p>
    <w:p w:rsidR="000A3546" w:rsidRDefault="000A3546" w:rsidP="000A3546">
      <w:r>
        <w:t>AND</w:t>
      </w:r>
    </w:p>
    <w:p w:rsidR="000A3546" w:rsidRPr="000A3546" w:rsidRDefault="000A3546" w:rsidP="000A3546">
      <w:proofErr w:type="gramStart"/>
      <w:r w:rsidRPr="000A3546">
        <w:t>even</w:t>
      </w:r>
      <w:proofErr w:type="gramEnd"/>
      <w:r w:rsidRPr="000A3546">
        <w:t xml:space="preserve"> without considering the risk of positive feedbacks (Table 1.1).</w:t>
      </w:r>
    </w:p>
    <w:p w:rsidR="000A3546" w:rsidRDefault="000A3546" w:rsidP="000A3546"/>
    <w:p w:rsidR="000A3546" w:rsidRPr="00C740B7" w:rsidRDefault="000A3546" w:rsidP="000A3546">
      <w:pPr>
        <w:pStyle w:val="Heading4"/>
      </w:pPr>
      <w:r w:rsidRPr="00C740B7">
        <w:t>Variability Increases Reliance on Old Plants – Cancels Out Emissions Reductions</w:t>
      </w:r>
    </w:p>
    <w:p w:rsidR="000A3546" w:rsidRPr="001307CF" w:rsidRDefault="000A3546" w:rsidP="000A3546">
      <w:r w:rsidRPr="001307CF">
        <w:t xml:space="preserve">Paul </w:t>
      </w:r>
      <w:r w:rsidRPr="001307CF">
        <w:rPr>
          <w:rStyle w:val="StyleStyleBold12pt"/>
        </w:rPr>
        <w:t>Willis</w:t>
      </w:r>
      <w:r w:rsidRPr="001307CF">
        <w:t xml:space="preserve"> </w:t>
      </w:r>
      <w:r w:rsidRPr="001307CF">
        <w:rPr>
          <w:rStyle w:val="StyleStyleBold12pt"/>
        </w:rPr>
        <w:t>2012</w:t>
      </w:r>
      <w:r>
        <w:t xml:space="preserve"> June </w:t>
      </w:r>
      <w:r w:rsidRPr="001307CF">
        <w:t>Wind Power’s CO2-Cutting Impact Disputed</w:t>
      </w:r>
      <w:r>
        <w:t xml:space="preserve"> </w:t>
      </w:r>
      <w:r w:rsidRPr="001307CF">
        <w:t>http://www.earthtechling.com/2012/06/wind-powers-co2-cutting-impact-disputed/</w:t>
      </w:r>
    </w:p>
    <w:p w:rsidR="000A3546" w:rsidRDefault="000A3546" w:rsidP="000A3546">
      <w:r w:rsidRPr="000A3546">
        <w:t xml:space="preserve">The problem, according to </w:t>
      </w:r>
      <w:proofErr w:type="spellStart"/>
      <w:r w:rsidRPr="000A3546">
        <w:t>he</w:t>
      </w:r>
      <w:proofErr w:type="spellEnd"/>
      <w:r w:rsidRPr="000A3546">
        <w:t xml:space="preserve"> Argonne research, is not the clean energy itself </w:t>
      </w:r>
    </w:p>
    <w:p w:rsidR="000A3546" w:rsidRDefault="000A3546" w:rsidP="000A3546">
      <w:r>
        <w:t>AND</w:t>
      </w:r>
    </w:p>
    <w:p w:rsidR="000A3546" w:rsidRPr="000A3546" w:rsidRDefault="000A3546" w:rsidP="000A3546">
      <w:proofErr w:type="gramStart"/>
      <w:r w:rsidRPr="000A3546">
        <w:t>burning</w:t>
      </w:r>
      <w:proofErr w:type="gramEnd"/>
      <w:r w:rsidRPr="000A3546">
        <w:t xml:space="preserve"> power plants are also less efficient when not operating at full capacity.</w:t>
      </w:r>
    </w:p>
    <w:p w:rsidR="000A3546" w:rsidRDefault="000A3546" w:rsidP="000A3546">
      <w:pPr>
        <w:pStyle w:val="Heading4"/>
      </w:pPr>
      <w:r>
        <w:t xml:space="preserve">Intermittency Means Wind Increases CO2 Emissions </w:t>
      </w:r>
      <w:proofErr w:type="gramStart"/>
      <w:r>
        <w:t>From</w:t>
      </w:r>
      <w:proofErr w:type="gramEnd"/>
      <w:r>
        <w:t xml:space="preserve"> Older Plants</w:t>
      </w:r>
    </w:p>
    <w:p w:rsidR="000A3546" w:rsidRPr="00CC218F" w:rsidRDefault="000A3546" w:rsidP="000A3546">
      <w:proofErr w:type="spellStart"/>
      <w:r>
        <w:t>Williem</w:t>
      </w:r>
      <w:proofErr w:type="spellEnd"/>
      <w:r>
        <w:t xml:space="preserve"> </w:t>
      </w:r>
      <w:r w:rsidRPr="009A3E79">
        <w:rPr>
          <w:rStyle w:val="StyleStyleBold12pt"/>
        </w:rPr>
        <w:t>Post</w:t>
      </w:r>
      <w:r>
        <w:rPr>
          <w:rStyle w:val="StyleStyleBold12pt"/>
        </w:rPr>
        <w:t xml:space="preserve"> </w:t>
      </w:r>
      <w:r w:rsidRPr="00CC218F">
        <w:t>BSME New Jersey Institute of Technology, MSME Rensselaer Polytechnic Institute, MBA, University of Connecticut. P.E. Connecticut. Consulting Engineer and Project Manager</w:t>
      </w:r>
      <w:r>
        <w:t xml:space="preserve"> </w:t>
      </w:r>
      <w:r w:rsidRPr="009A3E79">
        <w:rPr>
          <w:rStyle w:val="StyleStyleBold12pt"/>
        </w:rPr>
        <w:t>2012</w:t>
      </w:r>
      <w:r>
        <w:t xml:space="preserve"> July 1 </w:t>
      </w:r>
      <w:r w:rsidRPr="009A3E79">
        <w:t xml:space="preserve">Wind Energy CO2 Emissions Reductions are </w:t>
      </w:r>
      <w:proofErr w:type="gramStart"/>
      <w:r w:rsidRPr="009A3E79">
        <w:t>Overstated</w:t>
      </w:r>
      <w:proofErr w:type="gramEnd"/>
      <w:r>
        <w:t xml:space="preserve"> </w:t>
      </w:r>
      <w:r w:rsidRPr="00CC218F">
        <w:t>http://theenergycollective.com/node/89476</w:t>
      </w:r>
    </w:p>
    <w:p w:rsidR="000A3546" w:rsidRDefault="000A3546" w:rsidP="000A3546">
      <w:r w:rsidRPr="000A3546">
        <w:t xml:space="preserve">Variability: Because wind energy increases by the cube of the wind speed, any </w:t>
      </w:r>
    </w:p>
    <w:p w:rsidR="000A3546" w:rsidRDefault="000A3546" w:rsidP="000A3546">
      <w:r>
        <w:t>AND</w:t>
      </w:r>
    </w:p>
    <w:p w:rsidR="000A3546" w:rsidRPr="000A3546" w:rsidRDefault="000A3546" w:rsidP="000A3546">
      <w:proofErr w:type="gramStart"/>
      <w:r w:rsidRPr="000A3546">
        <w:t>energy</w:t>
      </w:r>
      <w:proofErr w:type="gramEnd"/>
      <w:r w:rsidRPr="000A3546">
        <w:t xml:space="preserve"> on the grid should reduce the grid CO2 emission intensity by 10%.</w:t>
      </w:r>
    </w:p>
    <w:p w:rsidR="000A3546" w:rsidRDefault="000A3546" w:rsidP="000A3546">
      <w:pPr>
        <w:pStyle w:val="Heading4"/>
      </w:pPr>
      <w:r>
        <w:t>Wind won’t phase out fossil fuels – it relies on them for backup</w:t>
      </w:r>
    </w:p>
    <w:p w:rsidR="000A3546" w:rsidRDefault="000A3546" w:rsidP="000A3546">
      <w:r w:rsidRPr="00FE1023">
        <w:rPr>
          <w:rStyle w:val="StyleStyleBold12pt"/>
        </w:rPr>
        <w:t>Martin, 10</w:t>
      </w:r>
      <w:r>
        <w:t xml:space="preserve"> </w:t>
      </w:r>
      <w:r w:rsidRPr="00224560">
        <w:t>(</w:t>
      </w:r>
      <w:proofErr w:type="spellStart"/>
      <w:r w:rsidRPr="00224560">
        <w:t>Elib</w:t>
      </w:r>
      <w:proofErr w:type="spellEnd"/>
      <w:r w:rsidRPr="00224560">
        <w:t>, Crimson editorial writer, lives in Lowell House, “Wind Farms: Not So Green”, 8/10/10, http://www.thecrimson.com/article/2010/9/10/wind-energy-power-farms) WP</w:t>
      </w:r>
    </w:p>
    <w:p w:rsidR="000A3546" w:rsidRDefault="000A3546" w:rsidP="000A3546">
      <w:r w:rsidRPr="000A3546">
        <w:t xml:space="preserve">At first—or even second and third—glance, wind farms appear to </w:t>
      </w:r>
    </w:p>
    <w:p w:rsidR="000A3546" w:rsidRDefault="000A3546" w:rsidP="000A3546">
      <w:r>
        <w:t>AND</w:t>
      </w:r>
    </w:p>
    <w:p w:rsidR="000A3546" w:rsidRPr="000A3546" w:rsidRDefault="000A3546" w:rsidP="000A3546">
      <w:r w:rsidRPr="000A3546">
        <w:t>. Wind farms are simply not what they are cracked up to be.</w:t>
      </w:r>
    </w:p>
    <w:p w:rsidR="000A3546" w:rsidRDefault="000A3546" w:rsidP="000A3546">
      <w:pPr>
        <w:pStyle w:val="Heading4"/>
      </w:pPr>
      <w:r>
        <w:lastRenderedPageBreak/>
        <w:t>Reductions Are Minimal</w:t>
      </w:r>
    </w:p>
    <w:p w:rsidR="000A3546" w:rsidRDefault="000A3546" w:rsidP="000A3546">
      <w:proofErr w:type="spellStart"/>
      <w:r w:rsidRPr="00A73064">
        <w:rPr>
          <w:rStyle w:val="StyleStyleBold12pt"/>
        </w:rPr>
        <w:t>Lomborg</w:t>
      </w:r>
      <w:proofErr w:type="spellEnd"/>
      <w:r w:rsidRPr="00A73064">
        <w:rPr>
          <w:rStyle w:val="StyleStyleBold12pt"/>
        </w:rPr>
        <w:t>, 12</w:t>
      </w:r>
      <w:r>
        <w:t xml:space="preserve"> </w:t>
      </w:r>
      <w:r w:rsidRPr="00956713">
        <w:t>(</w:t>
      </w:r>
      <w:proofErr w:type="spellStart"/>
      <w:r w:rsidRPr="00956713">
        <w:t>Bjørn</w:t>
      </w:r>
      <w:proofErr w:type="spellEnd"/>
      <w:r w:rsidRPr="00956713">
        <w:t>, director of the Copenhagen Consensus Center since 2006, Adjunct Professor at Copenhagen Business School, received a MA (Aarhus) and later a PhD (Copenhagen) in political science, author of The Skeptical Environmentalist and Cool It: The Skeptical Environmentalist's Guide to Global Warming, “Green Power: Wind power does not help to avert climate change”, http://articles.economictimes.indiatimes.com/2012-03-19/news/31210516_1_wind-turbines-wind-power-wind-farms) WP</w:t>
      </w:r>
    </w:p>
    <w:p w:rsidR="000A3546" w:rsidRDefault="000A3546" w:rsidP="000A3546">
      <w:r w:rsidRPr="000A3546">
        <w:t>Efforts to stem global warming have nurtured a strong urge worldwide to deploy renewable energy</w:t>
      </w:r>
    </w:p>
    <w:p w:rsidR="000A3546" w:rsidRDefault="000A3546" w:rsidP="000A3546">
      <w:r>
        <w:t>AND</w:t>
      </w:r>
    </w:p>
    <w:p w:rsidR="000A3546" w:rsidRPr="000A3546" w:rsidRDefault="000A3546" w:rsidP="000A3546">
      <w:r w:rsidRPr="000A3546">
        <w:t xml:space="preserve">alone.¶ </w:t>
      </w:r>
      <w:proofErr w:type="gramStart"/>
      <w:r w:rsidRPr="000A3546">
        <w:t>For</w:t>
      </w:r>
      <w:proofErr w:type="gramEnd"/>
      <w:r w:rsidRPr="000A3546">
        <w:t xml:space="preserve"> any country, this seems like a very poor choice.</w:t>
      </w:r>
    </w:p>
    <w:p w:rsidR="000A3546" w:rsidRPr="00AC32E9" w:rsidRDefault="000A3546" w:rsidP="000A3546">
      <w:pPr>
        <w:pStyle w:val="Heading4"/>
      </w:pPr>
      <w:r>
        <w:t>And It Causes Night Warming</w:t>
      </w:r>
    </w:p>
    <w:p w:rsidR="000A3546" w:rsidRPr="00D75E70" w:rsidRDefault="000A3546" w:rsidP="000A3546">
      <w:pPr>
        <w:rPr>
          <w:rStyle w:val="StyleStyleBold12pt"/>
          <w:b w:val="0"/>
        </w:rPr>
      </w:pPr>
      <w:r>
        <w:rPr>
          <w:rStyle w:val="StyleStyleBold12pt"/>
        </w:rPr>
        <w:t xml:space="preserve">Telegraph 4-29-12 (“Wind Farms Can </w:t>
      </w:r>
      <w:r w:rsidRPr="00525630">
        <w:t xml:space="preserve">Cause Climate Change, Finds New Study,” </w:t>
      </w:r>
      <w:hyperlink r:id="rId15" w:history="1">
        <w:r w:rsidRPr="00525630">
          <w:t>http://www.telegraph.co.uk/earth/earthnews/9234715/Wind-farms-can-cause-climate-change-finds-new-study.html</w:t>
        </w:r>
      </w:hyperlink>
      <w:r w:rsidRPr="00525630">
        <w:t>, Mike)</w:t>
      </w:r>
    </w:p>
    <w:p w:rsidR="000A3546" w:rsidRDefault="000A3546" w:rsidP="000A3546">
      <w:r w:rsidRPr="000A3546">
        <w:t xml:space="preserve">Wind farms can cause climate change, according to new research, that shows for </w:t>
      </w:r>
    </w:p>
    <w:p w:rsidR="000A3546" w:rsidRDefault="000A3546" w:rsidP="000A3546">
      <w:r>
        <w:t>AND</w:t>
      </w:r>
    </w:p>
    <w:p w:rsidR="000A3546" w:rsidRPr="000A3546" w:rsidRDefault="000A3546" w:rsidP="000A3546">
      <w:proofErr w:type="gramStart"/>
      <w:r w:rsidRPr="000A3546">
        <w:t>helicopters over the orchards rather than windmills) to combat early morning frosts.”</w:t>
      </w:r>
      <w:proofErr w:type="gramEnd"/>
    </w:p>
    <w:p w:rsidR="000A3546" w:rsidRDefault="000A3546" w:rsidP="000A3546"/>
    <w:p w:rsidR="000A3546" w:rsidRPr="003E5010" w:rsidRDefault="000A3546" w:rsidP="000A3546">
      <w:pPr>
        <w:pStyle w:val="Heading4"/>
      </w:pPr>
      <w:r>
        <w:t>ME instability doesn’t escalate</w:t>
      </w:r>
    </w:p>
    <w:p w:rsidR="000A3546" w:rsidRPr="003E5010" w:rsidRDefault="000A3546" w:rsidP="000A3546">
      <w:r w:rsidRPr="003E5010">
        <w:rPr>
          <w:rStyle w:val="StyleStyleBold12pt"/>
        </w:rPr>
        <w:t xml:space="preserve">Cook, </w:t>
      </w:r>
      <w:proofErr w:type="spellStart"/>
      <w:r w:rsidRPr="003E5010">
        <w:rPr>
          <w:rStyle w:val="StyleStyleBold12pt"/>
        </w:rPr>
        <w:t>Takeyh</w:t>
      </w:r>
      <w:proofErr w:type="spellEnd"/>
      <w:r w:rsidRPr="003E5010">
        <w:rPr>
          <w:rStyle w:val="StyleStyleBold12pt"/>
        </w:rPr>
        <w:t>, and Maloney 7</w:t>
      </w:r>
      <w:r w:rsidRPr="003E5010">
        <w:t xml:space="preserve"> (Douglas Dillon Fellow at the Council on Foreign Relations, Ray, Senior Fellow For Middle Eastern Studies at the CFR,  Suzanne, Senior Fellow in Foreign Policy at the </w:t>
      </w:r>
      <w:proofErr w:type="spellStart"/>
      <w:r w:rsidRPr="003E5010">
        <w:t>Saban</w:t>
      </w:r>
      <w:proofErr w:type="spellEnd"/>
      <w:r w:rsidRPr="003E5010">
        <w:t xml:space="preserve"> Center for Middle East Policy, Brookings Institution, June 28, , online: http://www.cfr.org/publication/13702/why_the_iraq_war_wont_engulf_the_mideast.html, accessed December 25, 2007)</w:t>
      </w:r>
    </w:p>
    <w:p w:rsidR="000A3546" w:rsidRDefault="000A3546" w:rsidP="000A3546">
      <w:r w:rsidRPr="000A3546">
        <w:t xml:space="preserve">Finally, there is no precedent for Arab leaders to commit forces to conflicts in </w:t>
      </w:r>
    </w:p>
    <w:p w:rsidR="000A3546" w:rsidRDefault="000A3546" w:rsidP="000A3546">
      <w:r>
        <w:t>AND</w:t>
      </w:r>
    </w:p>
    <w:p w:rsidR="000A3546" w:rsidRPr="000A3546" w:rsidRDefault="000A3546" w:rsidP="000A3546">
      <w:proofErr w:type="gramStart"/>
      <w:r w:rsidRPr="000A3546">
        <w:t>its</w:t>
      </w:r>
      <w:proofErr w:type="gramEnd"/>
      <w:r w:rsidRPr="000A3546">
        <w:t xml:space="preserve"> civil strife and prevent local conflicts from enveloping the entire Middle East.</w:t>
      </w:r>
    </w:p>
    <w:p w:rsidR="000A3546" w:rsidRPr="00424544" w:rsidRDefault="000A3546" w:rsidP="000A3546"/>
    <w:p w:rsidR="000A3546" w:rsidRPr="005672ED" w:rsidRDefault="000A3546" w:rsidP="000A3546">
      <w:pPr>
        <w:pStyle w:val="Heading4"/>
      </w:pPr>
      <w:r>
        <w:t xml:space="preserve">1. No motivation for nuclear terror </w:t>
      </w:r>
    </w:p>
    <w:p w:rsidR="000A3546" w:rsidRDefault="000A3546" w:rsidP="000A3546">
      <w:pPr>
        <w:pStyle w:val="card"/>
        <w:ind w:left="0"/>
      </w:pPr>
      <w:r w:rsidRPr="00F63920">
        <w:t xml:space="preserve">Francis J. </w:t>
      </w:r>
      <w:r w:rsidRPr="00436085">
        <w:rPr>
          <w:rStyle w:val="StyleStyleBold12pt"/>
          <w:rFonts w:eastAsia="Malgun Gothic"/>
          <w:highlight w:val="green"/>
        </w:rPr>
        <w:t>Gavin 10</w:t>
      </w:r>
      <w:r w:rsidRPr="00436085">
        <w:rPr>
          <w:highlight w:val="green"/>
        </w:rPr>
        <w:t>,</w:t>
      </w:r>
      <w:r>
        <w:t xml:space="preserve"> Professor of International Affairs and Director of the Robert S. Strauss Center for International Security and Law, Lyndon B. Johnson School of Public Affairs, University of Texas at Austin, “Same As It Ever Was,” </w:t>
      </w:r>
      <w:r w:rsidRPr="00F63920">
        <w:t>International Security, Vol. 34, No. 3 (Winter 2009/10), pp. 7–37</w:t>
      </w:r>
    </w:p>
    <w:p w:rsidR="000A3546" w:rsidRDefault="000A3546" w:rsidP="000A3546">
      <w:r w:rsidRPr="000A3546">
        <w:t xml:space="preserve">A recent study contends that al-Qaida’s interest in acquiring and using nuclear weapons </w:t>
      </w:r>
    </w:p>
    <w:p w:rsidR="000A3546" w:rsidRDefault="000A3546" w:rsidP="000A3546">
      <w:r>
        <w:t>AND</w:t>
      </w:r>
    </w:p>
    <w:p w:rsidR="000A3546" w:rsidRPr="000A3546" w:rsidRDefault="000A3546" w:rsidP="000A3546">
      <w:proofErr w:type="gramStart"/>
      <w:r w:rsidRPr="000A3546">
        <w:t>overstated</w:t>
      </w:r>
      <w:proofErr w:type="gramEnd"/>
      <w:r w:rsidRPr="000A3546">
        <w:t xml:space="preserve">, and that popular wisdom on the topic is significantly flawed.”59 </w:t>
      </w:r>
    </w:p>
    <w:p w:rsidR="000A3546" w:rsidRDefault="000A3546" w:rsidP="000A3546">
      <w:pPr>
        <w:pStyle w:val="tag"/>
      </w:pPr>
    </w:p>
    <w:p w:rsidR="000A3546" w:rsidRPr="00612A51" w:rsidRDefault="000A3546" w:rsidP="000A3546">
      <w:pPr>
        <w:pStyle w:val="Heading4"/>
      </w:pPr>
      <w:r>
        <w:t xml:space="preserve">2. No chance of a terrorist attack </w:t>
      </w:r>
    </w:p>
    <w:p w:rsidR="000A3546" w:rsidRDefault="000A3546" w:rsidP="000A3546">
      <w:proofErr w:type="gramStart"/>
      <w:r w:rsidRPr="00436085">
        <w:rPr>
          <w:rStyle w:val="StyleStyleBold12pt"/>
          <w:highlight w:val="green"/>
        </w:rPr>
        <w:t>Mueller 11</w:t>
      </w:r>
      <w:r>
        <w:t>—IR prof at Ohio State.</w:t>
      </w:r>
      <w:proofErr w:type="gramEnd"/>
      <w:r>
        <w:t xml:space="preserve"> PhD in pol </w:t>
      </w:r>
      <w:proofErr w:type="spellStart"/>
      <w:r>
        <w:t>sci</w:t>
      </w:r>
      <w:proofErr w:type="spellEnd"/>
      <w:r>
        <w:t xml:space="preserve"> from UCLA (2 August 2011, John, The Truth about Al Qaeda, http://www.foreignaffairs.com/articles/68012/john-mueller/the-truth-about-al-qaeda?page=show)</w:t>
      </w:r>
    </w:p>
    <w:p w:rsidR="000A3546" w:rsidRDefault="000A3546" w:rsidP="000A3546">
      <w:r w:rsidRPr="000A3546">
        <w:t xml:space="preserve">As a misguided Turkish proverb holds, "If your enemy be an ant, </w:t>
      </w:r>
    </w:p>
    <w:p w:rsidR="000A3546" w:rsidRDefault="000A3546" w:rsidP="000A3546">
      <w:r>
        <w:t>AND</w:t>
      </w:r>
    </w:p>
    <w:p w:rsidR="000A3546" w:rsidRPr="000A3546" w:rsidRDefault="000A3546" w:rsidP="000A3546">
      <w:r w:rsidRPr="000A3546">
        <w:t xml:space="preserve">3.5 million </w:t>
      </w:r>
      <w:proofErr w:type="gramStart"/>
      <w:r w:rsidRPr="000A3546">
        <w:t>per</w:t>
      </w:r>
      <w:proofErr w:type="gramEnd"/>
      <w:r w:rsidRPr="000A3546">
        <w:t xml:space="preserve"> year, even with 9/11 included. </w:t>
      </w:r>
    </w:p>
    <w:p w:rsidR="000A3546" w:rsidRDefault="000A3546" w:rsidP="000A3546"/>
    <w:p w:rsidR="000A3546" w:rsidRPr="003A60A4" w:rsidRDefault="000A3546" w:rsidP="000A3546">
      <w:pPr>
        <w:pStyle w:val="Heading2"/>
      </w:pPr>
      <w:r>
        <w:lastRenderedPageBreak/>
        <w:t>Econ</w:t>
      </w:r>
    </w:p>
    <w:p w:rsidR="000A3546" w:rsidRDefault="000A3546" w:rsidP="000A3546">
      <w:pPr>
        <w:rPr>
          <w:rStyle w:val="StyleBoldUnderline"/>
        </w:rPr>
      </w:pPr>
    </w:p>
    <w:p w:rsidR="000A3546" w:rsidRDefault="000A3546" w:rsidP="000A3546">
      <w:pPr>
        <w:pStyle w:val="Heading4"/>
      </w:pPr>
      <w:r>
        <w:t>Grid Problems Make Scalability Impossible</w:t>
      </w:r>
    </w:p>
    <w:p w:rsidR="000A3546" w:rsidRPr="00CB7E4C" w:rsidRDefault="000A3546" w:rsidP="000A3546">
      <w:r w:rsidRPr="00CB7E4C">
        <w:rPr>
          <w:rStyle w:val="StyleStyleBold12pt"/>
        </w:rPr>
        <w:t>NYT</w:t>
      </w:r>
      <w:r>
        <w:t xml:space="preserve"> August 27, </w:t>
      </w:r>
      <w:r w:rsidRPr="00CB7E4C">
        <w:rPr>
          <w:rStyle w:val="StyleStyleBold12pt"/>
        </w:rPr>
        <w:t>2008</w:t>
      </w:r>
      <w:r>
        <w:t xml:space="preserve"> Wind Energy Bumps Into Power Grid’s Limits </w:t>
      </w:r>
      <w:proofErr w:type="gramStart"/>
      <w:r>
        <w:t>By</w:t>
      </w:r>
      <w:proofErr w:type="gramEnd"/>
      <w:r>
        <w:t xml:space="preserve"> Matthew L. Wald</w:t>
      </w:r>
    </w:p>
    <w:p w:rsidR="000A3546" w:rsidRDefault="000A3546" w:rsidP="000A3546">
      <w:r w:rsidRPr="000A3546">
        <w:t xml:space="preserve">When the builders of the Maple Ridge Wind farm spent $320 million to put </w:t>
      </w:r>
    </w:p>
    <w:p w:rsidR="000A3546" w:rsidRDefault="000A3546" w:rsidP="000A3546">
      <w:r>
        <w:t>AND</w:t>
      </w:r>
    </w:p>
    <w:p w:rsidR="000A3546" w:rsidRPr="000A3546" w:rsidRDefault="000A3546" w:rsidP="000A3546">
      <w:proofErr w:type="gramStart"/>
      <w:r w:rsidRPr="000A3546">
        <w:t>to</w:t>
      </w:r>
      <w:proofErr w:type="gramEnd"/>
      <w:r w:rsidRPr="000A3546">
        <w:t xml:space="preserve"> move that electricity from there to the load centers,” he said.</w:t>
      </w:r>
    </w:p>
    <w:p w:rsidR="000A3546" w:rsidRPr="00111777" w:rsidRDefault="000A3546" w:rsidP="000A3546">
      <w:pPr>
        <w:pStyle w:val="Heading4"/>
      </w:pPr>
      <w:r>
        <w:t xml:space="preserve">Means You </w:t>
      </w:r>
      <w:proofErr w:type="spellStart"/>
      <w:r>
        <w:t>Cant</w:t>
      </w:r>
      <w:proofErr w:type="spellEnd"/>
      <w:r>
        <w:t xml:space="preserve"> Solve</w:t>
      </w:r>
    </w:p>
    <w:p w:rsidR="000A3546" w:rsidRPr="00111777" w:rsidRDefault="000A3546" w:rsidP="000A3546">
      <w:pPr>
        <w:rPr>
          <w:b/>
          <w:sz w:val="26"/>
        </w:rPr>
      </w:pPr>
      <w:r>
        <w:t xml:space="preserve">Ian </w:t>
      </w:r>
      <w:r w:rsidRPr="00111777">
        <w:rPr>
          <w:rStyle w:val="Heading4Char"/>
        </w:rPr>
        <w:t>Hoffman</w:t>
      </w:r>
      <w:r>
        <w:t xml:space="preserve">, University of California, Berkeley </w:t>
      </w:r>
      <w:r w:rsidRPr="00111777">
        <w:rPr>
          <w:rStyle w:val="StyleStyleBold12pt"/>
        </w:rPr>
        <w:t>et al 20</w:t>
      </w:r>
      <w:r>
        <w:rPr>
          <w:rStyle w:val="StyleStyleBold12pt"/>
        </w:rPr>
        <w:t xml:space="preserve">09 </w:t>
      </w:r>
      <w:r w:rsidRPr="00111777">
        <w:t>Redefining  What’s Poss</w:t>
      </w:r>
      <w:r>
        <w:t xml:space="preserve">ible  for Clean Energy  by 2020 </w:t>
      </w:r>
      <w:proofErr w:type="spellStart"/>
      <w:r w:rsidRPr="00111777">
        <w:t>JuNE</w:t>
      </w:r>
      <w:proofErr w:type="spellEnd"/>
      <w:r w:rsidRPr="00111777">
        <w:t xml:space="preserve"> 2009 http://www.gigatonthrowdown.org/wind.php</w:t>
      </w:r>
      <w:r>
        <w:t xml:space="preserve"> [</w:t>
      </w:r>
      <w:r w:rsidRPr="00111777">
        <w:rPr>
          <w:b/>
        </w:rPr>
        <w:t>other authors:</w:t>
      </w:r>
      <w:r>
        <w:t xml:space="preserve"> Alexia </w:t>
      </w:r>
      <w:r w:rsidRPr="00111777">
        <w:t>Byrne</w:t>
      </w:r>
      <w:r>
        <w:t xml:space="preserve">, University of California, Berkeley </w:t>
      </w:r>
      <w:r w:rsidRPr="00111777">
        <w:t>and</w:t>
      </w:r>
      <w:r>
        <w:t xml:space="preserve"> Dan </w:t>
      </w:r>
      <w:proofErr w:type="spellStart"/>
      <w:r w:rsidRPr="00111777">
        <w:t>Kammen</w:t>
      </w:r>
      <w:proofErr w:type="spellEnd"/>
      <w:r>
        <w:t>, Professor, Director, Renewable and Appropriate  Energy Lab, University of California, Berkeley]</w:t>
      </w:r>
    </w:p>
    <w:p w:rsidR="000A3546" w:rsidRDefault="000A3546" w:rsidP="000A3546">
      <w:r w:rsidRPr="000A3546">
        <w:t xml:space="preserve">Regardless of policy support on the supply or demand side, wind power is unlikely </w:t>
      </w:r>
    </w:p>
    <w:p w:rsidR="000A3546" w:rsidRDefault="000A3546" w:rsidP="000A3546">
      <w:r>
        <w:t>AND</w:t>
      </w:r>
    </w:p>
    <w:p w:rsidR="000A3546" w:rsidRPr="000A3546" w:rsidRDefault="000A3546" w:rsidP="000A3546">
      <w:proofErr w:type="gramStart"/>
      <w:r w:rsidRPr="000A3546">
        <w:t>carbon</w:t>
      </w:r>
      <w:proofErr w:type="gramEnd"/>
      <w:r w:rsidRPr="000A3546">
        <w:t xml:space="preserve"> pricing, hold significant promise for large-scale carbon emissions abatement.</w:t>
      </w:r>
    </w:p>
    <w:p w:rsidR="000A3546" w:rsidRDefault="000A3546" w:rsidP="000A3546">
      <w:pPr>
        <w:rPr>
          <w:sz w:val="16"/>
        </w:rPr>
      </w:pPr>
    </w:p>
    <w:p w:rsidR="000A3546" w:rsidRDefault="000A3546" w:rsidP="000A3546">
      <w:pPr>
        <w:pStyle w:val="Heading4"/>
      </w:pPr>
      <w:r>
        <w:t>And That Increases Pressure on the Grid – Makes Blackouts Likely</w:t>
      </w:r>
    </w:p>
    <w:p w:rsidR="000A3546" w:rsidRPr="00CB7E4C" w:rsidRDefault="000A3546" w:rsidP="000A3546">
      <w:r w:rsidRPr="00CB7E4C">
        <w:rPr>
          <w:rStyle w:val="StyleStyleBold12pt"/>
        </w:rPr>
        <w:t>NYT</w:t>
      </w:r>
      <w:r>
        <w:t xml:space="preserve"> August 27, </w:t>
      </w:r>
      <w:r w:rsidRPr="00CB7E4C">
        <w:rPr>
          <w:rStyle w:val="StyleStyleBold12pt"/>
        </w:rPr>
        <w:t>2008</w:t>
      </w:r>
      <w:r>
        <w:t xml:space="preserve"> Wind Energy Bumps Into Power Grid’s Limits </w:t>
      </w:r>
      <w:proofErr w:type="gramStart"/>
      <w:r>
        <w:t>By</w:t>
      </w:r>
      <w:proofErr w:type="gramEnd"/>
      <w:r>
        <w:t xml:space="preserve"> Matthew L. Wald</w:t>
      </w:r>
    </w:p>
    <w:p w:rsidR="000A3546" w:rsidRDefault="000A3546" w:rsidP="000A3546">
      <w:r w:rsidRPr="000A3546">
        <w:t xml:space="preserve">The basic problem is that many transmission lines, and the connections between them, </w:t>
      </w:r>
    </w:p>
    <w:p w:rsidR="000A3546" w:rsidRDefault="000A3546" w:rsidP="000A3546">
      <w:r>
        <w:t>AND</w:t>
      </w:r>
    </w:p>
    <w:p w:rsidR="000A3546" w:rsidRPr="000A3546" w:rsidRDefault="000A3546" w:rsidP="000A3546">
      <w:proofErr w:type="gramStart"/>
      <w:r w:rsidRPr="000A3546">
        <w:t>pay</w:t>
      </w:r>
      <w:proofErr w:type="gramEnd"/>
      <w:r w:rsidRPr="000A3546">
        <w:t xml:space="preserve"> fees for the privilege of continuing to pump power into the lines.¶ </w:t>
      </w:r>
    </w:p>
    <w:p w:rsidR="000A3546" w:rsidRDefault="000A3546" w:rsidP="000A3546">
      <w:pPr>
        <w:pStyle w:val="Heading4"/>
      </w:pPr>
      <w:r>
        <w:t xml:space="preserve">That Will Cause Reactor Meltdowns – Nuclear Plants </w:t>
      </w:r>
      <w:proofErr w:type="spellStart"/>
      <w:r>
        <w:t>Cant</w:t>
      </w:r>
      <w:proofErr w:type="spellEnd"/>
      <w:r>
        <w:t xml:space="preserve"> Deal With Outages </w:t>
      </w:r>
    </w:p>
    <w:p w:rsidR="000A3546" w:rsidRPr="001174AC" w:rsidRDefault="000A3546" w:rsidP="000A3546">
      <w:r w:rsidRPr="0069494C">
        <w:rPr>
          <w:rStyle w:val="StyleStyleBold12pt"/>
        </w:rPr>
        <w:t xml:space="preserve">Associated Press </w:t>
      </w:r>
      <w:proofErr w:type="gramStart"/>
      <w:r w:rsidRPr="0069494C">
        <w:rPr>
          <w:rStyle w:val="StyleStyleBold12pt"/>
        </w:rPr>
        <w:t>2011</w:t>
      </w:r>
      <w:r>
        <w:t xml:space="preserve">  By</w:t>
      </w:r>
      <w:proofErr w:type="gramEnd"/>
      <w:r>
        <w:t xml:space="preserve"> Dina </w:t>
      </w:r>
      <w:proofErr w:type="spellStart"/>
      <w:r>
        <w:t>Cappiello</w:t>
      </w:r>
      <w:proofErr w:type="spellEnd"/>
      <w:r>
        <w:t xml:space="preserve">   03/29/11 “</w:t>
      </w:r>
      <w:r w:rsidRPr="0069494C">
        <w:t>Long Blackouts Pose Risk To U.S. Nuclear Reactors</w:t>
      </w:r>
      <w:r>
        <w:t xml:space="preserve">” </w:t>
      </w:r>
      <w:r w:rsidRPr="0069494C">
        <w:t>http://www.huffingtonpost.com/2011/03/29/blackout-risk-us-nuclear-reactors_n_841869.html</w:t>
      </w:r>
    </w:p>
    <w:p w:rsidR="000A3546" w:rsidRDefault="000A3546" w:rsidP="000A3546">
      <w:r w:rsidRPr="000A3546">
        <w:t xml:space="preserve">WASHINGTON -- Long before the nuclear emergency in Japan, U.S. regulators </w:t>
      </w:r>
    </w:p>
    <w:p w:rsidR="000A3546" w:rsidRDefault="000A3546" w:rsidP="000A3546">
      <w:r>
        <w:t>AND</w:t>
      </w:r>
    </w:p>
    <w:p w:rsidR="000A3546" w:rsidRPr="000A3546" w:rsidRDefault="000A3546" w:rsidP="000A3546">
      <w:r w:rsidRPr="000A3546">
        <w:t>S. power plants are as prepared as they could and should be.</w:t>
      </w:r>
    </w:p>
    <w:p w:rsidR="000A3546" w:rsidRPr="00AD6441" w:rsidRDefault="000A3546" w:rsidP="000A3546">
      <w:pPr>
        <w:pStyle w:val="Heading4"/>
      </w:pPr>
      <w:r w:rsidRPr="00AD6441">
        <w:t xml:space="preserve">Reactor meltdowns obliterate the planet </w:t>
      </w:r>
    </w:p>
    <w:p w:rsidR="000A3546" w:rsidRPr="00AD6441" w:rsidRDefault="000A3546" w:rsidP="000A3546">
      <w:r w:rsidRPr="00AD6441">
        <w:rPr>
          <w:rStyle w:val="StyleStyleBold12pt"/>
        </w:rPr>
        <w:t>Wasserman ’02</w:t>
      </w:r>
      <w:r w:rsidRPr="00AD6441">
        <w:rPr>
          <w:rFonts w:eastAsiaTheme="majorEastAsia"/>
        </w:rPr>
        <w:t xml:space="preserve"> </w:t>
      </w:r>
      <w:r w:rsidRPr="00AD6441">
        <w:t xml:space="preserve">(Harvey, Senior Editor – Free Press, Earth Island Journal, </w:t>
      </w:r>
      <w:proofErr w:type="gramStart"/>
      <w:r w:rsidRPr="00AD6441">
        <w:t>Spring</w:t>
      </w:r>
      <w:proofErr w:type="gramEnd"/>
      <w:r w:rsidRPr="00AD6441">
        <w:t>, www.earthisland.org/eijournal/new_articles.cfm?articleID=457&amp;journalID=63)</w:t>
      </w:r>
    </w:p>
    <w:p w:rsidR="000A3546" w:rsidRDefault="000A3546" w:rsidP="000A3546">
      <w:r w:rsidRPr="000A3546">
        <w:t>The intense radioactive heat within today's operating reactors is the hottest anywhere on the planet</w:t>
      </w:r>
    </w:p>
    <w:p w:rsidR="000A3546" w:rsidRDefault="000A3546" w:rsidP="000A3546">
      <w:r>
        <w:t>AND</w:t>
      </w:r>
    </w:p>
    <w:p w:rsidR="000A3546" w:rsidRPr="000A3546" w:rsidRDefault="000A3546" w:rsidP="000A3546">
      <w:proofErr w:type="gramStart"/>
      <w:r w:rsidRPr="000A3546">
        <w:t>core</w:t>
      </w:r>
      <w:proofErr w:type="gramEnd"/>
      <w:r w:rsidRPr="000A3546">
        <w:t xml:space="preserve"> of our life and of all future generations must be shut down.   </w:t>
      </w:r>
    </w:p>
    <w:p w:rsidR="000A3546" w:rsidRDefault="000A3546" w:rsidP="000A3546">
      <w:pPr>
        <w:rPr>
          <w:sz w:val="16"/>
        </w:rPr>
      </w:pPr>
    </w:p>
    <w:p w:rsidR="000A3546" w:rsidRDefault="000A3546" w:rsidP="000A3546">
      <w:pPr>
        <w:pStyle w:val="Heading4"/>
      </w:pPr>
      <w:r>
        <w:t>Push for Wind Decreases Overall Competitiveness</w:t>
      </w:r>
    </w:p>
    <w:p w:rsidR="000A3546" w:rsidRDefault="000A3546" w:rsidP="000A3546">
      <w:r w:rsidRPr="00B62D09">
        <w:rPr>
          <w:rStyle w:val="StyleStyleBold12pt"/>
        </w:rPr>
        <w:t>Post, 11</w:t>
      </w:r>
      <w:r>
        <w:t xml:space="preserve"> (Willem, SME New Jersey Institute of Technology, MSME Rensselaer Polytechnic Institute, MBA, University of </w:t>
      </w:r>
      <w:r w:rsidRPr="00956713">
        <w:t>Connecticut. P.E. Connecticut. Consulting Engineer and Project Manager, “Wind Energy Does Little to Reduce CO2 Emissions”, 9/8/11, http://theenergycollective.com/node/64492) WP</w:t>
      </w:r>
    </w:p>
    <w:p w:rsidR="000A3546" w:rsidRDefault="000A3546" w:rsidP="000A3546">
      <w:r w:rsidRPr="000A3546">
        <w:t xml:space="preserve">Competitiveness: The above begs the question: If wind energy reduces CO2 by so </w:t>
      </w:r>
    </w:p>
    <w:p w:rsidR="000A3546" w:rsidRDefault="000A3546" w:rsidP="000A3546">
      <w:r>
        <w:lastRenderedPageBreak/>
        <w:t>AND</w:t>
      </w:r>
    </w:p>
    <w:p w:rsidR="000A3546" w:rsidRPr="000A3546" w:rsidRDefault="000A3546" w:rsidP="000A3546">
      <w:proofErr w:type="gramStart"/>
      <w:r w:rsidRPr="000A3546">
        <w:t>highest</w:t>
      </w:r>
      <w:proofErr w:type="gramEnd"/>
      <w:r w:rsidRPr="000A3546">
        <w:t xml:space="preserve"> in Europe; France, 80% nuclear, has the lowest.</w:t>
      </w:r>
    </w:p>
    <w:p w:rsidR="000A3546" w:rsidRDefault="000A3546" w:rsidP="000A3546">
      <w:pPr>
        <w:rPr>
          <w:sz w:val="16"/>
        </w:rPr>
      </w:pPr>
    </w:p>
    <w:p w:rsidR="000A3546" w:rsidRDefault="000A3546" w:rsidP="000A3546">
      <w:r>
        <w:rPr>
          <w:rStyle w:val="tagChar"/>
          <w:rFonts w:eastAsiaTheme="minorEastAsia"/>
        </w:rPr>
        <w:t>No impact to losing tech leadership—the U.S. can absorb tech developed internationally</w:t>
      </w:r>
      <w:r w:rsidRPr="008407B4">
        <w:rPr>
          <w:rStyle w:val="tagChar"/>
          <w:rFonts w:eastAsiaTheme="minorEastAsia"/>
        </w:rPr>
        <w:br/>
      </w:r>
      <w:r w:rsidRPr="005F29BB">
        <w:rPr>
          <w:rStyle w:val="cite"/>
        </w:rPr>
        <w:t xml:space="preserve">Titus </w:t>
      </w:r>
      <w:proofErr w:type="spellStart"/>
      <w:r w:rsidRPr="00C927EB">
        <w:rPr>
          <w:rStyle w:val="cite"/>
          <w:sz w:val="28"/>
          <w:szCs w:val="28"/>
          <w:highlight w:val="lightGray"/>
        </w:rPr>
        <w:t>Galama</w:t>
      </w:r>
      <w:proofErr w:type="spellEnd"/>
      <w:r w:rsidRPr="005F29BB">
        <w:rPr>
          <w:rStyle w:val="cite"/>
        </w:rPr>
        <w:t xml:space="preserve">, management scientist at the RAND Corporation, </w:t>
      </w:r>
      <w:r w:rsidRPr="00C927EB">
        <w:rPr>
          <w:rStyle w:val="cite"/>
          <w:sz w:val="28"/>
          <w:szCs w:val="28"/>
          <w:highlight w:val="lightGray"/>
        </w:rPr>
        <w:t>and</w:t>
      </w:r>
      <w:r w:rsidRPr="005F29BB">
        <w:rPr>
          <w:rStyle w:val="cite"/>
        </w:rPr>
        <w:t xml:space="preserve"> James </w:t>
      </w:r>
      <w:proofErr w:type="spellStart"/>
      <w:r w:rsidRPr="00C927EB">
        <w:rPr>
          <w:rStyle w:val="cite"/>
          <w:sz w:val="28"/>
          <w:szCs w:val="28"/>
          <w:highlight w:val="lightGray"/>
        </w:rPr>
        <w:t>Hosek</w:t>
      </w:r>
      <w:proofErr w:type="spellEnd"/>
      <w:r w:rsidRPr="005F29BB">
        <w:rPr>
          <w:rStyle w:val="cite"/>
        </w:rPr>
        <w:t>, directs the Forces and Resources Policy Center of the National Defense Research Institute at RAND, “U.S. Competitiveness in Science and Technology,” 200</w:t>
      </w:r>
      <w:r w:rsidRPr="0098580C">
        <w:rPr>
          <w:rStyle w:val="cite"/>
          <w:sz w:val="28"/>
          <w:szCs w:val="28"/>
          <w:highlight w:val="lightGray"/>
        </w:rPr>
        <w:t>8</w:t>
      </w:r>
      <w:r w:rsidRPr="005F29BB">
        <w:rPr>
          <w:rStyle w:val="cite"/>
        </w:rPr>
        <w:t xml:space="preserve">, </w:t>
      </w:r>
      <w:hyperlink r:id="rId16" w:history="1">
        <w:r w:rsidRPr="005F29BB">
          <w:rPr>
            <w:rStyle w:val="cite"/>
          </w:rPr>
          <w:t>http://www.rand.org/pubs/monographs/2008/RAND_MG674.pdf</w:t>
        </w:r>
      </w:hyperlink>
    </w:p>
    <w:p w:rsidR="000A3546" w:rsidRDefault="000A3546" w:rsidP="000A3546">
      <w:r w:rsidRPr="000A3546">
        <w:t xml:space="preserve">The rise of R&amp;D and innovation activity in other nations suggests that the </w:t>
      </w:r>
    </w:p>
    <w:p w:rsidR="000A3546" w:rsidRDefault="000A3546" w:rsidP="000A3546">
      <w:r>
        <w:t>AND</w:t>
      </w:r>
    </w:p>
    <w:p w:rsidR="000A3546" w:rsidRPr="000A3546" w:rsidRDefault="000A3546" w:rsidP="000A3546">
      <w:proofErr w:type="gramStart"/>
      <w:r w:rsidRPr="000A3546">
        <w:t>absorb</w:t>
      </w:r>
      <w:proofErr w:type="gramEnd"/>
      <w:r w:rsidRPr="000A3546">
        <w:t xml:space="preserve"> technology will not undercut U.S. capacity to absorb technology. </w:t>
      </w:r>
    </w:p>
    <w:p w:rsidR="000A3546" w:rsidRDefault="000A3546" w:rsidP="000A3546">
      <w:pPr>
        <w:rPr>
          <w:sz w:val="16"/>
        </w:rPr>
      </w:pPr>
    </w:p>
    <w:p w:rsidR="000A3546" w:rsidRPr="00D17C4E" w:rsidRDefault="000A3546" w:rsidP="000A3546"/>
    <w:p w:rsidR="000A3546" w:rsidRDefault="000A3546" w:rsidP="000A3546">
      <w:pPr>
        <w:pStyle w:val="Heading4"/>
      </w:pPr>
      <w:r>
        <w:t xml:space="preserve">Can’t solve – their Jacobson and </w:t>
      </w:r>
      <w:proofErr w:type="spellStart"/>
      <w:r>
        <w:t>Delucchi</w:t>
      </w:r>
      <w:proofErr w:type="spellEnd"/>
      <w:r>
        <w:t xml:space="preserve"> evidence says Water energy is also necessary – they don’t increase incentives for water energy.</w:t>
      </w:r>
    </w:p>
    <w:p w:rsidR="000A3546" w:rsidRDefault="000A3546" w:rsidP="000A3546">
      <w:pPr>
        <w:pStyle w:val="Heading4"/>
      </w:pPr>
      <w:r>
        <w:t>Economic downturn prevents solvency now – their author</w:t>
      </w:r>
    </w:p>
    <w:p w:rsidR="000A3546" w:rsidRPr="00800390" w:rsidRDefault="000A3546" w:rsidP="000A3546">
      <w:pPr>
        <w:rPr>
          <w:sz w:val="16"/>
        </w:rPr>
      </w:pPr>
      <w:r w:rsidRPr="00800390">
        <w:rPr>
          <w:rStyle w:val="StyleStyleBold12pt"/>
        </w:rPr>
        <w:t>Freed and Stevens 11</w:t>
      </w:r>
      <w:r w:rsidRPr="00800390">
        <w:rPr>
          <w:sz w:val="16"/>
        </w:rPr>
        <w:t xml:space="preserve"> (Josh and Mae, Freed is the Vice President of the Third Way Clean Energy Program and served for more than a decade as a political strategist for national, federal and local campaigns and was a senior staffer on Capitol Hill, Stevens is a Policy Advisor for the Third Way Clean Energy Program, Third Way, “A Small Tax Change, Big Clean Energy Results,” December 2011, http://content.thirdway.org/publications/475/Third_Way_Idea_Brief_-_A_Small_Tax_Change_Big_Clean_Energy_Results.pdf) </w:t>
      </w:r>
    </w:p>
    <w:p w:rsidR="000A3546" w:rsidRDefault="000A3546" w:rsidP="000A3546">
      <w:r w:rsidRPr="000A3546">
        <w:t xml:space="preserve">With much of the VC and private equity markets closed to them, infrastructure and </w:t>
      </w:r>
    </w:p>
    <w:p w:rsidR="000A3546" w:rsidRDefault="000A3546" w:rsidP="000A3546">
      <w:r>
        <w:t>AND</w:t>
      </w:r>
    </w:p>
    <w:p w:rsidR="000A3546" w:rsidRPr="000A3546" w:rsidRDefault="000A3546" w:rsidP="000A3546">
      <w:r w:rsidRPr="000A3546">
        <w:t>, it is still barely half the size it was in 2007. 12</w:t>
      </w:r>
    </w:p>
    <w:p w:rsidR="000A3546" w:rsidRPr="00930AEF" w:rsidRDefault="000A3546" w:rsidP="000A3546">
      <w:pPr>
        <w:pStyle w:val="Heading4"/>
      </w:pPr>
      <w:r w:rsidRPr="00930AEF">
        <w:t>Can’t solve government consistency – investors have no way of knowing how the election will turn out</w:t>
      </w:r>
      <w:r>
        <w:t>.</w:t>
      </w:r>
    </w:p>
    <w:p w:rsidR="000A3546" w:rsidRDefault="000A3546" w:rsidP="000A3546">
      <w:pPr>
        <w:rPr>
          <w:sz w:val="16"/>
        </w:rPr>
      </w:pPr>
    </w:p>
    <w:p w:rsidR="000A3546" w:rsidRDefault="000A3546" w:rsidP="000A3546">
      <w:pPr>
        <w:pStyle w:val="Heading4"/>
      </w:pPr>
      <w:r>
        <w:t>MLPs can’t solve renewable energy development – do not aid the development of technology.</w:t>
      </w:r>
    </w:p>
    <w:p w:rsidR="000A3546" w:rsidRDefault="000A3546" w:rsidP="000A3546">
      <w:pPr>
        <w:rPr>
          <w:sz w:val="16"/>
        </w:rPr>
      </w:pPr>
      <w:r w:rsidRPr="00285B37">
        <w:rPr>
          <w:rStyle w:val="StyleStyleBold12pt"/>
        </w:rPr>
        <w:t xml:space="preserve">Sherlock and </w:t>
      </w:r>
      <w:proofErr w:type="spellStart"/>
      <w:r w:rsidRPr="00285B37">
        <w:rPr>
          <w:rStyle w:val="StyleStyleBold12pt"/>
        </w:rPr>
        <w:t>Keightley</w:t>
      </w:r>
      <w:proofErr w:type="spellEnd"/>
      <w:r w:rsidRPr="00285B37">
        <w:rPr>
          <w:rStyle w:val="StyleStyleBold12pt"/>
        </w:rPr>
        <w:t xml:space="preserve"> -11</w:t>
      </w:r>
      <w:r>
        <w:rPr>
          <w:sz w:val="16"/>
        </w:rPr>
        <w:t xml:space="preserve"> (Molly F. Sherlock, Analyst in Economics, Mark P. </w:t>
      </w:r>
      <w:proofErr w:type="spellStart"/>
      <w:r>
        <w:rPr>
          <w:sz w:val="16"/>
        </w:rPr>
        <w:t>Keightley</w:t>
      </w:r>
      <w:proofErr w:type="spellEnd"/>
      <w:r>
        <w:rPr>
          <w:sz w:val="16"/>
        </w:rPr>
        <w:t>, Analyst in Public Finance, June 28, 2011, Master Limited Partnerships: A Policy Option for the Renewable Energy Industry, Congressional Research Service Report, http://www.ieeeusa.org/policy/eyeonwashington/2011/documents/masterlmtdpartnerships.pdf)</w:t>
      </w:r>
    </w:p>
    <w:p w:rsidR="000A3546" w:rsidRDefault="000A3546" w:rsidP="000A3546">
      <w:r w:rsidRPr="000A3546">
        <w:t xml:space="preserve">One final point of potential concern is that MLPs have typically been used to finance </w:t>
      </w:r>
    </w:p>
    <w:p w:rsidR="000A3546" w:rsidRDefault="000A3546" w:rsidP="000A3546">
      <w:r>
        <w:t>AND</w:t>
      </w:r>
    </w:p>
    <w:p w:rsidR="000A3546" w:rsidRPr="000A3546" w:rsidRDefault="000A3546" w:rsidP="000A3546">
      <w:proofErr w:type="gramStart"/>
      <w:r w:rsidRPr="000A3546">
        <w:t>have</w:t>
      </w:r>
      <w:proofErr w:type="gramEnd"/>
      <w:r w:rsidRPr="000A3546">
        <w:t xml:space="preserve"> moved beyond field testing but have not yet been deployed at scale.  </w:t>
      </w:r>
    </w:p>
    <w:p w:rsidR="000A3546" w:rsidRDefault="000A3546" w:rsidP="000A3546">
      <w:pPr>
        <w:rPr>
          <w:sz w:val="16"/>
        </w:rPr>
      </w:pPr>
    </w:p>
    <w:p w:rsidR="000A3546" w:rsidRDefault="000A3546" w:rsidP="000A3546">
      <w:pPr>
        <w:pStyle w:val="Heading4"/>
      </w:pPr>
      <w:r>
        <w:t>Companies won’t use MLPs – too complex.</w:t>
      </w:r>
    </w:p>
    <w:p w:rsidR="000A3546" w:rsidRDefault="000A3546" w:rsidP="000A3546">
      <w:pPr>
        <w:rPr>
          <w:sz w:val="16"/>
        </w:rPr>
      </w:pPr>
      <w:r w:rsidRPr="0009246E">
        <w:rPr>
          <w:rStyle w:val="StyleStyleBold12pt"/>
        </w:rPr>
        <w:t>Peacock -09</w:t>
      </w:r>
      <w:r>
        <w:rPr>
          <w:sz w:val="16"/>
        </w:rPr>
        <w:t xml:space="preserve"> (Philip H. Peacock is an associate in the Corporate/Securities section of the Houston office of </w:t>
      </w:r>
    </w:p>
    <w:p w:rsidR="000A3546" w:rsidRDefault="000A3546" w:rsidP="000A3546">
      <w:pPr>
        <w:rPr>
          <w:sz w:val="16"/>
        </w:rPr>
      </w:pPr>
      <w:r>
        <w:rPr>
          <w:sz w:val="16"/>
        </w:rPr>
        <w:t xml:space="preserve">Andrews </w:t>
      </w:r>
      <w:proofErr w:type="spellStart"/>
      <w:r>
        <w:rPr>
          <w:sz w:val="16"/>
        </w:rPr>
        <w:t>Kurth</w:t>
      </w:r>
      <w:proofErr w:type="spellEnd"/>
      <w:r>
        <w:rPr>
          <w:sz w:val="16"/>
        </w:rPr>
        <w:t xml:space="preserve"> LLP, MASTER LIMITED PARTNERSHIPS: AT THE CROSSROADS</w:t>
      </w:r>
      <w:proofErr w:type="gramStart"/>
      <w:r>
        <w:rPr>
          <w:sz w:val="16"/>
        </w:rPr>
        <w:t>?,</w:t>
      </w:r>
      <w:proofErr w:type="gramEnd"/>
      <w:r>
        <w:rPr>
          <w:sz w:val="16"/>
        </w:rPr>
        <w:t xml:space="preserve"> 6/4/2009, TEXAS JOURNAL OF OIL, GAS, AND ENERGY LAW, http://tjogel.org/wp-content/uploads/2009/10/Recent_Developments_Final.pdf)</w:t>
      </w:r>
    </w:p>
    <w:p w:rsidR="000A3546" w:rsidRDefault="000A3546" w:rsidP="000A3546">
      <w:r w:rsidRPr="000A3546">
        <w:t xml:space="preserve">The first disadvantage of the MLP structure is its structural complexity. Common units, </w:t>
      </w:r>
    </w:p>
    <w:p w:rsidR="000A3546" w:rsidRDefault="000A3546" w:rsidP="000A3546">
      <w:r>
        <w:t>AND</w:t>
      </w:r>
    </w:p>
    <w:p w:rsidR="000A3546" w:rsidRPr="000A3546" w:rsidRDefault="000A3546" w:rsidP="000A3546">
      <w:proofErr w:type="gramStart"/>
      <w:r w:rsidRPr="000A3546">
        <w:t>lest</w:t>
      </w:r>
      <w:proofErr w:type="gramEnd"/>
      <w:r w:rsidRPr="000A3546">
        <w:t xml:space="preserve"> they find themselves on the wrong side of the qualifying income test.</w:t>
      </w:r>
    </w:p>
    <w:p w:rsidR="000A3546" w:rsidRDefault="000A3546" w:rsidP="000A3546">
      <w:pPr>
        <w:rPr>
          <w:sz w:val="16"/>
        </w:rPr>
      </w:pPr>
    </w:p>
    <w:p w:rsidR="000A3546" w:rsidRDefault="000A3546" w:rsidP="000A3546">
      <w:pPr>
        <w:pStyle w:val="Heading4"/>
      </w:pPr>
      <w:r>
        <w:t>MLP ineffective – companies can’t build capital</w:t>
      </w:r>
    </w:p>
    <w:p w:rsidR="000A3546" w:rsidRDefault="000A3546" w:rsidP="000A3546">
      <w:pPr>
        <w:rPr>
          <w:sz w:val="16"/>
        </w:rPr>
      </w:pPr>
      <w:r w:rsidRPr="0009246E">
        <w:rPr>
          <w:rStyle w:val="StyleStyleBold12pt"/>
        </w:rPr>
        <w:t>Peacock -09</w:t>
      </w:r>
      <w:r>
        <w:rPr>
          <w:sz w:val="16"/>
        </w:rPr>
        <w:t xml:space="preserve"> (Philip H. Peacock is an associate in the Corporate/Securities section of the Houston office of </w:t>
      </w:r>
    </w:p>
    <w:p w:rsidR="000A3546" w:rsidRDefault="000A3546" w:rsidP="000A3546">
      <w:pPr>
        <w:rPr>
          <w:sz w:val="16"/>
        </w:rPr>
      </w:pPr>
      <w:r>
        <w:rPr>
          <w:sz w:val="16"/>
        </w:rPr>
        <w:lastRenderedPageBreak/>
        <w:t xml:space="preserve">Andrews </w:t>
      </w:r>
      <w:proofErr w:type="spellStart"/>
      <w:r>
        <w:rPr>
          <w:sz w:val="16"/>
        </w:rPr>
        <w:t>Kurth</w:t>
      </w:r>
      <w:proofErr w:type="spellEnd"/>
      <w:r>
        <w:rPr>
          <w:sz w:val="16"/>
        </w:rPr>
        <w:t xml:space="preserve"> LLP, MASTER LIMITED PARTNERSHIPS: AT THE CROSSROADS</w:t>
      </w:r>
      <w:proofErr w:type="gramStart"/>
      <w:r>
        <w:rPr>
          <w:sz w:val="16"/>
        </w:rPr>
        <w:t>?,</w:t>
      </w:r>
      <w:proofErr w:type="gramEnd"/>
      <w:r>
        <w:rPr>
          <w:sz w:val="16"/>
        </w:rPr>
        <w:t xml:space="preserve"> 6/4/2009, TEXAS JOURNAL OF OIL, GAS, AND ENERGY LAW, http://tjogel.org/wp-content/uploads/2009/10/Recent_Developments_Final.pdf)</w:t>
      </w:r>
    </w:p>
    <w:p w:rsidR="000A3546" w:rsidRDefault="000A3546" w:rsidP="000A3546">
      <w:pPr>
        <w:rPr>
          <w:sz w:val="16"/>
        </w:rPr>
      </w:pPr>
      <w:r w:rsidRPr="000D2E72">
        <w:rPr>
          <w:rStyle w:val="StyleBoldUnderline"/>
          <w:highlight w:val="yellow"/>
        </w:rPr>
        <w:t>A second disadvantage of MLPs is their</w:t>
      </w:r>
      <w:r>
        <w:rPr>
          <w:sz w:val="16"/>
        </w:rPr>
        <w:t xml:space="preserve"> relatively </w:t>
      </w:r>
      <w:r w:rsidRPr="000D2E72">
        <w:rPr>
          <w:rStyle w:val="StyleBoldUnderline"/>
          <w:highlight w:val="yellow"/>
        </w:rPr>
        <w:t>limited ability to accumulate cash</w:t>
      </w:r>
      <w:r>
        <w:rPr>
          <w:sz w:val="16"/>
        </w:rPr>
        <w:t xml:space="preserve">. As noted above, </w:t>
      </w:r>
      <w:r w:rsidRPr="000D2E72">
        <w:rPr>
          <w:rStyle w:val="StyleBoldUnderline"/>
          <w:highlight w:val="yellow"/>
        </w:rPr>
        <w:t>MLPs</w:t>
      </w:r>
      <w:r w:rsidRPr="00726230">
        <w:rPr>
          <w:rStyle w:val="StyleBoldUnderline"/>
        </w:rPr>
        <w:t xml:space="preserve"> contractually </w:t>
      </w:r>
      <w:r w:rsidRPr="000D2E72">
        <w:rPr>
          <w:rStyle w:val="StyleBoldUnderline"/>
          <w:highlight w:val="yellow"/>
        </w:rPr>
        <w:t>obligate themselves to distribute 100% of their available cash each quarter</w:t>
      </w:r>
      <w:r w:rsidRPr="00726230">
        <w:rPr>
          <w:rStyle w:val="StyleBoldUnderline"/>
        </w:rPr>
        <w:t xml:space="preserve">. </w:t>
      </w:r>
      <w:r>
        <w:rPr>
          <w:sz w:val="16"/>
        </w:rPr>
        <w:t xml:space="preserve">As a result, </w:t>
      </w:r>
      <w:r w:rsidRPr="000D2E72">
        <w:rPr>
          <w:rStyle w:val="StyleBoldUnderline"/>
          <w:highlight w:val="yellow"/>
        </w:rPr>
        <w:t>MLPs cannot build up war chests like traditional corporations and are</w:t>
      </w:r>
      <w:r w:rsidRPr="00726230">
        <w:rPr>
          <w:rStyle w:val="StyleBoldUnderline"/>
        </w:rPr>
        <w:t xml:space="preserve"> therefore highly </w:t>
      </w:r>
      <w:r w:rsidRPr="000D2E72">
        <w:rPr>
          <w:rStyle w:val="StyleBoldUnderline"/>
          <w:highlight w:val="yellow"/>
        </w:rPr>
        <w:t>dependent upon external sources</w:t>
      </w:r>
      <w:r>
        <w:rPr>
          <w:sz w:val="16"/>
        </w:rPr>
        <w:t xml:space="preserve"> of financing to fund their growth projects and acquisitions. </w:t>
      </w:r>
    </w:p>
    <w:p w:rsidR="000A3546" w:rsidRDefault="000A3546" w:rsidP="000A3546">
      <w:pPr>
        <w:rPr>
          <w:sz w:val="16"/>
        </w:rPr>
      </w:pPr>
    </w:p>
    <w:p w:rsidR="000A3546" w:rsidRDefault="000A3546" w:rsidP="000A3546">
      <w:pPr>
        <w:rPr>
          <w:sz w:val="16"/>
        </w:rPr>
      </w:pPr>
    </w:p>
    <w:p w:rsidR="000A3546" w:rsidRDefault="000A3546" w:rsidP="000A3546">
      <w:pPr>
        <w:pStyle w:val="tag"/>
      </w:pPr>
      <w:r>
        <w:t>Economic decline doesn’t cause war</w:t>
      </w:r>
    </w:p>
    <w:p w:rsidR="000A3546" w:rsidRDefault="000A3546" w:rsidP="000A3546">
      <w:r w:rsidRPr="00987557">
        <w:rPr>
          <w:rStyle w:val="cite"/>
        </w:rPr>
        <w:t>Barnett 9</w:t>
      </w:r>
      <w:r>
        <w:t xml:space="preserve"> </w:t>
      </w:r>
    </w:p>
    <w:p w:rsidR="000A3546" w:rsidRDefault="000A3546" w:rsidP="000A3546">
      <w:r>
        <w:t>[</w:t>
      </w:r>
      <w:proofErr w:type="gramStart"/>
      <w:r>
        <w:t>senior</w:t>
      </w:r>
      <w:proofErr w:type="gramEnd"/>
      <w:r>
        <w:t xml:space="preserve"> managing director of </w:t>
      </w:r>
      <w:proofErr w:type="spellStart"/>
      <w:r>
        <w:t>Enterra</w:t>
      </w:r>
      <w:proofErr w:type="spellEnd"/>
      <w:r>
        <w:t xml:space="preserve"> Solutions LLC and a contributing editor/online columnist for Esquire magazine, columnist for World Politics Review, Thomas P.M. “The New Rules: Security Remains Stable Amid Financial Crisis,” World Politics Review, 8/252009,]</w:t>
      </w:r>
    </w:p>
    <w:p w:rsidR="000A3546" w:rsidRDefault="000A3546" w:rsidP="000A3546">
      <w:r w:rsidRPr="000A3546">
        <w:t xml:space="preserve">When the global financial crisis struck roughly a year ago, the blogosphere was ablaze </w:t>
      </w:r>
    </w:p>
    <w:p w:rsidR="000A3546" w:rsidRDefault="000A3546" w:rsidP="000A3546">
      <w:r>
        <w:t>AND</w:t>
      </w:r>
    </w:p>
    <w:p w:rsidR="000A3546" w:rsidRPr="000A3546" w:rsidRDefault="000A3546" w:rsidP="000A3546">
      <w:proofErr w:type="gramStart"/>
      <w:r w:rsidRPr="000A3546">
        <w:t>fear-mongering</w:t>
      </w:r>
      <w:proofErr w:type="gramEnd"/>
      <w:r w:rsidRPr="000A3546">
        <w:t xml:space="preserve"> to proceed apace. That's what the Internet is for. </w:t>
      </w:r>
    </w:p>
    <w:p w:rsidR="000A3546" w:rsidRPr="00800390" w:rsidRDefault="000A3546" w:rsidP="000A3546">
      <w:pPr>
        <w:rPr>
          <w:sz w:val="16"/>
        </w:rPr>
      </w:pPr>
    </w:p>
    <w:p w:rsidR="000A3546" w:rsidRPr="00C2152D" w:rsidRDefault="000A3546" w:rsidP="000A3546">
      <w:pPr>
        <w:rPr>
          <w:sz w:val="16"/>
        </w:rPr>
      </w:pPr>
    </w:p>
    <w:p w:rsidR="000022F2" w:rsidRPr="00F918DC" w:rsidRDefault="000022F2" w:rsidP="00D17C4E">
      <w:pPr>
        <w:rPr>
          <w:rStyle w:val="Emphasis"/>
        </w:rPr>
      </w:pPr>
    </w:p>
    <w:sectPr w:rsidR="000022F2" w:rsidRPr="00F918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FDD" w:rsidRDefault="00E21FDD" w:rsidP="005F5576">
      <w:r>
        <w:separator/>
      </w:r>
    </w:p>
  </w:endnote>
  <w:endnote w:type="continuationSeparator" w:id="0">
    <w:p w:rsidR="00E21FDD" w:rsidRDefault="00E21FD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lgun Gothic">
    <w:altName w:val="맑은 고딕"/>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FDD" w:rsidRDefault="00E21FDD" w:rsidP="005F5576">
      <w:r>
        <w:separator/>
      </w:r>
    </w:p>
  </w:footnote>
  <w:footnote w:type="continuationSeparator" w:id="0">
    <w:p w:rsidR="00E21FDD" w:rsidRDefault="00E21FD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546"/>
    <w:rsid w:val="000022F2"/>
    <w:rsid w:val="0000459F"/>
    <w:rsid w:val="00004EB4"/>
    <w:rsid w:val="000128DF"/>
    <w:rsid w:val="000206F1"/>
    <w:rsid w:val="0002087C"/>
    <w:rsid w:val="0002196C"/>
    <w:rsid w:val="00021F29"/>
    <w:rsid w:val="00027EED"/>
    <w:rsid w:val="00030044"/>
    <w:rsid w:val="0003041D"/>
    <w:rsid w:val="00033028"/>
    <w:rsid w:val="000360A7"/>
    <w:rsid w:val="00046F9F"/>
    <w:rsid w:val="000477A6"/>
    <w:rsid w:val="00052A1D"/>
    <w:rsid w:val="00055E12"/>
    <w:rsid w:val="00061A5D"/>
    <w:rsid w:val="0006243B"/>
    <w:rsid w:val="00064A59"/>
    <w:rsid w:val="00067785"/>
    <w:rsid w:val="0007162E"/>
    <w:rsid w:val="00073B9A"/>
    <w:rsid w:val="00080FED"/>
    <w:rsid w:val="00090287"/>
    <w:rsid w:val="00090BA2"/>
    <w:rsid w:val="000978A3"/>
    <w:rsid w:val="00097D7E"/>
    <w:rsid w:val="000A1D39"/>
    <w:rsid w:val="000A3546"/>
    <w:rsid w:val="000A4FA5"/>
    <w:rsid w:val="000A71B2"/>
    <w:rsid w:val="000B2C9E"/>
    <w:rsid w:val="000B47EA"/>
    <w:rsid w:val="000B61C8"/>
    <w:rsid w:val="000C767D"/>
    <w:rsid w:val="000D0B76"/>
    <w:rsid w:val="000D2AE5"/>
    <w:rsid w:val="000D3A26"/>
    <w:rsid w:val="000D3D8D"/>
    <w:rsid w:val="000D43EB"/>
    <w:rsid w:val="000D516D"/>
    <w:rsid w:val="000E41A3"/>
    <w:rsid w:val="000F37E7"/>
    <w:rsid w:val="000F6ECC"/>
    <w:rsid w:val="00113C68"/>
    <w:rsid w:val="00114663"/>
    <w:rsid w:val="0012057B"/>
    <w:rsid w:val="00121C51"/>
    <w:rsid w:val="00126D92"/>
    <w:rsid w:val="001301AC"/>
    <w:rsid w:val="00130286"/>
    <w:rsid w:val="001304DF"/>
    <w:rsid w:val="001357F2"/>
    <w:rsid w:val="001372E7"/>
    <w:rsid w:val="00140397"/>
    <w:rsid w:val="0014072D"/>
    <w:rsid w:val="00141F7D"/>
    <w:rsid w:val="00141FBF"/>
    <w:rsid w:val="0016509D"/>
    <w:rsid w:val="0016711C"/>
    <w:rsid w:val="00167A9F"/>
    <w:rsid w:val="001711E1"/>
    <w:rsid w:val="00175018"/>
    <w:rsid w:val="00177828"/>
    <w:rsid w:val="00177A1E"/>
    <w:rsid w:val="00182D51"/>
    <w:rsid w:val="0018565A"/>
    <w:rsid w:val="001873A3"/>
    <w:rsid w:val="0019587B"/>
    <w:rsid w:val="001A4F0E"/>
    <w:rsid w:val="001B0A04"/>
    <w:rsid w:val="001B3CEC"/>
    <w:rsid w:val="001B7C52"/>
    <w:rsid w:val="001C1D82"/>
    <w:rsid w:val="001C2147"/>
    <w:rsid w:val="001C587E"/>
    <w:rsid w:val="001C7C90"/>
    <w:rsid w:val="001D0D51"/>
    <w:rsid w:val="001D7DF2"/>
    <w:rsid w:val="001F4D9E"/>
    <w:rsid w:val="001F7572"/>
    <w:rsid w:val="0020006E"/>
    <w:rsid w:val="002009AE"/>
    <w:rsid w:val="00201973"/>
    <w:rsid w:val="00206943"/>
    <w:rsid w:val="002101DA"/>
    <w:rsid w:val="00211287"/>
    <w:rsid w:val="0021721C"/>
    <w:rsid w:val="00217499"/>
    <w:rsid w:val="0024023F"/>
    <w:rsid w:val="00240C4E"/>
    <w:rsid w:val="00243DC0"/>
    <w:rsid w:val="00250E16"/>
    <w:rsid w:val="00253A77"/>
    <w:rsid w:val="00257696"/>
    <w:rsid w:val="0026382E"/>
    <w:rsid w:val="00272786"/>
    <w:rsid w:val="00273CA6"/>
    <w:rsid w:val="00287AB7"/>
    <w:rsid w:val="00294D00"/>
    <w:rsid w:val="002A213E"/>
    <w:rsid w:val="002A612B"/>
    <w:rsid w:val="002B55AE"/>
    <w:rsid w:val="002B68A4"/>
    <w:rsid w:val="002C571D"/>
    <w:rsid w:val="002C5772"/>
    <w:rsid w:val="002D0374"/>
    <w:rsid w:val="002D2946"/>
    <w:rsid w:val="002D529E"/>
    <w:rsid w:val="002D6963"/>
    <w:rsid w:val="002D6BD6"/>
    <w:rsid w:val="002E4DD9"/>
    <w:rsid w:val="002F0314"/>
    <w:rsid w:val="002F2F71"/>
    <w:rsid w:val="0031182D"/>
    <w:rsid w:val="00314B9D"/>
    <w:rsid w:val="00315CA2"/>
    <w:rsid w:val="00316FEB"/>
    <w:rsid w:val="00326EEB"/>
    <w:rsid w:val="0033078A"/>
    <w:rsid w:val="00331559"/>
    <w:rsid w:val="00340E03"/>
    <w:rsid w:val="00341D6C"/>
    <w:rsid w:val="00344E91"/>
    <w:rsid w:val="00347123"/>
    <w:rsid w:val="0034756E"/>
    <w:rsid w:val="00347E74"/>
    <w:rsid w:val="00351D97"/>
    <w:rsid w:val="00352BAD"/>
    <w:rsid w:val="00354B5B"/>
    <w:rsid w:val="00361B1A"/>
    <w:rsid w:val="00383E0A"/>
    <w:rsid w:val="003847C7"/>
    <w:rsid w:val="00385298"/>
    <w:rsid w:val="003852CE"/>
    <w:rsid w:val="00392E92"/>
    <w:rsid w:val="00395C83"/>
    <w:rsid w:val="003A17F6"/>
    <w:rsid w:val="003A2A3B"/>
    <w:rsid w:val="003A440C"/>
    <w:rsid w:val="003B024E"/>
    <w:rsid w:val="003B0C84"/>
    <w:rsid w:val="003B183E"/>
    <w:rsid w:val="003B2F3E"/>
    <w:rsid w:val="003B55B7"/>
    <w:rsid w:val="003B65A4"/>
    <w:rsid w:val="003C756E"/>
    <w:rsid w:val="003D2C33"/>
    <w:rsid w:val="003E4831"/>
    <w:rsid w:val="003E48DE"/>
    <w:rsid w:val="003E7E8B"/>
    <w:rsid w:val="003F3030"/>
    <w:rsid w:val="003F47AE"/>
    <w:rsid w:val="00403971"/>
    <w:rsid w:val="00407386"/>
    <w:rsid w:val="00412260"/>
    <w:rsid w:val="004138EF"/>
    <w:rsid w:val="00414C44"/>
    <w:rsid w:val="004319DE"/>
    <w:rsid w:val="0043294F"/>
    <w:rsid w:val="00435232"/>
    <w:rsid w:val="004400EA"/>
    <w:rsid w:val="0044735C"/>
    <w:rsid w:val="00450882"/>
    <w:rsid w:val="00451C20"/>
    <w:rsid w:val="00452001"/>
    <w:rsid w:val="0045442E"/>
    <w:rsid w:val="004564E2"/>
    <w:rsid w:val="00460678"/>
    <w:rsid w:val="00461B57"/>
    <w:rsid w:val="00462418"/>
    <w:rsid w:val="0046563B"/>
    <w:rsid w:val="00471A70"/>
    <w:rsid w:val="00473A79"/>
    <w:rsid w:val="00475BC0"/>
    <w:rsid w:val="00475E03"/>
    <w:rsid w:val="00475FAA"/>
    <w:rsid w:val="00476723"/>
    <w:rsid w:val="0047798D"/>
    <w:rsid w:val="004904DF"/>
    <w:rsid w:val="00491FB8"/>
    <w:rsid w:val="004931DE"/>
    <w:rsid w:val="004A6083"/>
    <w:rsid w:val="004A6E81"/>
    <w:rsid w:val="004A7806"/>
    <w:rsid w:val="004B0545"/>
    <w:rsid w:val="004B523D"/>
    <w:rsid w:val="004B7E46"/>
    <w:rsid w:val="004C6C03"/>
    <w:rsid w:val="004C79CF"/>
    <w:rsid w:val="004D3745"/>
    <w:rsid w:val="004D3987"/>
    <w:rsid w:val="004D618B"/>
    <w:rsid w:val="004E294C"/>
    <w:rsid w:val="004E3132"/>
    <w:rsid w:val="004E3B97"/>
    <w:rsid w:val="004E552E"/>
    <w:rsid w:val="004E656D"/>
    <w:rsid w:val="004E667C"/>
    <w:rsid w:val="004F0849"/>
    <w:rsid w:val="004F173C"/>
    <w:rsid w:val="004F1B8C"/>
    <w:rsid w:val="004F33F3"/>
    <w:rsid w:val="004F45B0"/>
    <w:rsid w:val="005020C3"/>
    <w:rsid w:val="005111F8"/>
    <w:rsid w:val="00511965"/>
    <w:rsid w:val="00513FA2"/>
    <w:rsid w:val="00514387"/>
    <w:rsid w:val="00516459"/>
    <w:rsid w:val="00520153"/>
    <w:rsid w:val="005349E1"/>
    <w:rsid w:val="00537EF5"/>
    <w:rsid w:val="00541788"/>
    <w:rsid w:val="005420CC"/>
    <w:rsid w:val="005434D0"/>
    <w:rsid w:val="0054437C"/>
    <w:rsid w:val="00546D61"/>
    <w:rsid w:val="005579BF"/>
    <w:rsid w:val="00560C3E"/>
    <w:rsid w:val="00563468"/>
    <w:rsid w:val="00564EC2"/>
    <w:rsid w:val="00565EAE"/>
    <w:rsid w:val="00573677"/>
    <w:rsid w:val="005743CF"/>
    <w:rsid w:val="00575F7D"/>
    <w:rsid w:val="00580383"/>
    <w:rsid w:val="00580E40"/>
    <w:rsid w:val="00582308"/>
    <w:rsid w:val="00590731"/>
    <w:rsid w:val="0059075F"/>
    <w:rsid w:val="00597BF5"/>
    <w:rsid w:val="005A506B"/>
    <w:rsid w:val="005A701C"/>
    <w:rsid w:val="005A7911"/>
    <w:rsid w:val="005B2444"/>
    <w:rsid w:val="005B2D14"/>
    <w:rsid w:val="005B3140"/>
    <w:rsid w:val="005B6EC9"/>
    <w:rsid w:val="005C0B05"/>
    <w:rsid w:val="005D1156"/>
    <w:rsid w:val="005E0681"/>
    <w:rsid w:val="005E1FA5"/>
    <w:rsid w:val="005E3B08"/>
    <w:rsid w:val="005E3FE4"/>
    <w:rsid w:val="005E572E"/>
    <w:rsid w:val="005F5576"/>
    <w:rsid w:val="006014AB"/>
    <w:rsid w:val="006041E9"/>
    <w:rsid w:val="00605F20"/>
    <w:rsid w:val="00615602"/>
    <w:rsid w:val="0061680A"/>
    <w:rsid w:val="00623B70"/>
    <w:rsid w:val="00626015"/>
    <w:rsid w:val="006352C7"/>
    <w:rsid w:val="0063578B"/>
    <w:rsid w:val="00636B3D"/>
    <w:rsid w:val="00637786"/>
    <w:rsid w:val="00641025"/>
    <w:rsid w:val="00650E98"/>
    <w:rsid w:val="006526D0"/>
    <w:rsid w:val="00656C61"/>
    <w:rsid w:val="006672D8"/>
    <w:rsid w:val="00670D96"/>
    <w:rsid w:val="00672877"/>
    <w:rsid w:val="00683154"/>
    <w:rsid w:val="00690115"/>
    <w:rsid w:val="00690898"/>
    <w:rsid w:val="00693039"/>
    <w:rsid w:val="00693A5A"/>
    <w:rsid w:val="00695E82"/>
    <w:rsid w:val="00697E6C"/>
    <w:rsid w:val="006A0E24"/>
    <w:rsid w:val="006B302F"/>
    <w:rsid w:val="006C64D4"/>
    <w:rsid w:val="006E53F0"/>
    <w:rsid w:val="006E72CC"/>
    <w:rsid w:val="006F053D"/>
    <w:rsid w:val="006F46C3"/>
    <w:rsid w:val="006F7CDF"/>
    <w:rsid w:val="00700BDB"/>
    <w:rsid w:val="0070121B"/>
    <w:rsid w:val="00701795"/>
    <w:rsid w:val="00701E73"/>
    <w:rsid w:val="00711FE2"/>
    <w:rsid w:val="00712649"/>
    <w:rsid w:val="00714BC9"/>
    <w:rsid w:val="00723F91"/>
    <w:rsid w:val="00725623"/>
    <w:rsid w:val="00743059"/>
    <w:rsid w:val="00744F58"/>
    <w:rsid w:val="00750CED"/>
    <w:rsid w:val="00760A29"/>
    <w:rsid w:val="00771E18"/>
    <w:rsid w:val="007739F1"/>
    <w:rsid w:val="007745C6"/>
    <w:rsid w:val="007754E9"/>
    <w:rsid w:val="007755F6"/>
    <w:rsid w:val="007761AD"/>
    <w:rsid w:val="00777387"/>
    <w:rsid w:val="007815E5"/>
    <w:rsid w:val="00787343"/>
    <w:rsid w:val="00790BFA"/>
    <w:rsid w:val="00791121"/>
    <w:rsid w:val="00791C88"/>
    <w:rsid w:val="00797B76"/>
    <w:rsid w:val="007A3D06"/>
    <w:rsid w:val="007A4286"/>
    <w:rsid w:val="007B2E88"/>
    <w:rsid w:val="007B383B"/>
    <w:rsid w:val="007C350D"/>
    <w:rsid w:val="007C3689"/>
    <w:rsid w:val="007C3B3A"/>
    <w:rsid w:val="007C3C9B"/>
    <w:rsid w:val="007D3012"/>
    <w:rsid w:val="007D65A7"/>
    <w:rsid w:val="007E3F59"/>
    <w:rsid w:val="007E5043"/>
    <w:rsid w:val="007E5183"/>
    <w:rsid w:val="007F5157"/>
    <w:rsid w:val="00800C0A"/>
    <w:rsid w:val="008133F9"/>
    <w:rsid w:val="00817DC1"/>
    <w:rsid w:val="00821298"/>
    <w:rsid w:val="00823AAC"/>
    <w:rsid w:val="0084406E"/>
    <w:rsid w:val="0084533D"/>
    <w:rsid w:val="008456C7"/>
    <w:rsid w:val="0085251F"/>
    <w:rsid w:val="00854C66"/>
    <w:rsid w:val="008553E1"/>
    <w:rsid w:val="00870432"/>
    <w:rsid w:val="0087643B"/>
    <w:rsid w:val="00877669"/>
    <w:rsid w:val="008934C6"/>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57F4"/>
    <w:rsid w:val="008F5F2A"/>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362B"/>
    <w:rsid w:val="00A01E3C"/>
    <w:rsid w:val="00A069A0"/>
    <w:rsid w:val="00A10B8B"/>
    <w:rsid w:val="00A13657"/>
    <w:rsid w:val="00A13F42"/>
    <w:rsid w:val="00A20D78"/>
    <w:rsid w:val="00A2174A"/>
    <w:rsid w:val="00A2364E"/>
    <w:rsid w:val="00A2505E"/>
    <w:rsid w:val="00A26733"/>
    <w:rsid w:val="00A3595E"/>
    <w:rsid w:val="00A46C7F"/>
    <w:rsid w:val="00A73245"/>
    <w:rsid w:val="00A77145"/>
    <w:rsid w:val="00A82989"/>
    <w:rsid w:val="00A86EDC"/>
    <w:rsid w:val="00A904FE"/>
    <w:rsid w:val="00A9262C"/>
    <w:rsid w:val="00A9470B"/>
    <w:rsid w:val="00AA3F75"/>
    <w:rsid w:val="00AB3B76"/>
    <w:rsid w:val="00AB53C1"/>
    <w:rsid w:val="00AB61DD"/>
    <w:rsid w:val="00AC222F"/>
    <w:rsid w:val="00AC2CC7"/>
    <w:rsid w:val="00AC7B3B"/>
    <w:rsid w:val="00AD3CE6"/>
    <w:rsid w:val="00AD5578"/>
    <w:rsid w:val="00AD6CBF"/>
    <w:rsid w:val="00AE1307"/>
    <w:rsid w:val="00AE7586"/>
    <w:rsid w:val="00AF7A65"/>
    <w:rsid w:val="00B06710"/>
    <w:rsid w:val="00B0734F"/>
    <w:rsid w:val="00B07EBF"/>
    <w:rsid w:val="00B166CB"/>
    <w:rsid w:val="00B235E1"/>
    <w:rsid w:val="00B272CF"/>
    <w:rsid w:val="00B3145D"/>
    <w:rsid w:val="00B357BA"/>
    <w:rsid w:val="00B43E5B"/>
    <w:rsid w:val="00B564DB"/>
    <w:rsid w:val="00B606AF"/>
    <w:rsid w:val="00B768B6"/>
    <w:rsid w:val="00B816A3"/>
    <w:rsid w:val="00B908D1"/>
    <w:rsid w:val="00B940D1"/>
    <w:rsid w:val="00B95ACE"/>
    <w:rsid w:val="00B977E7"/>
    <w:rsid w:val="00BB1B8C"/>
    <w:rsid w:val="00BB58BD"/>
    <w:rsid w:val="00BB6A26"/>
    <w:rsid w:val="00BC1034"/>
    <w:rsid w:val="00BC2D1B"/>
    <w:rsid w:val="00BE0623"/>
    <w:rsid w:val="00BE2408"/>
    <w:rsid w:val="00BE3EC6"/>
    <w:rsid w:val="00BE5BEB"/>
    <w:rsid w:val="00BE6528"/>
    <w:rsid w:val="00C0087A"/>
    <w:rsid w:val="00C05F9D"/>
    <w:rsid w:val="00C06385"/>
    <w:rsid w:val="00C10853"/>
    <w:rsid w:val="00C14AE7"/>
    <w:rsid w:val="00C1766D"/>
    <w:rsid w:val="00C27212"/>
    <w:rsid w:val="00C34185"/>
    <w:rsid w:val="00C41BC2"/>
    <w:rsid w:val="00C42DD6"/>
    <w:rsid w:val="00C545E7"/>
    <w:rsid w:val="00C6285E"/>
    <w:rsid w:val="00C66858"/>
    <w:rsid w:val="00C72E69"/>
    <w:rsid w:val="00C7411E"/>
    <w:rsid w:val="00C75043"/>
    <w:rsid w:val="00C84988"/>
    <w:rsid w:val="00CA3AFE"/>
    <w:rsid w:val="00CA4ACE"/>
    <w:rsid w:val="00CA4AF6"/>
    <w:rsid w:val="00CA59CA"/>
    <w:rsid w:val="00CA7632"/>
    <w:rsid w:val="00CB2356"/>
    <w:rsid w:val="00CB4075"/>
    <w:rsid w:val="00CB4E6D"/>
    <w:rsid w:val="00CC1611"/>
    <w:rsid w:val="00CC23DE"/>
    <w:rsid w:val="00CC4B90"/>
    <w:rsid w:val="00CC6856"/>
    <w:rsid w:val="00CD3E3A"/>
    <w:rsid w:val="00CD7459"/>
    <w:rsid w:val="00CE4473"/>
    <w:rsid w:val="00CE55A6"/>
    <w:rsid w:val="00CF13FC"/>
    <w:rsid w:val="00CF4AAF"/>
    <w:rsid w:val="00CF561A"/>
    <w:rsid w:val="00CF6C18"/>
    <w:rsid w:val="00CF7EA8"/>
    <w:rsid w:val="00D004DA"/>
    <w:rsid w:val="00D01673"/>
    <w:rsid w:val="00D0309A"/>
    <w:rsid w:val="00D07BA4"/>
    <w:rsid w:val="00D109BA"/>
    <w:rsid w:val="00D11FA8"/>
    <w:rsid w:val="00D176BE"/>
    <w:rsid w:val="00D17C4E"/>
    <w:rsid w:val="00D21359"/>
    <w:rsid w:val="00D215F6"/>
    <w:rsid w:val="00D21618"/>
    <w:rsid w:val="00D22BE1"/>
    <w:rsid w:val="00D2342E"/>
    <w:rsid w:val="00D2367F"/>
    <w:rsid w:val="00D2765B"/>
    <w:rsid w:val="00D31DF7"/>
    <w:rsid w:val="00D33B91"/>
    <w:rsid w:val="00D34F95"/>
    <w:rsid w:val="00D3533D"/>
    <w:rsid w:val="00D415C6"/>
    <w:rsid w:val="00D420EA"/>
    <w:rsid w:val="00D4639E"/>
    <w:rsid w:val="00D51ABF"/>
    <w:rsid w:val="00D5444B"/>
    <w:rsid w:val="00D55302"/>
    <w:rsid w:val="00D57CBF"/>
    <w:rsid w:val="00D61146"/>
    <w:rsid w:val="00D6236E"/>
    <w:rsid w:val="00D66ABC"/>
    <w:rsid w:val="00D71CFC"/>
    <w:rsid w:val="00D747D8"/>
    <w:rsid w:val="00D760C5"/>
    <w:rsid w:val="00D805B9"/>
    <w:rsid w:val="00D82F58"/>
    <w:rsid w:val="00D86024"/>
    <w:rsid w:val="00D94CA3"/>
    <w:rsid w:val="00D96595"/>
    <w:rsid w:val="00DA018C"/>
    <w:rsid w:val="00DA3C9D"/>
    <w:rsid w:val="00DA57FD"/>
    <w:rsid w:val="00DB0F7E"/>
    <w:rsid w:val="00DB5489"/>
    <w:rsid w:val="00DB6C98"/>
    <w:rsid w:val="00DC5B48"/>
    <w:rsid w:val="00DC701C"/>
    <w:rsid w:val="00DD7F91"/>
    <w:rsid w:val="00DE651E"/>
    <w:rsid w:val="00DE6AA9"/>
    <w:rsid w:val="00DF04EB"/>
    <w:rsid w:val="00DF2243"/>
    <w:rsid w:val="00E00376"/>
    <w:rsid w:val="00E01016"/>
    <w:rsid w:val="00E043B1"/>
    <w:rsid w:val="00E07201"/>
    <w:rsid w:val="00E07735"/>
    <w:rsid w:val="00E14EBD"/>
    <w:rsid w:val="00E16734"/>
    <w:rsid w:val="00E21FDD"/>
    <w:rsid w:val="00E2241F"/>
    <w:rsid w:val="00E22966"/>
    <w:rsid w:val="00E23260"/>
    <w:rsid w:val="00E2367A"/>
    <w:rsid w:val="00E27BC7"/>
    <w:rsid w:val="00E27DF4"/>
    <w:rsid w:val="00E35FC9"/>
    <w:rsid w:val="00E377A4"/>
    <w:rsid w:val="00E41346"/>
    <w:rsid w:val="00E420E9"/>
    <w:rsid w:val="00E4635D"/>
    <w:rsid w:val="00E61D76"/>
    <w:rsid w:val="00E674DB"/>
    <w:rsid w:val="00E70912"/>
    <w:rsid w:val="00E75F28"/>
    <w:rsid w:val="00E776AC"/>
    <w:rsid w:val="00E90AA6"/>
    <w:rsid w:val="00E977B8"/>
    <w:rsid w:val="00E97AD1"/>
    <w:rsid w:val="00EA109B"/>
    <w:rsid w:val="00EA15A8"/>
    <w:rsid w:val="00EA2926"/>
    <w:rsid w:val="00EA396F"/>
    <w:rsid w:val="00EA53A2"/>
    <w:rsid w:val="00EB2CDE"/>
    <w:rsid w:val="00EB7B6E"/>
    <w:rsid w:val="00EC1A81"/>
    <w:rsid w:val="00EC7E5C"/>
    <w:rsid w:val="00ED78F1"/>
    <w:rsid w:val="00EE4DCA"/>
    <w:rsid w:val="00EF05A4"/>
    <w:rsid w:val="00EF0F62"/>
    <w:rsid w:val="00F007E1"/>
    <w:rsid w:val="00F0134E"/>
    <w:rsid w:val="00F057C6"/>
    <w:rsid w:val="00F16645"/>
    <w:rsid w:val="00F17D96"/>
    <w:rsid w:val="00F21E95"/>
    <w:rsid w:val="00F22565"/>
    <w:rsid w:val="00F26012"/>
    <w:rsid w:val="00F3380E"/>
    <w:rsid w:val="00F40837"/>
    <w:rsid w:val="00F42305"/>
    <w:rsid w:val="00F42F79"/>
    <w:rsid w:val="00F47773"/>
    <w:rsid w:val="00F5019D"/>
    <w:rsid w:val="00F56308"/>
    <w:rsid w:val="00F62885"/>
    <w:rsid w:val="00F634D6"/>
    <w:rsid w:val="00F64385"/>
    <w:rsid w:val="00F6473F"/>
    <w:rsid w:val="00F76366"/>
    <w:rsid w:val="00F805C0"/>
    <w:rsid w:val="00F918DC"/>
    <w:rsid w:val="00FB4261"/>
    <w:rsid w:val="00FB43B1"/>
    <w:rsid w:val="00FB6D1E"/>
    <w:rsid w:val="00FC0608"/>
    <w:rsid w:val="00FC2155"/>
    <w:rsid w:val="00FC41A7"/>
    <w:rsid w:val="00FC56BB"/>
    <w:rsid w:val="00FD42B3"/>
    <w:rsid w:val="00FD675B"/>
    <w:rsid w:val="00FD7483"/>
    <w:rsid w:val="00FE212A"/>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918D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918D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918D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918D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F918D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918D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918DC"/>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
    <w:basedOn w:val="DefaultParagraphFont"/>
    <w:uiPriority w:val="7"/>
    <w:qFormat/>
    <w:rsid w:val="00F918D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918DC"/>
    <w:rPr>
      <w:b/>
      <w:bCs/>
    </w:rPr>
  </w:style>
  <w:style w:type="character" w:customStyle="1" w:styleId="Heading3Char">
    <w:name w:val="Heading 3 Char"/>
    <w:aliases w:val="Block Char"/>
    <w:basedOn w:val="DefaultParagraphFont"/>
    <w:link w:val="Heading3"/>
    <w:uiPriority w:val="3"/>
    <w:rsid w:val="00F918DC"/>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Title Char"/>
    <w:basedOn w:val="DefaultParagraphFont"/>
    <w:uiPriority w:val="6"/>
    <w:qFormat/>
    <w:rsid w:val="00F918DC"/>
    <w:rPr>
      <w:b/>
      <w:bCs/>
      <w:sz w:val="22"/>
      <w:u w:val="single"/>
    </w:rPr>
  </w:style>
  <w:style w:type="character" w:customStyle="1" w:styleId="StyleStyleBold12pt">
    <w:name w:val="Style Style Bold + 12 pt"/>
    <w:aliases w:val="Cite,Style Style Bold + 12pt,Style Style Bold"/>
    <w:basedOn w:val="StyleBold"/>
    <w:uiPriority w:val="5"/>
    <w:qFormat/>
    <w:rsid w:val="00F918DC"/>
    <w:rPr>
      <w:b/>
      <w:bCs/>
      <w:sz w:val="24"/>
      <w:u w:val="none"/>
    </w:rPr>
  </w:style>
  <w:style w:type="paragraph" w:styleId="Header">
    <w:name w:val="header"/>
    <w:basedOn w:val="Normal"/>
    <w:link w:val="HeaderChar"/>
    <w:uiPriority w:val="99"/>
    <w:semiHidden/>
    <w:rsid w:val="00F918DC"/>
    <w:pPr>
      <w:tabs>
        <w:tab w:val="center" w:pos="4680"/>
        <w:tab w:val="right" w:pos="9360"/>
      </w:tabs>
    </w:pPr>
  </w:style>
  <w:style w:type="character" w:customStyle="1" w:styleId="HeaderChar">
    <w:name w:val="Header Char"/>
    <w:basedOn w:val="DefaultParagraphFont"/>
    <w:link w:val="Header"/>
    <w:uiPriority w:val="99"/>
    <w:semiHidden/>
    <w:rsid w:val="00F918DC"/>
    <w:rPr>
      <w:rFonts w:ascii="Calibri" w:hAnsi="Calibri" w:cs="Calibri"/>
    </w:rPr>
  </w:style>
  <w:style w:type="paragraph" w:styleId="Footer">
    <w:name w:val="footer"/>
    <w:basedOn w:val="Normal"/>
    <w:link w:val="FooterChar"/>
    <w:uiPriority w:val="99"/>
    <w:semiHidden/>
    <w:rsid w:val="00F918DC"/>
    <w:pPr>
      <w:tabs>
        <w:tab w:val="center" w:pos="4680"/>
        <w:tab w:val="right" w:pos="9360"/>
      </w:tabs>
    </w:pPr>
  </w:style>
  <w:style w:type="character" w:customStyle="1" w:styleId="FooterChar">
    <w:name w:val="Footer Char"/>
    <w:basedOn w:val="DefaultParagraphFont"/>
    <w:link w:val="Footer"/>
    <w:uiPriority w:val="99"/>
    <w:semiHidden/>
    <w:rsid w:val="00F918DC"/>
    <w:rPr>
      <w:rFonts w:ascii="Calibri" w:hAnsi="Calibri" w:cs="Calibri"/>
    </w:rPr>
  </w:style>
  <w:style w:type="character" w:styleId="Hyperlink">
    <w:name w:val="Hyperlink"/>
    <w:basedOn w:val="DefaultParagraphFont"/>
    <w:uiPriority w:val="99"/>
    <w:rsid w:val="00F918DC"/>
    <w:rPr>
      <w:color w:val="auto"/>
      <w:u w:val="none"/>
    </w:rPr>
  </w:style>
  <w:style w:type="character" w:styleId="FollowedHyperlink">
    <w:name w:val="FollowedHyperlink"/>
    <w:basedOn w:val="DefaultParagraphFont"/>
    <w:uiPriority w:val="99"/>
    <w:semiHidden/>
    <w:rsid w:val="00F918DC"/>
    <w:rPr>
      <w:color w:val="auto"/>
      <w:u w:val="none"/>
    </w:rPr>
  </w:style>
  <w:style w:type="character" w:customStyle="1" w:styleId="Heading4Char">
    <w:name w:val="Heading 4 Char"/>
    <w:aliases w:val="Tag Char"/>
    <w:basedOn w:val="DefaultParagraphFont"/>
    <w:link w:val="Heading4"/>
    <w:uiPriority w:val="4"/>
    <w:rsid w:val="00F918DC"/>
    <w:rPr>
      <w:rFonts w:ascii="Calibri" w:eastAsiaTheme="majorEastAsia" w:hAnsi="Calibri" w:cstheme="majorBidi"/>
      <w:b/>
      <w:bCs/>
      <w:iCs/>
      <w:sz w:val="24"/>
    </w:rPr>
  </w:style>
  <w:style w:type="character" w:customStyle="1" w:styleId="cite">
    <w:name w:val="cite"/>
    <w:aliases w:val="Heading 3 Char Char Char,Heading 3 Char Char Char1,Heading 3 Char1,Char Char2,Char Char,Underlined Text Char,Block Writing Char,Index Headers Char,Citation Char Char Char1,Citation Char,cites Char Char,Heading 3 Char1 Char,Heading 3 Char Char1"/>
    <w:qFormat/>
    <w:rsid w:val="000A3546"/>
    <w:rPr>
      <w:rFonts w:ascii="Times New Roman" w:hAnsi="Times New Roman"/>
      <w:b/>
      <w:sz w:val="24"/>
    </w:rPr>
  </w:style>
  <w:style w:type="paragraph" w:customStyle="1" w:styleId="tag">
    <w:name w:val="tag"/>
    <w:aliases w:val="No Spacing5"/>
    <w:basedOn w:val="Normal"/>
    <w:next w:val="Normal"/>
    <w:link w:val="tagChar"/>
    <w:qFormat/>
    <w:rsid w:val="000A3546"/>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qFormat/>
    <w:rsid w:val="000A3546"/>
    <w:rPr>
      <w:rFonts w:ascii="Times New Roman" w:eastAsia="Times New Roman" w:hAnsi="Times New Roman" w:cs="Times New Roman"/>
      <w:b/>
      <w:sz w:val="24"/>
      <w:szCs w:val="20"/>
    </w:rPr>
  </w:style>
  <w:style w:type="character" w:customStyle="1" w:styleId="underline">
    <w:name w:val="underline"/>
    <w:link w:val="textbold"/>
    <w:qFormat/>
    <w:rsid w:val="000A3546"/>
    <w:rPr>
      <w:b/>
      <w:u w:val="single"/>
    </w:rPr>
  </w:style>
  <w:style w:type="character" w:customStyle="1" w:styleId="Emphasis2">
    <w:name w:val="Emphasis2"/>
    <w:rsid w:val="000A3546"/>
    <w:rPr>
      <w:rFonts w:ascii="Franklin Gothic Heavy" w:hAnsi="Franklin Gothic Heavy"/>
      <w:iCs/>
      <w:u w:val="single"/>
    </w:rPr>
  </w:style>
  <w:style w:type="paragraph" w:customStyle="1" w:styleId="card">
    <w:name w:val="card"/>
    <w:basedOn w:val="Normal"/>
    <w:next w:val="Normal"/>
    <w:link w:val="cardChar"/>
    <w:qFormat/>
    <w:rsid w:val="000A3546"/>
    <w:pPr>
      <w:ind w:left="288" w:right="288"/>
    </w:pPr>
    <w:rPr>
      <w:rFonts w:ascii="Times New Roman" w:eastAsia="Times New Roman" w:hAnsi="Times New Roman" w:cs="Times New Roman"/>
      <w:sz w:val="20"/>
      <w:szCs w:val="20"/>
    </w:rPr>
  </w:style>
  <w:style w:type="character" w:customStyle="1" w:styleId="cardChar">
    <w:name w:val="card Char"/>
    <w:link w:val="card"/>
    <w:rsid w:val="000A3546"/>
    <w:rPr>
      <w:rFonts w:ascii="Times New Roman" w:eastAsia="Times New Roman" w:hAnsi="Times New Roman" w:cs="Times New Roman"/>
      <w:sz w:val="20"/>
      <w:szCs w:val="20"/>
    </w:rPr>
  </w:style>
  <w:style w:type="character" w:styleId="IntenseEmphasis">
    <w:name w:val="Intense Emphasis"/>
    <w:aliases w:val="Title Char2"/>
    <w:link w:val="Title"/>
    <w:uiPriority w:val="1"/>
    <w:qFormat/>
    <w:rsid w:val="000A3546"/>
    <w:rPr>
      <w:bCs/>
      <w:u w:val="single"/>
    </w:rPr>
  </w:style>
  <w:style w:type="paragraph" w:styleId="Title">
    <w:name w:val="Title"/>
    <w:basedOn w:val="Normal"/>
    <w:next w:val="Normal"/>
    <w:link w:val="IntenseEmphasis"/>
    <w:uiPriority w:val="1"/>
    <w:qFormat/>
    <w:rsid w:val="000A3546"/>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0A3546"/>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0A3546"/>
    <w:pPr>
      <w:ind w:left="720"/>
      <w:jc w:val="both"/>
    </w:pPr>
    <w:rPr>
      <w:rFonts w:asciiTheme="minorHAnsi" w:hAnsiTheme="minorHAnsi" w:cstheme="minorBidi"/>
      <w:b/>
      <w:u w:val="single"/>
    </w:rPr>
  </w:style>
  <w:style w:type="paragraph" w:customStyle="1" w:styleId="Cites">
    <w:name w:val="Cites"/>
    <w:basedOn w:val="Normal"/>
    <w:next w:val="Normal"/>
    <w:link w:val="CitesChar1"/>
    <w:rsid w:val="000A3546"/>
    <w:pPr>
      <w:autoSpaceDE w:val="0"/>
      <w:autoSpaceDN w:val="0"/>
      <w:adjustRightInd w:val="0"/>
      <w:jc w:val="both"/>
    </w:pPr>
    <w:rPr>
      <w:rFonts w:ascii="Times New Roman" w:eastAsia="Times New Roman" w:hAnsi="Times New Roman" w:cs="Times New Roman"/>
      <w:b/>
      <w:sz w:val="20"/>
      <w:szCs w:val="20"/>
    </w:rPr>
  </w:style>
  <w:style w:type="character" w:customStyle="1" w:styleId="CitesChar1">
    <w:name w:val="Cites Char1"/>
    <w:link w:val="Cites"/>
    <w:rsid w:val="000A3546"/>
    <w:rPr>
      <w:rFonts w:ascii="Times New Roman" w:eastAsia="Times New Roman" w:hAnsi="Times New Roman" w:cs="Times New Roman"/>
      <w:b/>
      <w:sz w:val="20"/>
      <w:szCs w:val="20"/>
    </w:rPr>
  </w:style>
  <w:style w:type="character" w:customStyle="1" w:styleId="CardsFont12ptCharCharCharChar">
    <w:name w:val="Cards + Font: 12 pt Char Char Char Char"/>
    <w:rsid w:val="000A3546"/>
    <w:rPr>
      <w:sz w:val="24"/>
      <w:szCs w:val="24"/>
      <w:u w:val="thick"/>
      <w:lang w:val="en-US" w:eastAsia="en-US" w:bidi="ar-SA"/>
    </w:rPr>
  </w:style>
  <w:style w:type="paragraph" w:styleId="NormalWeb">
    <w:name w:val="Normal (Web)"/>
    <w:basedOn w:val="Normal"/>
    <w:rsid w:val="000A3546"/>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918D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918D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918D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918D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F918D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918D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918DC"/>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
    <w:basedOn w:val="DefaultParagraphFont"/>
    <w:uiPriority w:val="7"/>
    <w:qFormat/>
    <w:rsid w:val="00F918D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918DC"/>
    <w:rPr>
      <w:b/>
      <w:bCs/>
    </w:rPr>
  </w:style>
  <w:style w:type="character" w:customStyle="1" w:styleId="Heading3Char">
    <w:name w:val="Heading 3 Char"/>
    <w:aliases w:val="Block Char"/>
    <w:basedOn w:val="DefaultParagraphFont"/>
    <w:link w:val="Heading3"/>
    <w:uiPriority w:val="3"/>
    <w:rsid w:val="00F918DC"/>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Title Char"/>
    <w:basedOn w:val="DefaultParagraphFont"/>
    <w:uiPriority w:val="6"/>
    <w:qFormat/>
    <w:rsid w:val="00F918DC"/>
    <w:rPr>
      <w:b/>
      <w:bCs/>
      <w:sz w:val="22"/>
      <w:u w:val="single"/>
    </w:rPr>
  </w:style>
  <w:style w:type="character" w:customStyle="1" w:styleId="StyleStyleBold12pt">
    <w:name w:val="Style Style Bold + 12 pt"/>
    <w:aliases w:val="Cite,Style Style Bold + 12pt,Style Style Bold"/>
    <w:basedOn w:val="StyleBold"/>
    <w:uiPriority w:val="5"/>
    <w:qFormat/>
    <w:rsid w:val="00F918DC"/>
    <w:rPr>
      <w:b/>
      <w:bCs/>
      <w:sz w:val="24"/>
      <w:u w:val="none"/>
    </w:rPr>
  </w:style>
  <w:style w:type="paragraph" w:styleId="Header">
    <w:name w:val="header"/>
    <w:basedOn w:val="Normal"/>
    <w:link w:val="HeaderChar"/>
    <w:uiPriority w:val="99"/>
    <w:semiHidden/>
    <w:rsid w:val="00F918DC"/>
    <w:pPr>
      <w:tabs>
        <w:tab w:val="center" w:pos="4680"/>
        <w:tab w:val="right" w:pos="9360"/>
      </w:tabs>
    </w:pPr>
  </w:style>
  <w:style w:type="character" w:customStyle="1" w:styleId="HeaderChar">
    <w:name w:val="Header Char"/>
    <w:basedOn w:val="DefaultParagraphFont"/>
    <w:link w:val="Header"/>
    <w:uiPriority w:val="99"/>
    <w:semiHidden/>
    <w:rsid w:val="00F918DC"/>
    <w:rPr>
      <w:rFonts w:ascii="Calibri" w:hAnsi="Calibri" w:cs="Calibri"/>
    </w:rPr>
  </w:style>
  <w:style w:type="paragraph" w:styleId="Footer">
    <w:name w:val="footer"/>
    <w:basedOn w:val="Normal"/>
    <w:link w:val="FooterChar"/>
    <w:uiPriority w:val="99"/>
    <w:semiHidden/>
    <w:rsid w:val="00F918DC"/>
    <w:pPr>
      <w:tabs>
        <w:tab w:val="center" w:pos="4680"/>
        <w:tab w:val="right" w:pos="9360"/>
      </w:tabs>
    </w:pPr>
  </w:style>
  <w:style w:type="character" w:customStyle="1" w:styleId="FooterChar">
    <w:name w:val="Footer Char"/>
    <w:basedOn w:val="DefaultParagraphFont"/>
    <w:link w:val="Footer"/>
    <w:uiPriority w:val="99"/>
    <w:semiHidden/>
    <w:rsid w:val="00F918DC"/>
    <w:rPr>
      <w:rFonts w:ascii="Calibri" w:hAnsi="Calibri" w:cs="Calibri"/>
    </w:rPr>
  </w:style>
  <w:style w:type="character" w:styleId="Hyperlink">
    <w:name w:val="Hyperlink"/>
    <w:basedOn w:val="DefaultParagraphFont"/>
    <w:uiPriority w:val="99"/>
    <w:rsid w:val="00F918DC"/>
    <w:rPr>
      <w:color w:val="auto"/>
      <w:u w:val="none"/>
    </w:rPr>
  </w:style>
  <w:style w:type="character" w:styleId="FollowedHyperlink">
    <w:name w:val="FollowedHyperlink"/>
    <w:basedOn w:val="DefaultParagraphFont"/>
    <w:uiPriority w:val="99"/>
    <w:semiHidden/>
    <w:rsid w:val="00F918DC"/>
    <w:rPr>
      <w:color w:val="auto"/>
      <w:u w:val="none"/>
    </w:rPr>
  </w:style>
  <w:style w:type="character" w:customStyle="1" w:styleId="Heading4Char">
    <w:name w:val="Heading 4 Char"/>
    <w:aliases w:val="Tag Char"/>
    <w:basedOn w:val="DefaultParagraphFont"/>
    <w:link w:val="Heading4"/>
    <w:uiPriority w:val="4"/>
    <w:rsid w:val="00F918DC"/>
    <w:rPr>
      <w:rFonts w:ascii="Calibri" w:eastAsiaTheme="majorEastAsia" w:hAnsi="Calibri" w:cstheme="majorBidi"/>
      <w:b/>
      <w:bCs/>
      <w:iCs/>
      <w:sz w:val="24"/>
    </w:rPr>
  </w:style>
  <w:style w:type="character" w:customStyle="1" w:styleId="cite">
    <w:name w:val="cite"/>
    <w:aliases w:val="Heading 3 Char Char Char,Heading 3 Char Char Char1,Heading 3 Char1,Char Char2,Char Char,Underlined Text Char,Block Writing Char,Index Headers Char,Citation Char Char Char1,Citation Char,cites Char Char,Heading 3 Char1 Char,Heading 3 Char Char1"/>
    <w:qFormat/>
    <w:rsid w:val="000A3546"/>
    <w:rPr>
      <w:rFonts w:ascii="Times New Roman" w:hAnsi="Times New Roman"/>
      <w:b/>
      <w:sz w:val="24"/>
    </w:rPr>
  </w:style>
  <w:style w:type="paragraph" w:customStyle="1" w:styleId="tag">
    <w:name w:val="tag"/>
    <w:aliases w:val="No Spacing5"/>
    <w:basedOn w:val="Normal"/>
    <w:next w:val="Normal"/>
    <w:link w:val="tagChar"/>
    <w:qFormat/>
    <w:rsid w:val="000A3546"/>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qFormat/>
    <w:rsid w:val="000A3546"/>
    <w:rPr>
      <w:rFonts w:ascii="Times New Roman" w:eastAsia="Times New Roman" w:hAnsi="Times New Roman" w:cs="Times New Roman"/>
      <w:b/>
      <w:sz w:val="24"/>
      <w:szCs w:val="20"/>
    </w:rPr>
  </w:style>
  <w:style w:type="character" w:customStyle="1" w:styleId="underline">
    <w:name w:val="underline"/>
    <w:link w:val="textbold"/>
    <w:qFormat/>
    <w:rsid w:val="000A3546"/>
    <w:rPr>
      <w:b/>
      <w:u w:val="single"/>
    </w:rPr>
  </w:style>
  <w:style w:type="character" w:customStyle="1" w:styleId="Emphasis2">
    <w:name w:val="Emphasis2"/>
    <w:rsid w:val="000A3546"/>
    <w:rPr>
      <w:rFonts w:ascii="Franklin Gothic Heavy" w:hAnsi="Franklin Gothic Heavy"/>
      <w:iCs/>
      <w:u w:val="single"/>
    </w:rPr>
  </w:style>
  <w:style w:type="paragraph" w:customStyle="1" w:styleId="card">
    <w:name w:val="card"/>
    <w:basedOn w:val="Normal"/>
    <w:next w:val="Normal"/>
    <w:link w:val="cardChar"/>
    <w:qFormat/>
    <w:rsid w:val="000A3546"/>
    <w:pPr>
      <w:ind w:left="288" w:right="288"/>
    </w:pPr>
    <w:rPr>
      <w:rFonts w:ascii="Times New Roman" w:eastAsia="Times New Roman" w:hAnsi="Times New Roman" w:cs="Times New Roman"/>
      <w:sz w:val="20"/>
      <w:szCs w:val="20"/>
    </w:rPr>
  </w:style>
  <w:style w:type="character" w:customStyle="1" w:styleId="cardChar">
    <w:name w:val="card Char"/>
    <w:link w:val="card"/>
    <w:rsid w:val="000A3546"/>
    <w:rPr>
      <w:rFonts w:ascii="Times New Roman" w:eastAsia="Times New Roman" w:hAnsi="Times New Roman" w:cs="Times New Roman"/>
      <w:sz w:val="20"/>
      <w:szCs w:val="20"/>
    </w:rPr>
  </w:style>
  <w:style w:type="character" w:styleId="IntenseEmphasis">
    <w:name w:val="Intense Emphasis"/>
    <w:aliases w:val="Title Char2"/>
    <w:link w:val="Title"/>
    <w:uiPriority w:val="1"/>
    <w:qFormat/>
    <w:rsid w:val="000A3546"/>
    <w:rPr>
      <w:bCs/>
      <w:u w:val="single"/>
    </w:rPr>
  </w:style>
  <w:style w:type="paragraph" w:styleId="Title">
    <w:name w:val="Title"/>
    <w:basedOn w:val="Normal"/>
    <w:next w:val="Normal"/>
    <w:link w:val="IntenseEmphasis"/>
    <w:uiPriority w:val="1"/>
    <w:qFormat/>
    <w:rsid w:val="000A3546"/>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0A3546"/>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0A3546"/>
    <w:pPr>
      <w:ind w:left="720"/>
      <w:jc w:val="both"/>
    </w:pPr>
    <w:rPr>
      <w:rFonts w:asciiTheme="minorHAnsi" w:hAnsiTheme="minorHAnsi" w:cstheme="minorBidi"/>
      <w:b/>
      <w:u w:val="single"/>
    </w:rPr>
  </w:style>
  <w:style w:type="paragraph" w:customStyle="1" w:styleId="Cites">
    <w:name w:val="Cites"/>
    <w:basedOn w:val="Normal"/>
    <w:next w:val="Normal"/>
    <w:link w:val="CitesChar1"/>
    <w:rsid w:val="000A3546"/>
    <w:pPr>
      <w:autoSpaceDE w:val="0"/>
      <w:autoSpaceDN w:val="0"/>
      <w:adjustRightInd w:val="0"/>
      <w:jc w:val="both"/>
    </w:pPr>
    <w:rPr>
      <w:rFonts w:ascii="Times New Roman" w:eastAsia="Times New Roman" w:hAnsi="Times New Roman" w:cs="Times New Roman"/>
      <w:b/>
      <w:sz w:val="20"/>
      <w:szCs w:val="20"/>
    </w:rPr>
  </w:style>
  <w:style w:type="character" w:customStyle="1" w:styleId="CitesChar1">
    <w:name w:val="Cites Char1"/>
    <w:link w:val="Cites"/>
    <w:rsid w:val="000A3546"/>
    <w:rPr>
      <w:rFonts w:ascii="Times New Roman" w:eastAsia="Times New Roman" w:hAnsi="Times New Roman" w:cs="Times New Roman"/>
      <w:b/>
      <w:sz w:val="20"/>
      <w:szCs w:val="20"/>
    </w:rPr>
  </w:style>
  <w:style w:type="character" w:customStyle="1" w:styleId="CardsFont12ptCharCharCharChar">
    <w:name w:val="Cards + Font: 12 pt Char Char Char Char"/>
    <w:rsid w:val="000A3546"/>
    <w:rPr>
      <w:sz w:val="24"/>
      <w:szCs w:val="24"/>
      <w:u w:val="thick"/>
      <w:lang w:val="en-US" w:eastAsia="en-US" w:bidi="ar-SA"/>
    </w:rPr>
  </w:style>
  <w:style w:type="paragraph" w:styleId="NormalWeb">
    <w:name w:val="Normal (Web)"/>
    <w:basedOn w:val="Normal"/>
    <w:rsid w:val="000A3546"/>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ojcr.org/vol12no2/327-372.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reeep.org/830/sern.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rand.org/pubs/monographs/2008/RAND_MG674.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andfonline.com/doi/pdf/10.1080/09644010801936230" TargetMode="External"/><Relationship Id="rId5" Type="http://schemas.microsoft.com/office/2007/relationships/stylesWithEffects" Target="stylesWithEffects.xml"/><Relationship Id="rId15" Type="http://schemas.openxmlformats.org/officeDocument/2006/relationships/hyperlink" Target="http://www.telegraph.co.uk/earth/earthnews/9234715/Wind-farms-can-cause-climate-change-finds-new-study.html" TargetMode="External"/><Relationship Id="rId10" Type="http://schemas.openxmlformats.org/officeDocument/2006/relationships/hyperlink" Target="http://web.ebscohost.com/ehost/pdfviewer/pdfviewer?sid=e3904c84-104c-4538-9b99-6ffa756ff433%40sessionmgr113&amp;vid=2&amp;hid=113"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myfoxdfw.com/story/18583004/as-in-2004-energizing-the-base-a-key-to-victo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e%20Eriks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10</Pages>
  <Words>2577</Words>
  <Characters>14695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Eriksen</dc:creator>
  <cp:lastModifiedBy>Kyle Eriksen</cp:lastModifiedBy>
  <cp:revision>1</cp:revision>
  <dcterms:created xsi:type="dcterms:W3CDTF">2012-10-02T22:01:00Z</dcterms:created>
  <dcterms:modified xsi:type="dcterms:W3CDTF">2012-10-02T22:02:00Z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