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1584" w:rsidRDefault="002F1584" w:rsidP="002F1584"/>
    <w:p w:rsidR="002F1584" w:rsidRPr="007163C6" w:rsidRDefault="002F1584" w:rsidP="002F1584">
      <w:pPr>
        <w:keepNext/>
        <w:widowControl w:val="0"/>
        <w:autoSpaceDE w:val="0"/>
        <w:autoSpaceDN w:val="0"/>
        <w:adjustRightInd w:val="0"/>
        <w:spacing w:after="240"/>
        <w:jc w:val="center"/>
        <w:outlineLvl w:val="0"/>
        <w:rPr>
          <w:rFonts w:eastAsia="Times New Roman" w:cs="Arial"/>
          <w:b/>
          <w:bCs/>
          <w:color w:val="000000"/>
          <w:kern w:val="32"/>
          <w:sz w:val="32"/>
          <w:szCs w:val="32"/>
          <w:u w:val="single"/>
          <w:lang w:bidi="en-US"/>
        </w:rPr>
      </w:pPr>
      <w:proofErr w:type="gramStart"/>
      <w:r>
        <w:rPr>
          <w:rFonts w:eastAsia="Times New Roman" w:cs="Arial"/>
          <w:b/>
          <w:bCs/>
          <w:color w:val="000000"/>
          <w:kern w:val="32"/>
          <w:sz w:val="32"/>
          <w:szCs w:val="32"/>
          <w:u w:val="single"/>
          <w:lang w:bidi="en-US"/>
        </w:rPr>
        <w:t>off</w:t>
      </w:r>
      <w:proofErr w:type="gramEnd"/>
    </w:p>
    <w:p w:rsidR="002F1584" w:rsidRPr="007163C6" w:rsidRDefault="002F1584" w:rsidP="002F1584">
      <w:pPr>
        <w:widowControl w:val="0"/>
        <w:autoSpaceDE w:val="0"/>
        <w:autoSpaceDN w:val="0"/>
        <w:adjustRightInd w:val="0"/>
        <w:rPr>
          <w:rFonts w:eastAsia="Times New Roman"/>
          <w:b/>
          <w:sz w:val="24"/>
          <w:szCs w:val="20"/>
          <w:lang w:bidi="en-US"/>
        </w:rPr>
      </w:pPr>
      <w:r w:rsidRPr="007163C6">
        <w:rPr>
          <w:rFonts w:eastAsia="Times New Roman"/>
          <w:b/>
          <w:sz w:val="24"/>
          <w:szCs w:val="20"/>
          <w:lang w:bidi="en-US"/>
        </w:rPr>
        <w:t>A. Our framework – debate should be a site for contest over government proposals. This requires that the af</w:t>
      </w:r>
      <w:r>
        <w:rPr>
          <w:rFonts w:eastAsia="Times New Roman"/>
          <w:b/>
          <w:sz w:val="24"/>
          <w:szCs w:val="20"/>
          <w:lang w:bidi="en-US"/>
        </w:rPr>
        <w:t xml:space="preserve">firmative provide a </w:t>
      </w:r>
      <w:r w:rsidRPr="007163C6">
        <w:rPr>
          <w:rFonts w:eastAsia="Times New Roman"/>
          <w:b/>
          <w:sz w:val="24"/>
          <w:szCs w:val="20"/>
          <w:lang w:bidi="en-US"/>
        </w:rPr>
        <w:t xml:space="preserve">plan of action and defends that their policy should be adopted by the United States federal government. </w:t>
      </w:r>
    </w:p>
    <w:p w:rsidR="002F1584" w:rsidRPr="007163C6" w:rsidRDefault="002F1584" w:rsidP="002F1584">
      <w:pPr>
        <w:widowControl w:val="0"/>
        <w:autoSpaceDE w:val="0"/>
        <w:autoSpaceDN w:val="0"/>
        <w:adjustRightInd w:val="0"/>
        <w:rPr>
          <w:rFonts w:eastAsia="Times New Roman"/>
          <w:b/>
          <w:sz w:val="24"/>
          <w:szCs w:val="20"/>
          <w:lang w:bidi="en-US"/>
        </w:rPr>
      </w:pPr>
    </w:p>
    <w:p w:rsidR="002F1584" w:rsidRPr="007163C6" w:rsidRDefault="002F1584" w:rsidP="002F1584">
      <w:pPr>
        <w:widowControl w:val="0"/>
        <w:autoSpaceDE w:val="0"/>
        <w:autoSpaceDN w:val="0"/>
        <w:adjustRightInd w:val="0"/>
        <w:rPr>
          <w:rFonts w:eastAsia="Times New Roman"/>
          <w:b/>
          <w:sz w:val="24"/>
          <w:szCs w:val="20"/>
          <w:lang w:bidi="en-US"/>
        </w:rPr>
      </w:pPr>
      <w:r w:rsidRPr="007163C6">
        <w:rPr>
          <w:rFonts w:eastAsia="Times New Roman"/>
          <w:b/>
          <w:sz w:val="24"/>
          <w:szCs w:val="20"/>
          <w:lang w:bidi="en-US"/>
        </w:rPr>
        <w:t>B. Our interpretation most predictable given the wording of the resolution:</w:t>
      </w:r>
    </w:p>
    <w:p w:rsidR="002F1584" w:rsidRPr="007163C6" w:rsidRDefault="002F1584" w:rsidP="002F1584">
      <w:pPr>
        <w:widowControl w:val="0"/>
        <w:autoSpaceDE w:val="0"/>
        <w:autoSpaceDN w:val="0"/>
        <w:adjustRightInd w:val="0"/>
        <w:rPr>
          <w:rFonts w:eastAsia="Times New Roman"/>
          <w:b/>
          <w:sz w:val="24"/>
          <w:szCs w:val="20"/>
          <w:lang w:bidi="en-US"/>
        </w:rPr>
      </w:pPr>
    </w:p>
    <w:p w:rsidR="002F1584" w:rsidRPr="007163C6" w:rsidRDefault="002F1584" w:rsidP="002F1584">
      <w:pPr>
        <w:widowControl w:val="0"/>
        <w:numPr>
          <w:ilvl w:val="0"/>
          <w:numId w:val="3"/>
        </w:numPr>
        <w:autoSpaceDE w:val="0"/>
        <w:autoSpaceDN w:val="0"/>
        <w:adjustRightInd w:val="0"/>
        <w:rPr>
          <w:rFonts w:eastAsia="Times New Roman"/>
          <w:b/>
          <w:sz w:val="24"/>
          <w:szCs w:val="20"/>
          <w:lang w:bidi="en-US"/>
        </w:rPr>
      </w:pPr>
      <w:r w:rsidRPr="007163C6">
        <w:rPr>
          <w:rFonts w:eastAsia="Times New Roman"/>
          <w:b/>
          <w:sz w:val="24"/>
          <w:szCs w:val="20"/>
          <w:lang w:bidi="en-US"/>
        </w:rPr>
        <w:t>The topic is defined by the phrase following the colon – the USFG is the agent of the resolution, not the individual debaters</w:t>
      </w:r>
    </w:p>
    <w:p w:rsidR="002F1584" w:rsidRPr="007163C6" w:rsidRDefault="002F1584" w:rsidP="002F1584">
      <w:pPr>
        <w:widowControl w:val="0"/>
        <w:autoSpaceDE w:val="0"/>
        <w:autoSpaceDN w:val="0"/>
        <w:adjustRightInd w:val="0"/>
        <w:rPr>
          <w:rFonts w:eastAsia="Times New Roman"/>
          <w:szCs w:val="20"/>
          <w:lang w:bidi="en-US"/>
        </w:rPr>
      </w:pPr>
      <w:r w:rsidRPr="007163C6">
        <w:rPr>
          <w:rFonts w:eastAsia="Times New Roman"/>
          <w:szCs w:val="20"/>
          <w:lang w:bidi="en-US"/>
        </w:rPr>
        <w:tab/>
      </w:r>
      <w:r w:rsidRPr="007163C6">
        <w:rPr>
          <w:rFonts w:eastAsia="Times New Roman"/>
          <w:b/>
          <w:sz w:val="24"/>
          <w:szCs w:val="20"/>
          <w:lang w:bidi="en-US"/>
        </w:rPr>
        <w:t>Webster’s</w:t>
      </w:r>
      <w:r w:rsidRPr="007163C6">
        <w:rPr>
          <w:rFonts w:eastAsia="Times New Roman"/>
          <w:szCs w:val="20"/>
          <w:lang w:bidi="en-US"/>
        </w:rPr>
        <w:t xml:space="preserve"> Guide to Grammar and Writing – </w:t>
      </w:r>
      <w:r w:rsidRPr="007163C6">
        <w:rPr>
          <w:rFonts w:eastAsia="Times New Roman"/>
          <w:b/>
          <w:sz w:val="24"/>
          <w:szCs w:val="20"/>
          <w:lang w:bidi="en-US"/>
        </w:rPr>
        <w:t>2000</w:t>
      </w:r>
    </w:p>
    <w:p w:rsidR="002F1584" w:rsidRPr="007163C6" w:rsidRDefault="002F1584" w:rsidP="002F1584">
      <w:pPr>
        <w:widowControl w:val="0"/>
        <w:autoSpaceDE w:val="0"/>
        <w:autoSpaceDN w:val="0"/>
        <w:adjustRightInd w:val="0"/>
        <w:rPr>
          <w:rFonts w:eastAsia="Times New Roman"/>
          <w:szCs w:val="20"/>
          <w:lang w:bidi="en-US"/>
        </w:rPr>
      </w:pPr>
      <w:r w:rsidRPr="007163C6">
        <w:rPr>
          <w:rFonts w:eastAsia="Times New Roman"/>
          <w:szCs w:val="20"/>
          <w:lang w:bidi="en-US"/>
        </w:rPr>
        <w:tab/>
      </w:r>
      <w:hyperlink r:id="rId11" w:history="1">
        <w:r w:rsidRPr="007163C6">
          <w:rPr>
            <w:rFonts w:eastAsia="Times New Roman"/>
            <w:szCs w:val="20"/>
            <w:u w:val="single"/>
            <w:lang w:bidi="en-US"/>
          </w:rPr>
          <w:t>http://ccc.commnet.edu/grammar/marks/colon.htm</w:t>
        </w:r>
      </w:hyperlink>
    </w:p>
    <w:p w:rsidR="002F1584" w:rsidRPr="007163C6" w:rsidRDefault="002F1584" w:rsidP="002F1584">
      <w:pPr>
        <w:widowControl w:val="0"/>
        <w:autoSpaceDE w:val="0"/>
        <w:autoSpaceDN w:val="0"/>
        <w:adjustRightInd w:val="0"/>
        <w:ind w:left="1080"/>
        <w:rPr>
          <w:rFonts w:eastAsia="Times New Roman"/>
          <w:szCs w:val="20"/>
          <w:lang w:bidi="en-US"/>
        </w:rPr>
      </w:pPr>
      <w:proofErr w:type="gramStart"/>
      <w:r w:rsidRPr="007163C6">
        <w:rPr>
          <w:rFonts w:eastAsia="Times New Roman"/>
          <w:szCs w:val="20"/>
          <w:lang w:bidi="en-US"/>
        </w:rPr>
        <w:t>Use of a colon before a list or an explanation that is preceded by a clause that can stand by itself.</w:t>
      </w:r>
      <w:proofErr w:type="gramEnd"/>
      <w:r w:rsidRPr="007163C6">
        <w:rPr>
          <w:rFonts w:eastAsia="Times New Roman"/>
          <w:szCs w:val="20"/>
          <w:lang w:bidi="en-US"/>
        </w:rPr>
        <w:t xml:space="preserve"> Think of the colon as a gate, inviting one to go on… </w:t>
      </w:r>
      <w:r w:rsidRPr="007163C6">
        <w:rPr>
          <w:rFonts w:eastAsia="Times New Roman"/>
          <w:b/>
          <w:szCs w:val="20"/>
          <w:u w:val="single"/>
          <w:lang w:bidi="en-US"/>
        </w:rPr>
        <w:t>If the introductory phrase preceding the colon is very brief</w:t>
      </w:r>
      <w:r w:rsidRPr="007163C6">
        <w:rPr>
          <w:rFonts w:eastAsia="Times New Roman"/>
          <w:szCs w:val="20"/>
          <w:lang w:bidi="en-US"/>
        </w:rPr>
        <w:t xml:space="preserve"> and </w:t>
      </w:r>
      <w:r w:rsidRPr="007163C6">
        <w:rPr>
          <w:rFonts w:eastAsia="Times New Roman"/>
          <w:b/>
          <w:szCs w:val="20"/>
          <w:u w:val="single"/>
          <w:lang w:bidi="en-US"/>
        </w:rPr>
        <w:t>the clause following the colon represents the real business of the sentence</w:t>
      </w:r>
      <w:r w:rsidRPr="007163C6">
        <w:rPr>
          <w:rFonts w:eastAsia="Times New Roman"/>
          <w:szCs w:val="20"/>
          <w:lang w:bidi="en-US"/>
        </w:rPr>
        <w:t>, begin the clause after the colon with a capital letter.</w:t>
      </w:r>
    </w:p>
    <w:p w:rsidR="002F1584" w:rsidRPr="007163C6" w:rsidRDefault="002F1584" w:rsidP="002F1584">
      <w:pPr>
        <w:widowControl w:val="0"/>
        <w:autoSpaceDE w:val="0"/>
        <w:autoSpaceDN w:val="0"/>
        <w:adjustRightInd w:val="0"/>
        <w:rPr>
          <w:rFonts w:eastAsia="Times New Roman"/>
          <w:szCs w:val="20"/>
          <w:lang w:bidi="en-US"/>
        </w:rPr>
      </w:pPr>
    </w:p>
    <w:p w:rsidR="002F1584" w:rsidRPr="007163C6" w:rsidRDefault="002F1584" w:rsidP="002F1584">
      <w:pPr>
        <w:widowControl w:val="0"/>
        <w:autoSpaceDE w:val="0"/>
        <w:autoSpaceDN w:val="0"/>
        <w:adjustRightInd w:val="0"/>
        <w:rPr>
          <w:rFonts w:eastAsia="Times New Roman"/>
          <w:b/>
          <w:sz w:val="24"/>
          <w:szCs w:val="20"/>
          <w:lang w:bidi="en-US"/>
        </w:rPr>
      </w:pPr>
      <w:r w:rsidRPr="007163C6">
        <w:rPr>
          <w:rFonts w:eastAsia="Times New Roman"/>
          <w:b/>
          <w:sz w:val="24"/>
          <w:szCs w:val="20"/>
          <w:lang w:bidi="en-US"/>
        </w:rPr>
        <w:t xml:space="preserve">C. Violation – The affirmative </w:t>
      </w:r>
      <w:r>
        <w:rPr>
          <w:rFonts w:eastAsia="Times New Roman"/>
          <w:b/>
          <w:sz w:val="24"/>
          <w:szCs w:val="20"/>
          <w:lang w:bidi="en-US"/>
        </w:rPr>
        <w:t>should defend governmental implementation of a positive action that creates incentives for energy production.</w:t>
      </w:r>
    </w:p>
    <w:p w:rsidR="002F1584" w:rsidRDefault="002F1584" w:rsidP="002F1584">
      <w:pPr>
        <w:widowControl w:val="0"/>
        <w:autoSpaceDE w:val="0"/>
        <w:autoSpaceDN w:val="0"/>
        <w:adjustRightInd w:val="0"/>
        <w:rPr>
          <w:rFonts w:eastAsia="Times New Roman"/>
          <w:b/>
          <w:color w:val="000000"/>
          <w:sz w:val="24"/>
          <w:szCs w:val="20"/>
          <w:lang w:bidi="en-US"/>
        </w:rPr>
      </w:pPr>
    </w:p>
    <w:p w:rsidR="002F1584" w:rsidRPr="007163C6" w:rsidRDefault="002F1584" w:rsidP="002F1584">
      <w:pPr>
        <w:widowControl w:val="0"/>
        <w:autoSpaceDE w:val="0"/>
        <w:autoSpaceDN w:val="0"/>
        <w:adjustRightInd w:val="0"/>
        <w:rPr>
          <w:rFonts w:eastAsia="Times New Roman"/>
          <w:b/>
          <w:color w:val="000000"/>
          <w:sz w:val="24"/>
          <w:szCs w:val="20"/>
          <w:lang w:bidi="en-US"/>
        </w:rPr>
      </w:pPr>
      <w:r w:rsidRPr="007163C6">
        <w:rPr>
          <w:rFonts w:eastAsia="Times New Roman"/>
          <w:b/>
          <w:color w:val="000000"/>
          <w:sz w:val="24"/>
          <w:szCs w:val="20"/>
          <w:lang w:bidi="en-US"/>
        </w:rPr>
        <w:t>D.) Reasons to prefer</w:t>
      </w:r>
    </w:p>
    <w:p w:rsidR="002F1584" w:rsidRPr="007163C6" w:rsidRDefault="002F1584" w:rsidP="002F1584">
      <w:pPr>
        <w:widowControl w:val="0"/>
        <w:autoSpaceDE w:val="0"/>
        <w:autoSpaceDN w:val="0"/>
        <w:adjustRightInd w:val="0"/>
        <w:rPr>
          <w:rFonts w:eastAsia="Times New Roman"/>
          <w:color w:val="000000"/>
          <w:szCs w:val="20"/>
          <w:lang w:bidi="en-US"/>
        </w:rPr>
      </w:pPr>
    </w:p>
    <w:p w:rsidR="002F1584" w:rsidRPr="007163C6" w:rsidRDefault="002F1584" w:rsidP="002F1584">
      <w:pPr>
        <w:widowControl w:val="0"/>
        <w:autoSpaceDE w:val="0"/>
        <w:autoSpaceDN w:val="0"/>
        <w:adjustRightInd w:val="0"/>
        <w:rPr>
          <w:rFonts w:eastAsia="Times New Roman"/>
          <w:b/>
          <w:color w:val="000000"/>
          <w:sz w:val="24"/>
          <w:szCs w:val="20"/>
          <w:lang w:bidi="en-US"/>
        </w:rPr>
      </w:pPr>
      <w:r w:rsidRPr="007163C6">
        <w:rPr>
          <w:rFonts w:eastAsia="Times New Roman"/>
          <w:b/>
          <w:color w:val="000000"/>
          <w:sz w:val="24"/>
          <w:szCs w:val="20"/>
          <w:lang w:bidi="en-US"/>
        </w:rPr>
        <w:t xml:space="preserve">1.) Ground: Debating about the political implications of government action is </w:t>
      </w:r>
      <w:proofErr w:type="gramStart"/>
      <w:r w:rsidRPr="007163C6">
        <w:rPr>
          <w:rFonts w:eastAsia="Times New Roman"/>
          <w:b/>
          <w:color w:val="000000"/>
          <w:sz w:val="24"/>
          <w:szCs w:val="20"/>
          <w:lang w:bidi="en-US"/>
        </w:rPr>
        <w:t>key</w:t>
      </w:r>
      <w:proofErr w:type="gramEnd"/>
      <w:r w:rsidRPr="007163C6">
        <w:rPr>
          <w:rFonts w:eastAsia="Times New Roman"/>
          <w:b/>
          <w:color w:val="000000"/>
          <w:sz w:val="24"/>
          <w:szCs w:val="20"/>
          <w:lang w:bidi="en-US"/>
        </w:rPr>
        <w:t xml:space="preserve"> to negative ground- allowing other forms of advocacy destroy the ability to read CPs and DAs, which are key to competitive equity.</w:t>
      </w:r>
    </w:p>
    <w:p w:rsidR="002F1584" w:rsidRPr="007163C6" w:rsidRDefault="002F1584" w:rsidP="002F1584">
      <w:pPr>
        <w:widowControl w:val="0"/>
        <w:autoSpaceDE w:val="0"/>
        <w:autoSpaceDN w:val="0"/>
        <w:adjustRightInd w:val="0"/>
        <w:rPr>
          <w:rFonts w:eastAsia="Times New Roman"/>
          <w:color w:val="000000"/>
          <w:szCs w:val="20"/>
          <w:lang w:bidi="en-US"/>
        </w:rPr>
      </w:pPr>
    </w:p>
    <w:p w:rsidR="002F1584" w:rsidRPr="007163C6" w:rsidRDefault="002F1584" w:rsidP="002F1584">
      <w:pPr>
        <w:widowControl w:val="0"/>
        <w:autoSpaceDE w:val="0"/>
        <w:autoSpaceDN w:val="0"/>
        <w:adjustRightInd w:val="0"/>
        <w:rPr>
          <w:rFonts w:eastAsia="Times New Roman"/>
          <w:b/>
          <w:color w:val="000000"/>
          <w:sz w:val="24"/>
          <w:szCs w:val="20"/>
          <w:lang w:bidi="en-US"/>
        </w:rPr>
      </w:pPr>
      <w:r w:rsidRPr="007163C6">
        <w:rPr>
          <w:rFonts w:eastAsia="Times New Roman"/>
          <w:b/>
          <w:color w:val="000000"/>
          <w:sz w:val="24"/>
          <w:szCs w:val="20"/>
          <w:lang w:bidi="en-US"/>
        </w:rPr>
        <w:t>2.) Education: The resolution is designed to provide a breadth of education on rotating topics- not affirming federal government action moots the point of the topic and creates the same debates every year.</w:t>
      </w:r>
    </w:p>
    <w:p w:rsidR="002F1584" w:rsidRPr="007163C6" w:rsidRDefault="002F1584" w:rsidP="002F1584">
      <w:pPr>
        <w:widowControl w:val="0"/>
        <w:autoSpaceDE w:val="0"/>
        <w:autoSpaceDN w:val="0"/>
        <w:adjustRightInd w:val="0"/>
        <w:rPr>
          <w:rFonts w:eastAsia="Times New Roman"/>
          <w:color w:val="000000"/>
          <w:szCs w:val="20"/>
          <w:lang w:bidi="en-US"/>
        </w:rPr>
      </w:pPr>
    </w:p>
    <w:p w:rsidR="002F1584" w:rsidRPr="007163C6" w:rsidRDefault="002F1584" w:rsidP="002F1584">
      <w:pPr>
        <w:widowControl w:val="0"/>
        <w:autoSpaceDE w:val="0"/>
        <w:autoSpaceDN w:val="0"/>
        <w:adjustRightInd w:val="0"/>
        <w:rPr>
          <w:rFonts w:eastAsia="Times New Roman"/>
          <w:b/>
          <w:color w:val="000000"/>
          <w:sz w:val="24"/>
          <w:szCs w:val="20"/>
          <w:lang w:bidi="en-US"/>
        </w:rPr>
      </w:pPr>
      <w:r w:rsidRPr="007163C6">
        <w:rPr>
          <w:rFonts w:eastAsia="Times New Roman"/>
          <w:b/>
          <w:color w:val="000000"/>
          <w:sz w:val="24"/>
          <w:szCs w:val="20"/>
          <w:lang w:bidi="en-US"/>
        </w:rPr>
        <w:t xml:space="preserve">3.) Limits: Having predictable areas of discussion allows for in-depth debate and preserves the competitiveness of the activity- other interpretations </w:t>
      </w:r>
      <w:proofErr w:type="gramStart"/>
      <w:r w:rsidRPr="007163C6">
        <w:rPr>
          <w:rFonts w:eastAsia="Times New Roman"/>
          <w:b/>
          <w:color w:val="000000"/>
          <w:sz w:val="24"/>
          <w:szCs w:val="20"/>
          <w:lang w:bidi="en-US"/>
        </w:rPr>
        <w:t>explode</w:t>
      </w:r>
      <w:proofErr w:type="gramEnd"/>
      <w:r w:rsidRPr="007163C6">
        <w:rPr>
          <w:rFonts w:eastAsia="Times New Roman"/>
          <w:b/>
          <w:color w:val="000000"/>
          <w:sz w:val="24"/>
          <w:szCs w:val="20"/>
          <w:lang w:bidi="en-US"/>
        </w:rPr>
        <w:t xml:space="preserve"> the size of the topic and gives the affirmative an unfair advantage.</w:t>
      </w:r>
    </w:p>
    <w:p w:rsidR="002F1584" w:rsidRDefault="002F1584" w:rsidP="002F1584"/>
    <w:p w:rsidR="002F1584" w:rsidRPr="002D0218" w:rsidRDefault="002F1584" w:rsidP="002F1584">
      <w:pPr>
        <w:keepNext/>
        <w:keepLines/>
        <w:pageBreakBefore/>
        <w:spacing w:before="200"/>
        <w:jc w:val="center"/>
        <w:outlineLvl w:val="2"/>
        <w:rPr>
          <w:rFonts w:eastAsiaTheme="majorEastAsia" w:cstheme="majorBidi"/>
          <w:b/>
          <w:bCs/>
          <w:sz w:val="32"/>
          <w:u w:val="single"/>
        </w:rPr>
      </w:pPr>
      <w:proofErr w:type="gramStart"/>
      <w:r>
        <w:rPr>
          <w:rFonts w:eastAsiaTheme="majorEastAsia" w:cstheme="majorBidi"/>
          <w:b/>
          <w:bCs/>
          <w:sz w:val="32"/>
          <w:u w:val="single"/>
        </w:rPr>
        <w:lastRenderedPageBreak/>
        <w:t>off</w:t>
      </w:r>
      <w:proofErr w:type="gramEnd"/>
    </w:p>
    <w:p w:rsidR="002F1584" w:rsidRPr="00E07C14" w:rsidRDefault="002F1584" w:rsidP="002F1584">
      <w:pPr>
        <w:keepNext/>
        <w:keepLines/>
        <w:spacing w:before="200"/>
        <w:outlineLvl w:val="3"/>
        <w:rPr>
          <w:rFonts w:eastAsiaTheme="majorEastAsia" w:cstheme="majorBidi"/>
          <w:b/>
          <w:bCs/>
          <w:iCs/>
          <w:sz w:val="24"/>
        </w:rPr>
      </w:pPr>
      <w:r w:rsidRPr="00E07C14">
        <w:rPr>
          <w:rFonts w:eastAsiaTheme="majorEastAsia" w:cstheme="majorBidi"/>
          <w:b/>
          <w:bCs/>
          <w:iCs/>
          <w:sz w:val="24"/>
        </w:rPr>
        <w:t>Nuclear</w:t>
      </w:r>
      <w:r>
        <w:rPr>
          <w:rFonts w:eastAsiaTheme="majorEastAsia" w:cstheme="majorBidi"/>
          <w:b/>
          <w:bCs/>
          <w:iCs/>
          <w:sz w:val="24"/>
        </w:rPr>
        <w:t xml:space="preserve"> power</w:t>
      </w:r>
      <w:r w:rsidRPr="00E07C14">
        <w:rPr>
          <w:rFonts w:eastAsiaTheme="majorEastAsia" w:cstheme="majorBidi"/>
          <w:b/>
          <w:bCs/>
          <w:iCs/>
          <w:sz w:val="24"/>
        </w:rPr>
        <w:t xml:space="preserve"> thrives on the ability to </w:t>
      </w:r>
      <w:proofErr w:type="spellStart"/>
      <w:r w:rsidRPr="00E07C14">
        <w:rPr>
          <w:rFonts w:eastAsiaTheme="majorEastAsia" w:cstheme="majorBidi"/>
          <w:b/>
          <w:bCs/>
          <w:i/>
          <w:iCs/>
          <w:sz w:val="24"/>
        </w:rPr>
        <w:t>enframe</w:t>
      </w:r>
      <w:proofErr w:type="spellEnd"/>
      <w:r w:rsidRPr="00E07C14">
        <w:rPr>
          <w:rFonts w:eastAsiaTheme="majorEastAsia" w:cstheme="majorBidi"/>
          <w:b/>
          <w:bCs/>
          <w:i/>
          <w:iCs/>
          <w:sz w:val="24"/>
        </w:rPr>
        <w:t xml:space="preserve"> and control </w:t>
      </w:r>
      <w:r w:rsidRPr="00E07C14">
        <w:rPr>
          <w:rFonts w:eastAsiaTheme="majorEastAsia" w:cstheme="majorBidi"/>
          <w:b/>
          <w:bCs/>
          <w:iCs/>
          <w:sz w:val="24"/>
        </w:rPr>
        <w:t>undesirable spaces to perpetuate its industry</w:t>
      </w:r>
    </w:p>
    <w:p w:rsidR="002F1584" w:rsidRPr="00E07C14" w:rsidRDefault="002F1584" w:rsidP="002F1584">
      <w:r w:rsidRPr="00E07C14">
        <w:t xml:space="preserve">Michelle </w:t>
      </w:r>
      <w:r w:rsidRPr="00E07C14">
        <w:rPr>
          <w:b/>
          <w:bCs/>
          <w:sz w:val="24"/>
          <w:highlight w:val="cyan"/>
        </w:rPr>
        <w:t>Chen</w:t>
      </w:r>
      <w:r w:rsidRPr="00E07C14">
        <w:t xml:space="preserve">, Doctoral Student at CUNY, Former Fulbright Fellow, Global Justice columnist for </w:t>
      </w:r>
      <w:proofErr w:type="spellStart"/>
      <w:r w:rsidRPr="00E07C14">
        <w:t>Colorlines</w:t>
      </w:r>
      <w:proofErr w:type="spellEnd"/>
      <w:r w:rsidRPr="00E07C14">
        <w:t xml:space="preserve">, “The Radioactive Racism Behind Nuclear Energy”, March </w:t>
      </w:r>
      <w:r w:rsidRPr="00E07C14">
        <w:rPr>
          <w:b/>
          <w:bCs/>
          <w:sz w:val="24"/>
          <w:highlight w:val="cyan"/>
        </w:rPr>
        <w:t>2011</w:t>
      </w:r>
      <w:r w:rsidRPr="00E07C14">
        <w:t xml:space="preserve"> </w:t>
      </w:r>
      <w:hyperlink r:id="rId12" w:history="1">
        <w:r w:rsidRPr="00E07C14">
          <w:t>http://colorlines.com/archives/2011/03/the_radioactive_racism_behind_nuclear_peace.html</w:t>
        </w:r>
      </w:hyperlink>
      <w:r w:rsidRPr="00E07C14">
        <w:t>)</w:t>
      </w:r>
    </w:p>
    <w:p w:rsidR="002F1584" w:rsidRDefault="002F1584" w:rsidP="002F1584">
      <w:r w:rsidRPr="002F1584">
        <w:t xml:space="preserve">When the apocalyptic cloud erupted over Hiroshima and Nagasaki, the world woke up to </w:t>
      </w:r>
    </w:p>
    <w:p w:rsidR="002F1584" w:rsidRDefault="002F1584" w:rsidP="002F1584">
      <w:r>
        <w:t>AND</w:t>
      </w:r>
    </w:p>
    <w:p w:rsidR="002F1584" w:rsidRPr="002F1584" w:rsidRDefault="002F1584" w:rsidP="002F1584">
      <w:proofErr w:type="gramStart"/>
      <w:r w:rsidRPr="002F1584">
        <w:t>the</w:t>
      </w:r>
      <w:proofErr w:type="gramEnd"/>
      <w:r w:rsidRPr="002F1584">
        <w:t xml:space="preserve"> danger zone to the populations they see as less worthy of protection.</w:t>
      </w:r>
    </w:p>
    <w:p w:rsidR="002F1584" w:rsidRPr="002D0218" w:rsidRDefault="002F1584" w:rsidP="002F1584">
      <w:pPr>
        <w:keepNext/>
        <w:keepLines/>
        <w:spacing w:before="200"/>
        <w:outlineLvl w:val="3"/>
        <w:rPr>
          <w:rFonts w:eastAsiaTheme="majorEastAsia" w:cstheme="majorBidi"/>
          <w:b/>
          <w:bCs/>
          <w:iCs/>
          <w:sz w:val="24"/>
        </w:rPr>
      </w:pPr>
      <w:proofErr w:type="spellStart"/>
      <w:r w:rsidRPr="002D0218">
        <w:rPr>
          <w:rFonts w:eastAsiaTheme="majorEastAsia" w:cstheme="majorBidi"/>
          <w:b/>
          <w:bCs/>
          <w:iCs/>
          <w:sz w:val="24"/>
        </w:rPr>
        <w:t>Neolib</w:t>
      </w:r>
      <w:proofErr w:type="spellEnd"/>
      <w:r w:rsidRPr="002D0218">
        <w:rPr>
          <w:rFonts w:eastAsiaTheme="majorEastAsia" w:cstheme="majorBidi"/>
          <w:b/>
          <w:bCs/>
          <w:iCs/>
          <w:sz w:val="24"/>
        </w:rPr>
        <w:t xml:space="preserve"> Results in a Death Drive </w:t>
      </w:r>
      <w:r>
        <w:rPr>
          <w:rFonts w:eastAsiaTheme="majorEastAsia" w:cstheme="majorBidi"/>
          <w:b/>
          <w:bCs/>
          <w:iCs/>
          <w:sz w:val="24"/>
        </w:rPr>
        <w:t xml:space="preserve">That Legitimizes Extermination </w:t>
      </w:r>
    </w:p>
    <w:p w:rsidR="002F1584" w:rsidRPr="002D0218" w:rsidRDefault="002F1584" w:rsidP="002F1584">
      <w:r w:rsidRPr="002D0218">
        <w:rPr>
          <w:b/>
          <w:bCs/>
          <w:sz w:val="24"/>
          <w:highlight w:val="cyan"/>
        </w:rPr>
        <w:t>Santos 3</w:t>
      </w:r>
      <w:r w:rsidRPr="002D0218">
        <w:t xml:space="preserve"> (</w:t>
      </w:r>
      <w:proofErr w:type="spellStart"/>
      <w:r w:rsidRPr="002D0218">
        <w:t>Boaventura</w:t>
      </w:r>
      <w:proofErr w:type="spellEnd"/>
      <w:r w:rsidRPr="002D0218">
        <w:t xml:space="preserve"> de Sousa, director of the Center for Social Studies at the University of Coimbra, EUROZINE, COLLECTIVE SUICIDE OR GLOBALIZATION FROM BELOW, http://www.eurozine.com/article/2003-03-26-santos-en.html)</w:t>
      </w:r>
    </w:p>
    <w:p w:rsidR="002F1584" w:rsidRDefault="002F1584" w:rsidP="002F1584">
      <w:r w:rsidRPr="002F1584">
        <w:t xml:space="preserve">Sacrificial genocide arises from a totalitarian illusion that is manifested in the belief that there </w:t>
      </w:r>
    </w:p>
    <w:p w:rsidR="002F1584" w:rsidRDefault="002F1584" w:rsidP="002F1584">
      <w:r>
        <w:t>AND</w:t>
      </w:r>
    </w:p>
    <w:p w:rsidR="002F1584" w:rsidRPr="002F1584" w:rsidRDefault="002F1584" w:rsidP="002F1584">
      <w:proofErr w:type="gramStart"/>
      <w:r w:rsidRPr="002F1584">
        <w:t>to</w:t>
      </w:r>
      <w:proofErr w:type="gramEnd"/>
      <w:r w:rsidRPr="002F1584">
        <w:t xml:space="preserve"> pay the health costs of the world's poorest countries for four years. </w:t>
      </w:r>
    </w:p>
    <w:p w:rsidR="002F1584" w:rsidRPr="002D0218" w:rsidRDefault="002F1584" w:rsidP="002F1584">
      <w:pPr>
        <w:keepNext/>
        <w:keepLines/>
        <w:spacing w:before="200"/>
        <w:outlineLvl w:val="3"/>
        <w:rPr>
          <w:rFonts w:eastAsiaTheme="majorEastAsia" w:cstheme="majorBidi"/>
          <w:b/>
          <w:iCs/>
          <w:sz w:val="24"/>
          <w:szCs w:val="24"/>
        </w:rPr>
      </w:pPr>
      <w:r w:rsidRPr="002D0218">
        <w:rPr>
          <w:rFonts w:eastAsiaTheme="majorEastAsia" w:cstheme="majorBidi"/>
          <w:b/>
          <w:iCs/>
          <w:sz w:val="24"/>
          <w:szCs w:val="24"/>
        </w:rPr>
        <w:t xml:space="preserve">The Alternative is to use this academic space to stand in opposition to </w:t>
      </w:r>
      <w:r>
        <w:rPr>
          <w:rFonts w:eastAsiaTheme="majorEastAsia" w:cstheme="majorBidi"/>
          <w:b/>
          <w:iCs/>
          <w:sz w:val="24"/>
          <w:szCs w:val="24"/>
        </w:rPr>
        <w:t xml:space="preserve">the </w:t>
      </w:r>
      <w:proofErr w:type="spellStart"/>
      <w:r>
        <w:rPr>
          <w:rFonts w:eastAsiaTheme="majorEastAsia" w:cstheme="majorBidi"/>
          <w:b/>
          <w:iCs/>
          <w:sz w:val="24"/>
          <w:szCs w:val="24"/>
        </w:rPr>
        <w:t>aff</w:t>
      </w:r>
      <w:proofErr w:type="spellEnd"/>
      <w:r w:rsidRPr="002D0218">
        <w:rPr>
          <w:rFonts w:eastAsiaTheme="majorEastAsia" w:cstheme="majorBidi"/>
          <w:b/>
          <w:iCs/>
          <w:sz w:val="24"/>
          <w:szCs w:val="24"/>
        </w:rPr>
        <w:t>.</w:t>
      </w:r>
    </w:p>
    <w:p w:rsidR="002F1584" w:rsidRPr="002D0218" w:rsidRDefault="002F1584" w:rsidP="002F1584">
      <w:pPr>
        <w:keepNext/>
        <w:keepLines/>
        <w:spacing w:before="200"/>
        <w:outlineLvl w:val="3"/>
        <w:rPr>
          <w:rFonts w:eastAsiaTheme="majorEastAsia" w:cstheme="majorBidi"/>
          <w:b/>
          <w:bCs/>
          <w:iCs/>
          <w:sz w:val="24"/>
        </w:rPr>
      </w:pPr>
      <w:proofErr w:type="gramStart"/>
      <w:r w:rsidRPr="002D0218">
        <w:rPr>
          <w:rFonts w:eastAsiaTheme="majorEastAsia" w:cstheme="majorBidi"/>
          <w:b/>
          <w:bCs/>
          <w:iCs/>
          <w:sz w:val="24"/>
        </w:rPr>
        <w:t>proactive</w:t>
      </w:r>
      <w:proofErr w:type="gramEnd"/>
      <w:r w:rsidRPr="002D0218">
        <w:rPr>
          <w:rFonts w:eastAsiaTheme="majorEastAsia" w:cstheme="majorBidi"/>
          <w:b/>
          <w:bCs/>
          <w:iCs/>
          <w:sz w:val="24"/>
        </w:rPr>
        <w:t xml:space="preserve"> public measure like the alternative solve– green neoliberal policies mask the destruction justified by </w:t>
      </w:r>
      <w:proofErr w:type="spellStart"/>
      <w:r w:rsidRPr="002D0218">
        <w:rPr>
          <w:rFonts w:eastAsiaTheme="majorEastAsia" w:cstheme="majorBidi"/>
          <w:b/>
          <w:bCs/>
          <w:iCs/>
          <w:sz w:val="24"/>
        </w:rPr>
        <w:t>neolib’s</w:t>
      </w:r>
      <w:proofErr w:type="spellEnd"/>
      <w:r w:rsidRPr="002D0218">
        <w:rPr>
          <w:rFonts w:eastAsiaTheme="majorEastAsia" w:cstheme="majorBidi"/>
          <w:b/>
          <w:bCs/>
          <w:iCs/>
          <w:sz w:val="24"/>
        </w:rPr>
        <w:t xml:space="preserve"> foundational assumptions</w:t>
      </w:r>
    </w:p>
    <w:p w:rsidR="002F1584" w:rsidRPr="002D0218" w:rsidRDefault="002F1584" w:rsidP="002F1584">
      <w:proofErr w:type="spellStart"/>
      <w:r w:rsidRPr="002D0218">
        <w:rPr>
          <w:b/>
          <w:bCs/>
          <w:sz w:val="24"/>
        </w:rPr>
        <w:t>Tanuro</w:t>
      </w:r>
      <w:proofErr w:type="spellEnd"/>
      <w:r w:rsidRPr="002D0218">
        <w:rPr>
          <w:b/>
          <w:bCs/>
          <w:sz w:val="24"/>
        </w:rPr>
        <w:t xml:space="preserve"> 12</w:t>
      </w:r>
      <w:r w:rsidRPr="002D0218">
        <w:t xml:space="preserve"> (Daniel, certified agriculturalist and eco-socialist environmentalist, writes for “La gauche.” On the agenda: the </w:t>
      </w:r>
      <w:proofErr w:type="spellStart"/>
      <w:r w:rsidRPr="002D0218">
        <w:t>relaunching</w:t>
      </w:r>
      <w:proofErr w:type="spellEnd"/>
      <w:r w:rsidRPr="002D0218">
        <w:t xml:space="preserve">… of social and ecological destruction. International Viewpoint IV Online </w:t>
      </w:r>
      <w:proofErr w:type="gramStart"/>
      <w:r w:rsidRPr="002D0218">
        <w:t>magazine :</w:t>
      </w:r>
      <w:proofErr w:type="gramEnd"/>
      <w:r w:rsidRPr="002D0218">
        <w:t xml:space="preserve"> IV449 - June 2012. http://www.internationalviewpoint.org/spip.php?page=print_article&amp;id_article=2640)</w:t>
      </w:r>
    </w:p>
    <w:p w:rsidR="002F1584" w:rsidRDefault="002F1584" w:rsidP="002F1584">
      <w:r w:rsidRPr="002F1584">
        <w:t xml:space="preserve">The technical potential of renewable energies is more than enough to make this energy transition </w:t>
      </w:r>
    </w:p>
    <w:p w:rsidR="002F1584" w:rsidRDefault="002F1584" w:rsidP="002F1584">
      <w:r>
        <w:t>AND</w:t>
      </w:r>
    </w:p>
    <w:p w:rsidR="002F1584" w:rsidRPr="002F1584" w:rsidRDefault="002F1584" w:rsidP="002F1584">
      <w:r w:rsidRPr="002F1584">
        <w:t>, in its development of alternatives, must be up to the challenge.</w:t>
      </w:r>
    </w:p>
    <w:p w:rsidR="002F1584" w:rsidRDefault="002F1584" w:rsidP="002F1584">
      <w:pPr>
        <w:pStyle w:val="Heading3"/>
      </w:pPr>
      <w:r>
        <w:lastRenderedPageBreak/>
        <w:t>Case</w:t>
      </w:r>
    </w:p>
    <w:p w:rsidR="002F1584" w:rsidRDefault="002F1584" w:rsidP="002F1584">
      <w:pPr>
        <w:pStyle w:val="Heading4"/>
      </w:pPr>
      <w:r w:rsidRPr="00F177D4">
        <w:rPr>
          <w:u w:val="single"/>
        </w:rPr>
        <w:t>Nuclear power is NOT inevitable</w:t>
      </w:r>
      <w:r>
        <w:t xml:space="preserve"> – any increase the </w:t>
      </w:r>
      <w:proofErr w:type="spellStart"/>
      <w:r>
        <w:t>aff</w:t>
      </w:r>
      <w:proofErr w:type="spellEnd"/>
      <w:r>
        <w:t xml:space="preserve"> results in is less than global decline. </w:t>
      </w:r>
    </w:p>
    <w:p w:rsidR="002F1584" w:rsidRPr="00642970" w:rsidRDefault="002F1584" w:rsidP="002F1584">
      <w:pPr>
        <w:rPr>
          <w:rStyle w:val="StyleStyleBold12pt"/>
          <w:b w:val="0"/>
        </w:rPr>
      </w:pPr>
      <w:r w:rsidRPr="00642970">
        <w:rPr>
          <w:rStyle w:val="StyleStyleBold12pt"/>
          <w:highlight w:val="green"/>
        </w:rPr>
        <w:t xml:space="preserve">Clean </w:t>
      </w:r>
      <w:proofErr w:type="spellStart"/>
      <w:r w:rsidRPr="00642970">
        <w:rPr>
          <w:rStyle w:val="StyleStyleBold12pt"/>
          <w:highlight w:val="green"/>
        </w:rPr>
        <w:t>Technica</w:t>
      </w:r>
      <w:proofErr w:type="spellEnd"/>
      <w:r>
        <w:rPr>
          <w:rStyle w:val="StyleStyleBold12pt"/>
        </w:rPr>
        <w:t xml:space="preserve"> 5-29-</w:t>
      </w:r>
      <w:r w:rsidRPr="00642970">
        <w:rPr>
          <w:rStyle w:val="StyleStyleBold12pt"/>
          <w:highlight w:val="green"/>
        </w:rPr>
        <w:t>12</w:t>
      </w:r>
      <w:r>
        <w:rPr>
          <w:rStyle w:val="StyleStyleBold12pt"/>
        </w:rPr>
        <w:t xml:space="preserve"> </w:t>
      </w:r>
      <w:r>
        <w:rPr>
          <w:rStyle w:val="StyleStyleBold12pt"/>
          <w:b w:val="0"/>
        </w:rPr>
        <w:t xml:space="preserve">(“Did </w:t>
      </w:r>
      <w:proofErr w:type="spellStart"/>
      <w:r>
        <w:rPr>
          <w:rStyle w:val="StyleStyleBold12pt"/>
          <w:b w:val="0"/>
        </w:rPr>
        <w:t>Fukishima</w:t>
      </w:r>
      <w:proofErr w:type="spellEnd"/>
      <w:r>
        <w:rPr>
          <w:rStyle w:val="StyleStyleBold12pt"/>
          <w:b w:val="0"/>
        </w:rPr>
        <w:t xml:space="preserve"> Just Increase the Inevitable Decline of Nuclear Power?” </w:t>
      </w:r>
      <w:hyperlink r:id="rId13" w:history="1">
        <w:r w:rsidRPr="00EA00FA">
          <w:rPr>
            <w:rStyle w:val="Hyperlink"/>
            <w:sz w:val="26"/>
          </w:rPr>
          <w:t>http://cleantechnica.com/2012/05/29/did-fukushima-just-increase-the-inevitable-decline-of-nuclear-power/</w:t>
        </w:r>
      </w:hyperlink>
      <w:r>
        <w:rPr>
          <w:rStyle w:val="StyleStyleBold12pt"/>
          <w:b w:val="0"/>
        </w:rPr>
        <w:t>, Mike)</w:t>
      </w:r>
    </w:p>
    <w:p w:rsidR="002F1584" w:rsidRDefault="002F1584" w:rsidP="002F1584">
      <w:r w:rsidRPr="002F1584">
        <w:t xml:space="preserve">On May 5, 2012, Japan shut down its </w:t>
      </w:r>
      <w:proofErr w:type="spellStart"/>
      <w:r w:rsidRPr="002F1584">
        <w:t>Tomari</w:t>
      </w:r>
      <w:proofErr w:type="spellEnd"/>
      <w:r w:rsidRPr="002F1584">
        <w:t xml:space="preserve"> 3 nuclear reactor on </w:t>
      </w:r>
    </w:p>
    <w:p w:rsidR="002F1584" w:rsidRDefault="002F1584" w:rsidP="002F1584">
      <w:r>
        <w:t>AND</w:t>
      </w:r>
    </w:p>
    <w:p w:rsidR="002F1584" w:rsidRPr="002F1584" w:rsidRDefault="002F1584" w:rsidP="002F1584">
      <w:r w:rsidRPr="002F1584">
        <w:t xml:space="preserve">Russia, and Japan—could meet their electricity needs with wind alone. </w:t>
      </w:r>
    </w:p>
    <w:p w:rsidR="002F1584" w:rsidRDefault="002F1584" w:rsidP="002F1584">
      <w:pPr>
        <w:pStyle w:val="Heading4"/>
      </w:pPr>
      <w:r>
        <w:t>Makes their Criticism Artificial – A Superficial Artifact Allows Them Speak in Hyperbolic Terms and Tanks the Rhetorical Power of the Criticism</w:t>
      </w:r>
    </w:p>
    <w:p w:rsidR="002F1584" w:rsidRDefault="002F1584" w:rsidP="002F1584">
      <w:r>
        <w:t xml:space="preserve">David Mark </w:t>
      </w:r>
      <w:proofErr w:type="spellStart"/>
      <w:r w:rsidRPr="00EE61B9">
        <w:rPr>
          <w:rStyle w:val="Heading4Char"/>
        </w:rPr>
        <w:t>Cheshier</w:t>
      </w:r>
      <w:proofErr w:type="spellEnd"/>
      <w:r>
        <w:t xml:space="preserve"> Georgia State University </w:t>
      </w:r>
      <w:r w:rsidRPr="00EE61B9">
        <w:rPr>
          <w:rStyle w:val="StyleStyleBold12pt"/>
        </w:rPr>
        <w:t>1996</w:t>
      </w:r>
      <w:r>
        <w:t xml:space="preserve"> </w:t>
      </w:r>
      <w:r w:rsidRPr="00EE61B9">
        <w:t xml:space="preserve">Justifying a </w:t>
      </w:r>
      <w:proofErr w:type="spellStart"/>
      <w:r w:rsidRPr="00EE61B9">
        <w:t>Terministic</w:t>
      </w:r>
      <w:proofErr w:type="spellEnd"/>
      <w:r w:rsidRPr="00EE61B9">
        <w:t xml:space="preserve"> Study of Constituted Publics</w:t>
      </w:r>
      <w:r>
        <w:t xml:space="preserve">, University of Iowa </w:t>
      </w:r>
    </w:p>
    <w:p w:rsidR="002F1584" w:rsidRPr="00EE61B9" w:rsidRDefault="002F1584" w:rsidP="002F1584"/>
    <w:p w:rsidR="002F1584" w:rsidRDefault="002F1584" w:rsidP="002F1584">
      <w:r w:rsidRPr="002F1584">
        <w:t>The symbols by which a society expresses itself reveal not simply its norms and interests</w:t>
      </w:r>
    </w:p>
    <w:p w:rsidR="002F1584" w:rsidRDefault="002F1584" w:rsidP="002F1584">
      <w:r>
        <w:t>AND</w:t>
      </w:r>
    </w:p>
    <w:p w:rsidR="002F1584" w:rsidRPr="002F1584" w:rsidRDefault="002F1584" w:rsidP="002F1584">
      <w:proofErr w:type="gramStart"/>
      <w:r w:rsidRPr="002F1584">
        <w:t>heaps</w:t>
      </w:r>
      <w:proofErr w:type="gramEnd"/>
      <w:r w:rsidRPr="002F1584">
        <w:t>, for in an important sense they helped to organize that structure.</w:t>
      </w:r>
    </w:p>
    <w:p w:rsidR="002F1584" w:rsidRDefault="002F1584" w:rsidP="002F1584">
      <w:pPr>
        <w:pStyle w:val="Heading4"/>
      </w:pPr>
      <w:r>
        <w:t>Cyborg politics are trapped within their fiction- links to anti-politics</w:t>
      </w:r>
    </w:p>
    <w:p w:rsidR="002F1584" w:rsidRDefault="002F1584" w:rsidP="002F1584">
      <w:r w:rsidRPr="004E2FA7">
        <w:rPr>
          <w:rStyle w:val="StyleStyleBold12pt"/>
        </w:rPr>
        <w:t>O'Hara</w:t>
      </w:r>
      <w:r>
        <w:t>, Daniel T., Neither Gods nor Monsters: An Untimely Critique of the "Post/human" Imagination</w:t>
      </w:r>
    </w:p>
    <w:p w:rsidR="002F1584" w:rsidRPr="004E2FA7" w:rsidRDefault="002F1584" w:rsidP="002F1584">
      <w:proofErr w:type="gramStart"/>
      <w:r>
        <w:t>boundary</w:t>
      </w:r>
      <w:proofErr w:type="gramEnd"/>
      <w:r>
        <w:t xml:space="preserve"> 2, Volume 30, Number 3, Fall </w:t>
      </w:r>
      <w:r w:rsidRPr="004E2FA7">
        <w:rPr>
          <w:rStyle w:val="StyleStyleBold12pt"/>
        </w:rPr>
        <w:t>2003</w:t>
      </w:r>
      <w:r>
        <w:t>, pp. 107-122 (Article)</w:t>
      </w:r>
    </w:p>
    <w:p w:rsidR="002F1584" w:rsidRDefault="002F1584" w:rsidP="002F1584">
      <w:r w:rsidRPr="002F1584">
        <w:t xml:space="preserve">All such ‘‘developments’’ compose the lesson of the unknowable¶ (derived in part </w:t>
      </w:r>
    </w:p>
    <w:p w:rsidR="002F1584" w:rsidRDefault="002F1584" w:rsidP="002F1584">
      <w:r>
        <w:t>AND</w:t>
      </w:r>
    </w:p>
    <w:p w:rsidR="002F1584" w:rsidRPr="002F1584" w:rsidRDefault="002F1584" w:rsidP="002F1584">
      <w:proofErr w:type="gramStart"/>
      <w:r w:rsidRPr="002F1584">
        <w:t>)¶</w:t>
      </w:r>
      <w:proofErr w:type="gramEnd"/>
      <w:r w:rsidRPr="002F1584">
        <w:t xml:space="preserve"> creators, eagerly invoked or scorned, are impossibly, joyfully absent:</w:t>
      </w:r>
    </w:p>
    <w:p w:rsidR="002F1584" w:rsidRPr="00497D9A" w:rsidRDefault="002F1584" w:rsidP="002F1584">
      <w:pPr>
        <w:pStyle w:val="Heading4"/>
      </w:pPr>
      <w:r w:rsidRPr="00497D9A">
        <w:t>Equivocating on policy i</w:t>
      </w:r>
      <w:r>
        <w:t xml:space="preserve">mplementation turns the </w:t>
      </w:r>
      <w:proofErr w:type="spellStart"/>
      <w:r>
        <w:t>aff</w:t>
      </w:r>
      <w:proofErr w:type="spellEnd"/>
      <w:r w:rsidRPr="00497D9A">
        <w:t xml:space="preserve">. </w:t>
      </w:r>
      <w:r>
        <w:t>T</w:t>
      </w:r>
      <w:r w:rsidRPr="00497D9A">
        <w:t>he solution to the Right is university students like us – a uniqueness trend they reverse.</w:t>
      </w:r>
    </w:p>
    <w:p w:rsidR="002F1584" w:rsidRPr="00402A4D" w:rsidRDefault="002F1584" w:rsidP="002F1584">
      <w:pPr>
        <w:rPr>
          <w:sz w:val="16"/>
        </w:rPr>
      </w:pPr>
      <w:r w:rsidRPr="00402A4D">
        <w:rPr>
          <w:sz w:val="16"/>
        </w:rPr>
        <w:t xml:space="preserve">Todd </w:t>
      </w:r>
      <w:proofErr w:type="spellStart"/>
      <w:r w:rsidRPr="00402A4D">
        <w:rPr>
          <w:rStyle w:val="TitleChar"/>
        </w:rPr>
        <w:t>Gitlin</w:t>
      </w:r>
      <w:proofErr w:type="spellEnd"/>
      <w:r w:rsidRPr="00402A4D">
        <w:rPr>
          <w:rStyle w:val="TitleChar"/>
        </w:rPr>
        <w:t xml:space="preserve"> </w:t>
      </w:r>
      <w:r w:rsidRPr="00402A4D">
        <w:rPr>
          <w:sz w:val="16"/>
        </w:rPr>
        <w:t xml:space="preserve">formerly served as professor of sociology and director of the mass communications program at the University of California, Berkeley, and then a professor of culture, journalism and sociology at New York University. He is now a professor of journalism and sociology and chair of the Ph.D. program in Communications at Columbia University. He was a long-time political </w:t>
      </w:r>
      <w:proofErr w:type="gramStart"/>
      <w:r w:rsidRPr="00402A4D">
        <w:rPr>
          <w:sz w:val="16"/>
        </w:rPr>
        <w:t>activist(</w:t>
      </w:r>
      <w:proofErr w:type="gramEnd"/>
      <w:r w:rsidRPr="00402A4D">
        <w:rPr>
          <w:sz w:val="16"/>
        </w:rPr>
        <w:t xml:space="preserve"> from the Left). From the Book: The Intellectuals and the Flag – 200</w:t>
      </w:r>
      <w:r w:rsidRPr="00402A4D">
        <w:rPr>
          <w:rStyle w:val="TitleChar"/>
        </w:rPr>
        <w:t>5</w:t>
      </w:r>
      <w:r w:rsidRPr="00402A4D">
        <w:rPr>
          <w:sz w:val="16"/>
        </w:rPr>
        <w:t xml:space="preserve"> – available </w:t>
      </w:r>
      <w:r>
        <w:rPr>
          <w:sz w:val="16"/>
        </w:rPr>
        <w:t>via CIAO Books – date accessed 9/25</w:t>
      </w:r>
      <w:r w:rsidRPr="00402A4D">
        <w:rPr>
          <w:sz w:val="16"/>
        </w:rPr>
        <w:t xml:space="preserve">/10 – </w:t>
      </w:r>
      <w:r w:rsidRPr="00D72728">
        <w:rPr>
          <w:sz w:val="16"/>
        </w:rPr>
        <w:t>http://www.ciaonet.org.proxy2.cl.msu.edu/book/git01/git01_04.pdf</w:t>
      </w:r>
    </w:p>
    <w:p w:rsidR="002F1584" w:rsidRDefault="002F1584" w:rsidP="002F1584">
      <w:r w:rsidRPr="002F1584">
        <w:t xml:space="preserve">Weak thinking on the American left is especially glaring after September 11, 2001, </w:t>
      </w:r>
    </w:p>
    <w:p w:rsidR="002F1584" w:rsidRDefault="002F1584" w:rsidP="002F1584">
      <w:r>
        <w:t>AND</w:t>
      </w:r>
    </w:p>
    <w:p w:rsidR="002F1584" w:rsidRPr="002F1584" w:rsidRDefault="002F1584" w:rsidP="002F1584">
      <w:proofErr w:type="gramStart"/>
      <w:r w:rsidRPr="002F1584">
        <w:t>useless</w:t>
      </w:r>
      <w:proofErr w:type="gramEnd"/>
      <w:r w:rsidRPr="002F1584">
        <w:t xml:space="preserve">. It amounts to secession from the world where most people live. </w:t>
      </w:r>
    </w:p>
    <w:p w:rsidR="002F1584" w:rsidRPr="00733F5B" w:rsidRDefault="002F1584" w:rsidP="002F1584">
      <w:pPr>
        <w:pStyle w:val="Heading4"/>
      </w:pPr>
      <w:r>
        <w:t>I</w:t>
      </w:r>
      <w:r w:rsidRPr="00733F5B">
        <w:t xml:space="preserve">f the World’s too “conservative” it’s </w:t>
      </w:r>
      <w:r>
        <w:t xml:space="preserve">because our form of </w:t>
      </w:r>
      <w:r w:rsidRPr="00733F5B">
        <w:t>engagement is TOO THIN. It’s linear.</w:t>
      </w:r>
    </w:p>
    <w:p w:rsidR="002F1584" w:rsidRPr="001F17CC" w:rsidRDefault="002F1584" w:rsidP="002F1584">
      <w:pPr>
        <w:rPr>
          <w:rStyle w:val="TitleChar"/>
        </w:rPr>
      </w:pPr>
      <w:r>
        <w:rPr>
          <w:rStyle w:val="TitleChar"/>
        </w:rPr>
        <w:t>Chandler ‘9</w:t>
      </w:r>
    </w:p>
    <w:p w:rsidR="002F1584" w:rsidRDefault="002F1584" w:rsidP="002F1584">
      <w:r w:rsidRPr="00434D9C">
        <w:rPr>
          <w:sz w:val="16"/>
          <w:szCs w:val="16"/>
        </w:rPr>
        <w:t>David Chandler is Professor of International Relations at the Department of Politics and International Relations, University of Westminste</w:t>
      </w:r>
      <w:r>
        <w:rPr>
          <w:sz w:val="16"/>
          <w:szCs w:val="16"/>
        </w:rPr>
        <w:t>r</w:t>
      </w:r>
      <w:r w:rsidRPr="001F17CC">
        <w:rPr>
          <w:sz w:val="16"/>
          <w:szCs w:val="16"/>
        </w:rPr>
        <w:t xml:space="preserve"> </w:t>
      </w:r>
      <w:r>
        <w:rPr>
          <w:sz w:val="16"/>
          <w:szCs w:val="16"/>
        </w:rPr>
        <w:t>–</w:t>
      </w:r>
      <w:r w:rsidRPr="00CB73D3">
        <w:t xml:space="preserve"> </w:t>
      </w:r>
      <w:r w:rsidRPr="00CB73D3">
        <w:rPr>
          <w:sz w:val="16"/>
          <w:szCs w:val="16"/>
        </w:rPr>
        <w:t>'The Global Ideology: Rethinking the Politics of the "Global Turn" in IR', International Relations, Vol. 23, No. 4 (2009), pp. 530-547.</w:t>
      </w:r>
    </w:p>
    <w:p w:rsidR="002F1584" w:rsidRPr="00CB73D3" w:rsidRDefault="002F1584" w:rsidP="002F1584">
      <w:pPr>
        <w:rPr>
          <w:sz w:val="16"/>
          <w:szCs w:val="16"/>
        </w:rPr>
      </w:pPr>
      <w:r w:rsidRPr="00CB73D3">
        <w:rPr>
          <w:sz w:val="16"/>
          <w:szCs w:val="16"/>
        </w:rPr>
        <w:t>http://www.davidchandler.org/pdf/journal_articles/Journal%20of%20Int%20Rels%20-%20Global%20Ideology%20published.pdf</w:t>
      </w:r>
    </w:p>
    <w:p w:rsidR="002F1584" w:rsidRDefault="002F1584" w:rsidP="002F1584">
      <w:r w:rsidRPr="002F1584">
        <w:t xml:space="preserve">While the Cold War discipline of international relations is understood in ideological terms of power </w:t>
      </w:r>
    </w:p>
    <w:p w:rsidR="002F1584" w:rsidRDefault="002F1584" w:rsidP="002F1584">
      <w:r>
        <w:t>AND</w:t>
      </w:r>
    </w:p>
    <w:p w:rsidR="002F1584" w:rsidRPr="002F1584" w:rsidRDefault="002F1584" w:rsidP="002F1584">
      <w:proofErr w:type="gramStart"/>
      <w:r w:rsidRPr="002F1584">
        <w:t>rather</w:t>
      </w:r>
      <w:proofErr w:type="gramEnd"/>
      <w:r w:rsidRPr="002F1584">
        <w:t xml:space="preserve"> than as a result of the expanded nature of collective political engagement. </w:t>
      </w:r>
    </w:p>
    <w:p w:rsidR="002F1584" w:rsidRPr="00733F5B" w:rsidRDefault="002F1584" w:rsidP="002F1584">
      <w:pPr>
        <w:pStyle w:val="Heading4"/>
      </w:pPr>
      <w:r>
        <w:lastRenderedPageBreak/>
        <w:t>Anti-Politics means they can’t solve</w:t>
      </w:r>
      <w:r w:rsidRPr="00733F5B">
        <w:t>, threatens the planet, and cedes politics to the Right.</w:t>
      </w:r>
    </w:p>
    <w:p w:rsidR="002F1584" w:rsidRPr="00542301" w:rsidRDefault="002F1584" w:rsidP="002F1584">
      <w:pPr>
        <w:rPr>
          <w:szCs w:val="24"/>
          <w:lang w:bidi="en-US"/>
        </w:rPr>
      </w:pPr>
      <w:r w:rsidRPr="004975E1">
        <w:rPr>
          <w:rStyle w:val="TitleChar"/>
        </w:rPr>
        <w:t>Boggs ’97</w:t>
      </w:r>
      <w:r>
        <w:rPr>
          <w:szCs w:val="24"/>
          <w:lang w:bidi="en-US"/>
        </w:rPr>
        <w:t xml:space="preserve"> </w:t>
      </w:r>
      <w:r w:rsidRPr="00542301">
        <w:rPr>
          <w:szCs w:val="24"/>
          <w:lang w:bidi="en-US"/>
        </w:rPr>
        <w:t>(CARL BOGGS – Professor and Ph.D. Political Science, National University, Los Angeles -- Theory and Society 26: 741-780)</w:t>
      </w:r>
    </w:p>
    <w:p w:rsidR="002F1584" w:rsidRDefault="002F1584" w:rsidP="002F1584">
      <w:r w:rsidRPr="002F1584">
        <w:t xml:space="preserve">The false sense of empowerment that comes with such mesmerizing impulses is accompanied by a </w:t>
      </w:r>
    </w:p>
    <w:p w:rsidR="002F1584" w:rsidRDefault="002F1584" w:rsidP="002F1584">
      <w:r>
        <w:t>AND</w:t>
      </w:r>
    </w:p>
    <w:p w:rsidR="002F1584" w:rsidRPr="002F1584" w:rsidRDefault="002F1584" w:rsidP="002F1584">
      <w:proofErr w:type="gramStart"/>
      <w:r w:rsidRPr="002F1584">
        <w:t>universal</w:t>
      </w:r>
      <w:proofErr w:type="gramEnd"/>
      <w:r w:rsidRPr="002F1584">
        <w:t xml:space="preserve">, </w:t>
      </w:r>
      <w:proofErr w:type="spellStart"/>
      <w:r w:rsidRPr="002F1584">
        <w:t>collec</w:t>
      </w:r>
      <w:proofErr w:type="spellEnd"/>
      <w:r w:rsidRPr="002F1584">
        <w:t xml:space="preserve">- </w:t>
      </w:r>
      <w:proofErr w:type="spellStart"/>
      <w:r w:rsidRPr="002F1584">
        <w:t>tive</w:t>
      </w:r>
      <w:proofErr w:type="spellEnd"/>
      <w:r w:rsidRPr="002F1584">
        <w:t xml:space="preserve"> interests that had vanished from civil society.75  </w:t>
      </w:r>
    </w:p>
    <w:p w:rsidR="002F1584" w:rsidRPr="00CE3727" w:rsidRDefault="002F1584" w:rsidP="002F1584">
      <w:pPr>
        <w:pStyle w:val="Heading4"/>
      </w:pPr>
      <w:r w:rsidRPr="00CE3727">
        <w:t xml:space="preserve">The </w:t>
      </w:r>
      <w:proofErr w:type="spellStart"/>
      <w:r w:rsidRPr="00CE3727">
        <w:t>aff</w:t>
      </w:r>
      <w:proofErr w:type="spellEnd"/>
      <w:r w:rsidRPr="00CE3727">
        <w:t xml:space="preserve"> can’t overcome oppressive technological systems through re-thinking </w:t>
      </w:r>
    </w:p>
    <w:p w:rsidR="002F1584" w:rsidRPr="001565E2" w:rsidRDefault="002F1584" w:rsidP="002F1584">
      <w:pPr>
        <w:rPr>
          <w:rStyle w:val="StyleStyleBold12pt"/>
        </w:rPr>
      </w:pPr>
      <w:proofErr w:type="spellStart"/>
      <w:r w:rsidRPr="001565E2">
        <w:rPr>
          <w:rStyle w:val="StyleStyleBold12pt"/>
        </w:rPr>
        <w:t>Dinerstein</w:t>
      </w:r>
      <w:proofErr w:type="spellEnd"/>
      <w:r w:rsidRPr="001565E2">
        <w:rPr>
          <w:rStyle w:val="StyleStyleBold12pt"/>
        </w:rPr>
        <w:t xml:space="preserve"> 6</w:t>
      </w:r>
    </w:p>
    <w:p w:rsidR="002F1584" w:rsidRDefault="002F1584" w:rsidP="002F1584">
      <w:pPr>
        <w:rPr>
          <w:sz w:val="16"/>
          <w:lang w:bidi="en-US"/>
        </w:rPr>
      </w:pPr>
      <w:r>
        <w:rPr>
          <w:sz w:val="16"/>
          <w:lang w:bidi="en-US"/>
        </w:rPr>
        <w:t xml:space="preserve">Joel, Technology and Its Discontents: On the Verge of the </w:t>
      </w:r>
      <w:proofErr w:type="spellStart"/>
      <w:r>
        <w:rPr>
          <w:sz w:val="16"/>
          <w:lang w:bidi="en-US"/>
        </w:rPr>
        <w:t>Posthuman</w:t>
      </w:r>
      <w:proofErr w:type="spellEnd"/>
      <w:r>
        <w:rPr>
          <w:sz w:val="16"/>
          <w:lang w:bidi="en-US"/>
        </w:rPr>
        <w:t>. American Quarterly, Volume 58, Number 3, September 2006, pp. 569-595</w:t>
      </w:r>
    </w:p>
    <w:p w:rsidR="002F1584" w:rsidRDefault="002F1584" w:rsidP="002F1584">
      <w:pPr>
        <w:rPr>
          <w:sz w:val="16"/>
        </w:rPr>
      </w:pPr>
    </w:p>
    <w:p w:rsidR="002F1584" w:rsidRDefault="002F1584" w:rsidP="002F1584">
      <w:r w:rsidRPr="002F1584">
        <w:t xml:space="preserve">In my Swinging the Machine: Modernity, Technology, and African-American¶ </w:t>
      </w:r>
    </w:p>
    <w:p w:rsidR="002F1584" w:rsidRDefault="002F1584" w:rsidP="002F1584">
      <w:r>
        <w:t>AND</w:t>
      </w:r>
    </w:p>
    <w:p w:rsidR="002F1584" w:rsidRPr="002F1584" w:rsidRDefault="002F1584" w:rsidP="002F1584">
      <w:proofErr w:type="gramStart"/>
      <w:r w:rsidRPr="002F1584">
        <w:t>insisted</w:t>
      </w:r>
      <w:proofErr w:type="gramEnd"/>
      <w:r w:rsidRPr="002F1584">
        <w:t>; they are merely¶ vehicles and applications of human beings.64</w:t>
      </w:r>
    </w:p>
    <w:p w:rsidR="002F1584" w:rsidRPr="001C5B3A" w:rsidRDefault="002F1584" w:rsidP="002F1584">
      <w:pPr>
        <w:keepNext/>
        <w:keepLines/>
        <w:spacing w:before="200"/>
        <w:outlineLvl w:val="3"/>
        <w:rPr>
          <w:rFonts w:eastAsiaTheme="majorEastAsia" w:cstheme="majorBidi"/>
          <w:b/>
          <w:bCs/>
          <w:iCs/>
          <w:sz w:val="24"/>
        </w:rPr>
      </w:pPr>
      <w:r w:rsidRPr="001C5B3A">
        <w:rPr>
          <w:rFonts w:eastAsiaTheme="majorEastAsia" w:cstheme="majorBidi"/>
          <w:b/>
          <w:bCs/>
          <w:iCs/>
          <w:sz w:val="24"/>
        </w:rPr>
        <w:t>The fixed position of the queer-bot kills the revolutionary potential of that identification- it is unable to escape its initial site of articulation</w:t>
      </w:r>
    </w:p>
    <w:p w:rsidR="002F1584" w:rsidRPr="001C5B3A" w:rsidRDefault="002F1584" w:rsidP="002F1584">
      <w:r w:rsidRPr="001C5B3A">
        <w:t xml:space="preserve">Ingrid </w:t>
      </w:r>
      <w:proofErr w:type="spellStart"/>
      <w:r w:rsidRPr="001C5B3A">
        <w:rPr>
          <w:b/>
          <w:bCs/>
          <w:sz w:val="24"/>
          <w:highlight w:val="cyan"/>
        </w:rPr>
        <w:t>Bartsch</w:t>
      </w:r>
      <w:proofErr w:type="spellEnd"/>
      <w:r w:rsidRPr="001C5B3A">
        <w:t xml:space="preserve">, Carolyn </w:t>
      </w:r>
      <w:proofErr w:type="spellStart"/>
      <w:r w:rsidRPr="001C5B3A">
        <w:rPr>
          <w:b/>
          <w:bCs/>
          <w:sz w:val="24"/>
          <w:highlight w:val="cyan"/>
        </w:rPr>
        <w:t>DiPalma</w:t>
      </w:r>
      <w:proofErr w:type="spellEnd"/>
      <w:r w:rsidRPr="001C5B3A">
        <w:t xml:space="preserve">, Laura </w:t>
      </w:r>
      <w:r w:rsidRPr="001C5B3A">
        <w:rPr>
          <w:b/>
          <w:bCs/>
          <w:sz w:val="24"/>
        </w:rPr>
        <w:t xml:space="preserve">and </w:t>
      </w:r>
      <w:r w:rsidRPr="001C5B3A">
        <w:rPr>
          <w:b/>
          <w:bCs/>
          <w:sz w:val="24"/>
          <w:highlight w:val="cyan"/>
        </w:rPr>
        <w:t>Sells</w:t>
      </w:r>
      <w:r w:rsidRPr="001C5B3A">
        <w:t xml:space="preserve"> Witnessing the Postmodern Jeremiad: (</w:t>
      </w:r>
      <w:proofErr w:type="spellStart"/>
      <w:r w:rsidRPr="001C5B3A">
        <w:t>Mis</w:t>
      </w:r>
      <w:proofErr w:type="spellEnd"/>
      <w:proofErr w:type="gramStart"/>
      <w:r w:rsidRPr="001C5B3A">
        <w:t>)Understanding</w:t>
      </w:r>
      <w:proofErr w:type="gramEnd"/>
      <w:r w:rsidRPr="001C5B3A">
        <w:t xml:space="preserve"> Donna </w:t>
      </w:r>
      <w:proofErr w:type="spellStart"/>
      <w:r w:rsidRPr="001C5B3A">
        <w:t>Haraway's</w:t>
      </w:r>
      <w:proofErr w:type="spellEnd"/>
      <w:r w:rsidRPr="001C5B3A">
        <w:t xml:space="preserve"> Method of Inquiry. Configurations, Volume 9, Number 1, </w:t>
      </w:r>
      <w:proofErr w:type="gramStart"/>
      <w:r w:rsidRPr="001C5B3A">
        <w:t>Winter</w:t>
      </w:r>
      <w:proofErr w:type="gramEnd"/>
      <w:r w:rsidRPr="001C5B3A">
        <w:t xml:space="preserve"> </w:t>
      </w:r>
      <w:r w:rsidRPr="001C5B3A">
        <w:rPr>
          <w:b/>
          <w:bCs/>
          <w:sz w:val="24"/>
          <w:highlight w:val="cyan"/>
        </w:rPr>
        <w:t>2001</w:t>
      </w:r>
      <w:r w:rsidRPr="001C5B3A">
        <w:t>, pp. 127-164 (Article) Published by The Johns Hopkins University Press</w:t>
      </w:r>
    </w:p>
    <w:p w:rsidR="002F1584" w:rsidRDefault="002F1584" w:rsidP="002F1584">
      <w:r w:rsidRPr="002F1584">
        <w:t xml:space="preserve">Third, despite its desire to be otherwise, the cyborg is a relative¶ </w:t>
      </w:r>
    </w:p>
    <w:p w:rsidR="002F1584" w:rsidRDefault="002F1584" w:rsidP="002F1584">
      <w:r>
        <w:t>AND</w:t>
      </w:r>
    </w:p>
    <w:p w:rsidR="002F1584" w:rsidRPr="002F1584" w:rsidRDefault="002F1584" w:rsidP="002F1584">
      <w:proofErr w:type="gramStart"/>
      <w:r w:rsidRPr="002F1584">
        <w:t>it</w:t>
      </w:r>
      <w:proofErr w:type="gramEnd"/>
      <w:r w:rsidRPr="002F1584">
        <w:t xml:space="preserve"> is¶ too </w:t>
      </w:r>
      <w:proofErr w:type="spellStart"/>
      <w:r w:rsidRPr="002F1584">
        <w:t>comparativist</w:t>
      </w:r>
      <w:proofErr w:type="spellEnd"/>
      <w:r w:rsidRPr="002F1584">
        <w:t xml:space="preserve"> a position to allow categories to move freely.</w:t>
      </w:r>
    </w:p>
    <w:p w:rsidR="002F1584" w:rsidRDefault="002F1584" w:rsidP="002F1584">
      <w:pPr>
        <w:rPr>
          <w:sz w:val="16"/>
        </w:rPr>
      </w:pPr>
    </w:p>
    <w:p w:rsidR="002F1584" w:rsidRPr="001A243F" w:rsidRDefault="002F1584" w:rsidP="002F1584">
      <w:pPr>
        <w:pStyle w:val="Heading4"/>
      </w:pPr>
      <w:r>
        <w:t xml:space="preserve">Cyborg representations capture difference for sameness – creates an atomized identification that constricts the ability to form new assemblages and radical new identities </w:t>
      </w:r>
    </w:p>
    <w:p w:rsidR="002F1584" w:rsidRDefault="002F1584" w:rsidP="002F1584">
      <w:proofErr w:type="gramStart"/>
      <w:r>
        <w:t xml:space="preserve">Maggie </w:t>
      </w:r>
      <w:proofErr w:type="spellStart"/>
      <w:r w:rsidRPr="001A243F">
        <w:rPr>
          <w:rStyle w:val="StyleStyleBold12pt"/>
          <w:highlight w:val="cyan"/>
        </w:rPr>
        <w:t>MacLure</w:t>
      </w:r>
      <w:proofErr w:type="spellEnd"/>
      <w:r>
        <w:t>, Manchester Metropolitan University UK.</w:t>
      </w:r>
      <w:proofErr w:type="gramEnd"/>
      <w:r>
        <w:t xml:space="preserve"> Conference, University of Auckland, 6-9 December </w:t>
      </w:r>
      <w:r w:rsidRPr="001A243F">
        <w:rPr>
          <w:rStyle w:val="StyleStyleBold12pt"/>
          <w:highlight w:val="cyan"/>
        </w:rPr>
        <w:t>2010</w:t>
      </w:r>
      <w:r>
        <w:t>. Qualitative inquiry: where are the ruins? Keynote presentation to the New Zealand Association for Research in Education. http://www.esri.mmu.ac.uk/respapers/nzareRuins.pdf</w:t>
      </w:r>
    </w:p>
    <w:p w:rsidR="002F1584" w:rsidRDefault="002F1584" w:rsidP="002F1584">
      <w:r w:rsidRPr="002F1584">
        <w:t xml:space="preserve">What might it mean, then, to research with, and within, the </w:t>
      </w:r>
    </w:p>
    <w:p w:rsidR="002F1584" w:rsidRDefault="002F1584" w:rsidP="002F1584">
      <w:r>
        <w:t>AND</w:t>
      </w:r>
    </w:p>
    <w:p w:rsidR="002F1584" w:rsidRPr="002F1584" w:rsidRDefault="002F1584" w:rsidP="002F1584">
      <w:proofErr w:type="gramStart"/>
      <w:r w:rsidRPr="002F1584">
        <w:t>production</w:t>
      </w:r>
      <w:proofErr w:type="gramEnd"/>
      <w:r w:rsidRPr="002F1584">
        <w:t xml:space="preserve"> of ¶ what he calls ‘everyday banality’ (1989: 164). </w:t>
      </w:r>
    </w:p>
    <w:p w:rsidR="002F1584" w:rsidRDefault="002F1584" w:rsidP="002F1584">
      <w:pPr>
        <w:rPr>
          <w:sz w:val="16"/>
        </w:rPr>
      </w:pPr>
    </w:p>
    <w:p w:rsidR="002F1584" w:rsidRDefault="002F1584" w:rsidP="002F1584">
      <w:pPr>
        <w:pStyle w:val="BodyText"/>
        <w:autoSpaceDE w:val="0"/>
        <w:autoSpaceDN w:val="0"/>
        <w:adjustRightInd w:val="0"/>
        <w:rPr>
          <w:rFonts w:asciiTheme="minorHAnsi" w:hAnsiTheme="minorHAnsi" w:cstheme="minorHAnsi"/>
        </w:rPr>
      </w:pPr>
    </w:p>
    <w:p w:rsidR="002F1584" w:rsidRPr="007F7120" w:rsidRDefault="002F1584" w:rsidP="002F1584">
      <w:pPr>
        <w:pStyle w:val="BodyText"/>
        <w:autoSpaceDE w:val="0"/>
        <w:autoSpaceDN w:val="0"/>
        <w:adjustRightInd w:val="0"/>
        <w:rPr>
          <w:rFonts w:asciiTheme="minorHAnsi" w:hAnsiTheme="minorHAnsi" w:cstheme="minorHAnsi"/>
        </w:rPr>
      </w:pPr>
      <w:r>
        <w:rPr>
          <w:rFonts w:asciiTheme="minorHAnsi" w:hAnsiTheme="minorHAnsi" w:cstheme="minorHAnsi"/>
        </w:rPr>
        <w:t>Representations create</w:t>
      </w:r>
      <w:r w:rsidRPr="007F7120">
        <w:rPr>
          <w:rFonts w:asciiTheme="minorHAnsi" w:hAnsiTheme="minorHAnsi" w:cstheme="minorHAnsi"/>
        </w:rPr>
        <w:t xml:space="preserve"> life as continuous images, an existence of objects and events </w:t>
      </w:r>
      <w:r>
        <w:rPr>
          <w:rFonts w:asciiTheme="minorHAnsi" w:hAnsiTheme="minorHAnsi" w:cstheme="minorHAnsi"/>
        </w:rPr>
        <w:t xml:space="preserve">without a focus on their affect – </w:t>
      </w:r>
      <w:r w:rsidRPr="007F7120">
        <w:rPr>
          <w:rFonts w:asciiTheme="minorHAnsi" w:hAnsiTheme="minorHAnsi" w:cstheme="minorHAnsi"/>
        </w:rPr>
        <w:t xml:space="preserve">destroying </w:t>
      </w:r>
      <w:r>
        <w:rPr>
          <w:rFonts w:asciiTheme="minorHAnsi" w:hAnsiTheme="minorHAnsi" w:cstheme="minorHAnsi"/>
        </w:rPr>
        <w:t>the value to our experiences. The reading of the plan is an attempt to reflect upon the images of the 1AC – constrains us to the ordering of the status quo</w:t>
      </w:r>
    </w:p>
    <w:p w:rsidR="002F1584" w:rsidRPr="007F7120" w:rsidRDefault="002F1584" w:rsidP="002F1584">
      <w:pPr>
        <w:autoSpaceDE w:val="0"/>
        <w:autoSpaceDN w:val="0"/>
        <w:adjustRightInd w:val="0"/>
        <w:rPr>
          <w:rFonts w:asciiTheme="minorHAnsi" w:hAnsiTheme="minorHAnsi" w:cstheme="minorHAnsi"/>
          <w:sz w:val="21"/>
          <w:szCs w:val="21"/>
        </w:rPr>
      </w:pPr>
      <w:r w:rsidRPr="007F7120">
        <w:rPr>
          <w:rFonts w:asciiTheme="minorHAnsi" w:hAnsiTheme="minorHAnsi" w:cstheme="minorHAnsi"/>
          <w:sz w:val="20"/>
          <w:szCs w:val="20"/>
        </w:rPr>
        <w:t xml:space="preserve">Claire </w:t>
      </w:r>
      <w:r w:rsidRPr="001A243F">
        <w:rPr>
          <w:rStyle w:val="StyleStyleBold12pt"/>
          <w:highlight w:val="cyan"/>
        </w:rPr>
        <w:t>Colebrook 2002</w:t>
      </w:r>
      <w:r w:rsidRPr="007F7120">
        <w:rPr>
          <w:rFonts w:asciiTheme="minorHAnsi" w:hAnsiTheme="minorHAnsi" w:cstheme="minorHAnsi"/>
          <w:sz w:val="20"/>
          <w:szCs w:val="20"/>
        </w:rPr>
        <w:t xml:space="preserve"> (Understanding </w:t>
      </w:r>
      <w:proofErr w:type="spellStart"/>
      <w:r w:rsidRPr="007F7120">
        <w:rPr>
          <w:rFonts w:asciiTheme="minorHAnsi" w:hAnsiTheme="minorHAnsi" w:cstheme="minorHAnsi"/>
          <w:sz w:val="20"/>
          <w:szCs w:val="20"/>
        </w:rPr>
        <w:t>Deleuze</w:t>
      </w:r>
      <w:proofErr w:type="spellEnd"/>
      <w:r w:rsidRPr="007F7120">
        <w:rPr>
          <w:rFonts w:asciiTheme="minorHAnsi" w:hAnsiTheme="minorHAnsi" w:cstheme="minorHAnsi"/>
          <w:sz w:val="20"/>
          <w:szCs w:val="20"/>
        </w:rPr>
        <w:t xml:space="preserve">) </w:t>
      </w:r>
      <w:proofErr w:type="spellStart"/>
      <w:r w:rsidRPr="007F7120">
        <w:rPr>
          <w:rFonts w:asciiTheme="minorHAnsi" w:hAnsiTheme="minorHAnsi" w:cstheme="minorHAnsi"/>
          <w:sz w:val="21"/>
          <w:szCs w:val="21"/>
        </w:rPr>
        <w:t>Pg</w:t>
      </w:r>
      <w:proofErr w:type="spellEnd"/>
      <w:r w:rsidRPr="007F7120">
        <w:rPr>
          <w:rFonts w:asciiTheme="minorHAnsi" w:hAnsiTheme="minorHAnsi" w:cstheme="minorHAnsi"/>
          <w:sz w:val="21"/>
          <w:szCs w:val="21"/>
        </w:rPr>
        <w:t xml:space="preserve"> 163-164</w:t>
      </w:r>
    </w:p>
    <w:p w:rsidR="002F1584" w:rsidRDefault="002F1584" w:rsidP="002F1584">
      <w:r w:rsidRPr="002F1584">
        <w:t xml:space="preserve">It makes no sense to say that there is a real world which we then </w:t>
      </w:r>
    </w:p>
    <w:p w:rsidR="002F1584" w:rsidRDefault="002F1584" w:rsidP="002F1584">
      <w:r>
        <w:t>AND</w:t>
      </w:r>
    </w:p>
    <w:p w:rsidR="002F1584" w:rsidRPr="002F1584" w:rsidRDefault="002F1584" w:rsidP="002F1584">
      <w:proofErr w:type="gramStart"/>
      <w:r w:rsidRPr="002F1584">
        <w:t>connection</w:t>
      </w:r>
      <w:proofErr w:type="gramEnd"/>
      <w:r w:rsidRPr="002F1584">
        <w:t xml:space="preserve"> to another, so that not all the flow has been actualized.)</w:t>
      </w:r>
    </w:p>
    <w:p w:rsidR="002F1584" w:rsidRDefault="002F1584" w:rsidP="002F1584">
      <w:pPr>
        <w:pStyle w:val="Heading4"/>
      </w:pPr>
      <w:r>
        <w:t xml:space="preserve">The affirmative coalesces back into the structures it attempts to oppose because it is complicit with irresolvable complexities in the world – renders the </w:t>
      </w:r>
      <w:proofErr w:type="spellStart"/>
      <w:r>
        <w:t>aff</w:t>
      </w:r>
      <w:proofErr w:type="spellEnd"/>
      <w:r>
        <w:t xml:space="preserve"> meaningless.</w:t>
      </w:r>
    </w:p>
    <w:p w:rsidR="002F1584" w:rsidRDefault="002F1584" w:rsidP="002F1584">
      <w:r w:rsidRPr="004E2FA7">
        <w:rPr>
          <w:rStyle w:val="StyleStyleBold12pt"/>
        </w:rPr>
        <w:t>O'Hara</w:t>
      </w:r>
      <w:r>
        <w:t>, Daniel T., Neither Gods nor Monsters: An Untimely Critique of the "Post/human" Imagination</w:t>
      </w:r>
    </w:p>
    <w:p w:rsidR="002F1584" w:rsidRPr="004E2FA7" w:rsidRDefault="002F1584" w:rsidP="002F1584">
      <w:proofErr w:type="gramStart"/>
      <w:r>
        <w:lastRenderedPageBreak/>
        <w:t>boundary</w:t>
      </w:r>
      <w:proofErr w:type="gramEnd"/>
      <w:r>
        <w:t xml:space="preserve"> 2, Volume 30, Number 3, Fall </w:t>
      </w:r>
      <w:r w:rsidRPr="004E2FA7">
        <w:rPr>
          <w:rStyle w:val="StyleStyleBold12pt"/>
        </w:rPr>
        <w:t>2003</w:t>
      </w:r>
      <w:r>
        <w:t>, pp. 107-122 (Article)</w:t>
      </w:r>
    </w:p>
    <w:p w:rsidR="002F1584" w:rsidRDefault="002F1584" w:rsidP="002F1584">
      <w:r w:rsidRPr="002F1584">
        <w:t xml:space="preserve">As Graham underscores, </w:t>
      </w:r>
      <w:proofErr w:type="spellStart"/>
      <w:r w:rsidRPr="002F1584">
        <w:t>Haraway</w:t>
      </w:r>
      <w:proofErr w:type="spellEnd"/>
      <w:r w:rsidRPr="002F1584">
        <w:t xml:space="preserve"> was raised a Roman Catholic</w:t>
      </w:r>
      <w:proofErr w:type="gramStart"/>
      <w:r w:rsidRPr="002F1584">
        <w:t>,¶</w:t>
      </w:r>
      <w:proofErr w:type="gramEnd"/>
      <w:r w:rsidRPr="002F1584">
        <w:t xml:space="preserve"> which touts officially an </w:t>
      </w:r>
    </w:p>
    <w:p w:rsidR="002F1584" w:rsidRDefault="002F1584" w:rsidP="002F1584">
      <w:r>
        <w:t>AND</w:t>
      </w:r>
    </w:p>
    <w:p w:rsidR="002F1584" w:rsidRPr="002F1584" w:rsidRDefault="002F1584" w:rsidP="002F1584">
      <w:proofErr w:type="gramStart"/>
      <w:r w:rsidRPr="002F1584">
        <w:t>powerfully</w:t>
      </w:r>
      <w:proofErr w:type="gramEnd"/>
      <w:r w:rsidRPr="002F1584">
        <w:t xml:space="preserve"> diverting¶ (albeit belatedly romantic) theoretical practitioner of modern irony.</w:t>
      </w:r>
    </w:p>
    <w:p w:rsidR="002F1584" w:rsidRPr="00F177D4" w:rsidRDefault="002F1584" w:rsidP="002F1584"/>
    <w:p w:rsidR="002F1584" w:rsidRPr="00034F82" w:rsidRDefault="002F1584" w:rsidP="002F1584">
      <w:pPr>
        <w:pStyle w:val="tag"/>
      </w:pPr>
      <w:r w:rsidRPr="00F177D4">
        <w:rPr>
          <w:u w:val="single"/>
        </w:rPr>
        <w:t xml:space="preserve">Revisionism is </w:t>
      </w:r>
      <w:proofErr w:type="gramStart"/>
      <w:r w:rsidRPr="00F177D4">
        <w:rPr>
          <w:u w:val="single"/>
        </w:rPr>
        <w:t>Bad</w:t>
      </w:r>
      <w:proofErr w:type="gramEnd"/>
      <w:r>
        <w:t xml:space="preserve"> – it Seeks to Find Preconceived Understandings of the Past and Reads Their Theory Into Events</w:t>
      </w:r>
    </w:p>
    <w:p w:rsidR="002F1584" w:rsidRDefault="002F1584" w:rsidP="002F1584">
      <w:pPr>
        <w:rPr>
          <w:rFonts w:ascii="Times New Roman" w:hAnsi="Times New Roman"/>
        </w:rPr>
      </w:pPr>
      <w:r w:rsidRPr="00A628E3">
        <w:rPr>
          <w:rFonts w:ascii="Times New Roman" w:hAnsi="Times New Roman"/>
        </w:rPr>
        <w:t xml:space="preserve">Gordon </w:t>
      </w:r>
      <w:proofErr w:type="spellStart"/>
      <w:r w:rsidRPr="00034F82">
        <w:rPr>
          <w:rStyle w:val="cite"/>
        </w:rPr>
        <w:t>McFee</w:t>
      </w:r>
      <w:proofErr w:type="spellEnd"/>
      <w:r w:rsidRPr="00034F82">
        <w:rPr>
          <w:rStyle w:val="cite"/>
        </w:rPr>
        <w:t xml:space="preserve"> No Date</w:t>
      </w:r>
      <w:r w:rsidRPr="00A628E3">
        <w:rPr>
          <w:rFonts w:ascii="Times New Roman" w:hAnsi="Times New Roman"/>
        </w:rPr>
        <w:t xml:space="preserve"> received his Master's degree in 1973, from the University of New Brunswick</w:t>
      </w:r>
    </w:p>
    <w:p w:rsidR="002F1584" w:rsidRDefault="002F1584" w:rsidP="002F1584">
      <w:pPr>
        <w:rPr>
          <w:rFonts w:ascii="Times New Roman" w:hAnsi="Times New Roman"/>
        </w:rPr>
      </w:pPr>
      <w:hyperlink r:id="rId14" w:history="1">
        <w:r w:rsidRPr="00A71B8A">
          <w:rPr>
            <w:rStyle w:val="Hyperlink"/>
            <w:rFonts w:ascii="Times New Roman" w:hAnsi="Times New Roman"/>
          </w:rPr>
          <w:t>http://www.holocaust-history.org/revisionism-isnt/</w:t>
        </w:r>
      </w:hyperlink>
    </w:p>
    <w:p w:rsidR="002F1584" w:rsidRPr="00A628E3" w:rsidRDefault="002F1584" w:rsidP="002F1584">
      <w:pPr>
        <w:rPr>
          <w:rFonts w:ascii="Times New Roman" w:hAnsi="Times New Roman"/>
        </w:rPr>
      </w:pPr>
    </w:p>
    <w:p w:rsidR="002F1584" w:rsidRDefault="002F1584" w:rsidP="002F1584">
      <w:r w:rsidRPr="002F1584">
        <w:t xml:space="preserve">"Revisionism" is obliged to deviate from the standard methodology of historical pursuit because </w:t>
      </w:r>
    </w:p>
    <w:p w:rsidR="002F1584" w:rsidRDefault="002F1584" w:rsidP="002F1584">
      <w:r>
        <w:t>AND</w:t>
      </w:r>
    </w:p>
    <w:p w:rsidR="002F1584" w:rsidRPr="002F1584" w:rsidRDefault="002F1584" w:rsidP="002F1584">
      <w:r w:rsidRPr="002F1584">
        <w:t>, "revisionism" denies something that demonstrably happened, through methodological dishonesty.</w:t>
      </w:r>
    </w:p>
    <w:p w:rsidR="002F1584" w:rsidRDefault="002F1584" w:rsidP="002F1584">
      <w:pPr>
        <w:rPr>
          <w:rFonts w:ascii="Times New Roman" w:hAnsi="Times New Roman"/>
        </w:rPr>
      </w:pPr>
    </w:p>
    <w:p w:rsidR="002F1584" w:rsidRDefault="002F1584" w:rsidP="002F1584">
      <w:pPr>
        <w:pStyle w:val="tag"/>
      </w:pPr>
      <w:r>
        <w:t xml:space="preserve">This Revisionism Leads to Political Correctness that Desensitizes the Public to Violence – </w:t>
      </w:r>
      <w:proofErr w:type="gramStart"/>
      <w:r>
        <w:t>This Short Circuits</w:t>
      </w:r>
      <w:proofErr w:type="gramEnd"/>
      <w:r>
        <w:t xml:space="preserve"> Political Action</w:t>
      </w:r>
    </w:p>
    <w:p w:rsidR="002F1584" w:rsidRPr="00C07E3C" w:rsidRDefault="002F1584" w:rsidP="002F1584">
      <w:pPr>
        <w:rPr>
          <w:rFonts w:ascii="Times New Roman" w:hAnsi="Times New Roman"/>
        </w:rPr>
      </w:pPr>
      <w:r w:rsidRPr="00C07E3C">
        <w:rPr>
          <w:rFonts w:ascii="Times New Roman" w:hAnsi="Times New Roman"/>
        </w:rPr>
        <w:t xml:space="preserve">Michael </w:t>
      </w:r>
      <w:proofErr w:type="spellStart"/>
      <w:r w:rsidRPr="00C07E3C">
        <w:rPr>
          <w:rStyle w:val="cite"/>
        </w:rPr>
        <w:t>Minnicino</w:t>
      </w:r>
      <w:proofErr w:type="spellEnd"/>
      <w:r w:rsidRPr="00C07E3C">
        <w:rPr>
          <w:rStyle w:val="cite"/>
        </w:rPr>
        <w:t xml:space="preserve"> 1992</w:t>
      </w:r>
      <w:r w:rsidRPr="00C07E3C">
        <w:rPr>
          <w:rFonts w:ascii="Times New Roman" w:hAnsi="Times New Roman"/>
        </w:rPr>
        <w:t xml:space="preserve"> “The Frankfurt School and Political Correctness http://www.schillerinstitute.org/fid_91-96/921_frankfurt.html</w:t>
      </w:r>
    </w:p>
    <w:p w:rsidR="002F1584" w:rsidRDefault="002F1584" w:rsidP="002F1584">
      <w:r w:rsidRPr="002F1584">
        <w:t xml:space="preserve">The people of North America and Western Europe now accept a level of ugliness in </w:t>
      </w:r>
    </w:p>
    <w:p w:rsidR="002F1584" w:rsidRDefault="002F1584" w:rsidP="002F1584">
      <w:r>
        <w:t>AND</w:t>
      </w:r>
    </w:p>
    <w:p w:rsidR="002F1584" w:rsidRPr="002F1584" w:rsidRDefault="002F1584" w:rsidP="002F1584">
      <w:proofErr w:type="gramStart"/>
      <w:r w:rsidRPr="002F1584">
        <w:t>the</w:t>
      </w:r>
      <w:proofErr w:type="gramEnd"/>
      <w:r w:rsidRPr="002F1584">
        <w:t xml:space="preserve"> fundamental principles upon which civilization originated—or, our civilization dies.</w:t>
      </w:r>
    </w:p>
    <w:p w:rsidR="002F1584" w:rsidRDefault="002F1584" w:rsidP="002F1584"/>
    <w:p w:rsidR="002F1584" w:rsidRPr="001F0437" w:rsidRDefault="002F1584" w:rsidP="002F1584">
      <w:pPr>
        <w:pStyle w:val="tag"/>
      </w:pPr>
      <w:r>
        <w:t xml:space="preserve">1AC Impacts Are Inevitable – </w:t>
      </w:r>
      <w:r w:rsidRPr="009C2F80">
        <w:t>Deplo</w:t>
      </w:r>
      <w:r>
        <w:t>ying Recognition as a Distributive Good Draws Attention Away From the Root Cause of Subordination and Recreates the Hierarchies of the Status Quo</w:t>
      </w:r>
    </w:p>
    <w:p w:rsidR="002F1584" w:rsidRPr="00B66673" w:rsidRDefault="002F1584" w:rsidP="002F1584">
      <w:pPr>
        <w:rPr>
          <w:rFonts w:ascii="Times New Roman" w:hAnsi="Times New Roman"/>
        </w:rPr>
      </w:pPr>
      <w:r>
        <w:rPr>
          <w:rFonts w:ascii="Times New Roman" w:hAnsi="Times New Roman"/>
        </w:rPr>
        <w:t xml:space="preserve">Kelly </w:t>
      </w:r>
      <w:r w:rsidRPr="001F0437">
        <w:rPr>
          <w:rStyle w:val="cite"/>
        </w:rPr>
        <w:t>Oliver 2001</w:t>
      </w:r>
      <w:r>
        <w:rPr>
          <w:rFonts w:ascii="Times New Roman" w:hAnsi="Times New Roman"/>
        </w:rPr>
        <w:t xml:space="preserve"> </w:t>
      </w:r>
      <w:r w:rsidRPr="00B66673">
        <w:rPr>
          <w:rFonts w:ascii="Times New Roman" w:hAnsi="Times New Roman"/>
          <w:sz w:val="20"/>
        </w:rPr>
        <w:t xml:space="preserve">Chair of Philosophy Department @ Stony Brook U </w:t>
      </w:r>
      <w:proofErr w:type="spellStart"/>
      <w:r w:rsidRPr="00B66673">
        <w:rPr>
          <w:rFonts w:ascii="Times New Roman" w:hAnsi="Times New Roman"/>
          <w:sz w:val="20"/>
          <w:u w:val="single"/>
        </w:rPr>
        <w:t>Wtinessing</w:t>
      </w:r>
      <w:proofErr w:type="spellEnd"/>
      <w:r w:rsidRPr="00B66673">
        <w:rPr>
          <w:rFonts w:ascii="Times New Roman" w:hAnsi="Times New Roman"/>
          <w:sz w:val="20"/>
          <w:u w:val="single"/>
        </w:rPr>
        <w:t>: Beyond Recognition</w:t>
      </w:r>
      <w:r w:rsidRPr="00B66673">
        <w:rPr>
          <w:rFonts w:ascii="Times New Roman" w:hAnsi="Times New Roman"/>
          <w:sz w:val="20"/>
        </w:rPr>
        <w:t xml:space="preserve"> p.8</w:t>
      </w:r>
    </w:p>
    <w:p w:rsidR="002F1584" w:rsidRDefault="002F1584" w:rsidP="002F1584">
      <w:r w:rsidRPr="002F1584">
        <w:t xml:space="preserve">If, as I suggest, those </w:t>
      </w:r>
      <w:proofErr w:type="spellStart"/>
      <w:r w:rsidRPr="002F1584">
        <w:t>othered</w:t>
      </w:r>
      <w:proofErr w:type="spellEnd"/>
      <w:r w:rsidRPr="002F1584">
        <w:t xml:space="preserve"> by dominant culture are seeking not only</w:t>
      </w:r>
    </w:p>
    <w:p w:rsidR="002F1584" w:rsidRDefault="002F1584" w:rsidP="002F1584">
      <w:r>
        <w:t>AND</w:t>
      </w:r>
    </w:p>
    <w:p w:rsidR="002F1584" w:rsidRPr="002F1584" w:rsidRDefault="002F1584" w:rsidP="002F1584">
      <w:proofErr w:type="gramStart"/>
      <w:r w:rsidRPr="002F1584">
        <w:t>hierarchy</w:t>
      </w:r>
      <w:proofErr w:type="gramEnd"/>
      <w:r w:rsidRPr="002F1584">
        <w:t>, then it is also bound to assimilate difference back into sameness.</w:t>
      </w:r>
    </w:p>
    <w:p w:rsidR="002F1584" w:rsidRPr="00E52E22" w:rsidRDefault="002F1584" w:rsidP="002F1584">
      <w:pPr>
        <w:rPr>
          <w:sz w:val="16"/>
        </w:rPr>
      </w:pPr>
    </w:p>
    <w:p w:rsidR="002F1584" w:rsidRPr="001C5B3A" w:rsidRDefault="002F1584" w:rsidP="002F1584">
      <w:pPr>
        <w:keepNext/>
        <w:keepLines/>
        <w:spacing w:before="200"/>
        <w:outlineLvl w:val="3"/>
        <w:rPr>
          <w:rFonts w:eastAsiaTheme="majorEastAsia" w:cstheme="majorBidi"/>
          <w:b/>
          <w:bCs/>
          <w:iCs/>
          <w:sz w:val="24"/>
        </w:rPr>
      </w:pPr>
      <w:r w:rsidRPr="001C5B3A">
        <w:rPr>
          <w:rFonts w:eastAsiaTheme="majorEastAsia" w:cstheme="majorBidi"/>
          <w:b/>
          <w:bCs/>
          <w:iCs/>
          <w:sz w:val="24"/>
        </w:rPr>
        <w:t xml:space="preserve">Cyborg politics represent domination of the human subject- turns the </w:t>
      </w:r>
      <w:proofErr w:type="spellStart"/>
      <w:r w:rsidRPr="001C5B3A">
        <w:rPr>
          <w:rFonts w:eastAsiaTheme="majorEastAsia" w:cstheme="majorBidi"/>
          <w:b/>
          <w:bCs/>
          <w:iCs/>
          <w:sz w:val="24"/>
        </w:rPr>
        <w:t>aff</w:t>
      </w:r>
      <w:proofErr w:type="spellEnd"/>
    </w:p>
    <w:p w:rsidR="002F1584" w:rsidRPr="001C5B3A" w:rsidRDefault="002F1584" w:rsidP="002F1584">
      <w:r w:rsidRPr="001C5B3A">
        <w:rPr>
          <w:b/>
          <w:bCs/>
          <w:sz w:val="24"/>
        </w:rPr>
        <w:t>Yoder</w:t>
      </w:r>
      <w:r w:rsidRPr="001C5B3A">
        <w:t xml:space="preserve">, Amanda R. The Cyborg Librarian as Interface: Interpreting Postmodern Discourse on Knowledge Construction, Validation, and Navigation within Academic Libraries portal: Libraries and the Academy, Volume 3, Number 3, July </w:t>
      </w:r>
      <w:r w:rsidRPr="001C5B3A">
        <w:rPr>
          <w:b/>
          <w:bCs/>
          <w:sz w:val="24"/>
        </w:rPr>
        <w:t>2003</w:t>
      </w:r>
      <w:r w:rsidRPr="001C5B3A">
        <w:t xml:space="preserve">, pp. 381-392 </w:t>
      </w:r>
    </w:p>
    <w:p w:rsidR="002F1584" w:rsidRDefault="002F1584" w:rsidP="002F1584">
      <w:r w:rsidRPr="002F1584">
        <w:t>To some critics, this obsession with power and control is interpreted negatively</w:t>
      </w:r>
      <w:proofErr w:type="gramStart"/>
      <w:r w:rsidRPr="002F1584">
        <w:t>,¶</w:t>
      </w:r>
      <w:proofErr w:type="gramEnd"/>
      <w:r w:rsidRPr="002F1584">
        <w:t xml:space="preserve"> dominated </w:t>
      </w:r>
    </w:p>
    <w:p w:rsidR="002F1584" w:rsidRDefault="002F1584" w:rsidP="002F1584">
      <w:r>
        <w:t>AND</w:t>
      </w:r>
    </w:p>
    <w:p w:rsidR="002F1584" w:rsidRPr="002F1584" w:rsidRDefault="002F1584" w:rsidP="002F1584">
      <w:proofErr w:type="gramStart"/>
      <w:r w:rsidRPr="002F1584">
        <w:t>separate</w:t>
      </w:r>
      <w:proofErr w:type="gramEnd"/>
      <w:r w:rsidRPr="002F1584">
        <w:t xml:space="preserve"> from its surroundings/communities, but¶ as part of them. </w:t>
      </w:r>
    </w:p>
    <w:p w:rsidR="002F1584" w:rsidRPr="001C5B3A" w:rsidRDefault="002F1584" w:rsidP="002F1584">
      <w:pPr>
        <w:keepNext/>
        <w:keepLines/>
        <w:spacing w:before="200"/>
        <w:outlineLvl w:val="3"/>
        <w:rPr>
          <w:rFonts w:eastAsiaTheme="majorEastAsia" w:cstheme="majorBidi"/>
          <w:b/>
          <w:bCs/>
          <w:iCs/>
          <w:sz w:val="24"/>
        </w:rPr>
      </w:pPr>
      <w:r w:rsidRPr="001C5B3A">
        <w:rPr>
          <w:rFonts w:eastAsiaTheme="majorEastAsia" w:cstheme="majorBidi"/>
          <w:b/>
          <w:bCs/>
          <w:iCs/>
          <w:sz w:val="24"/>
        </w:rPr>
        <w:t xml:space="preserve">Cyborg politics end in </w:t>
      </w:r>
      <w:r w:rsidRPr="001C5B3A">
        <w:rPr>
          <w:rFonts w:eastAsiaTheme="majorEastAsia" w:cstheme="majorBidi"/>
          <w:b/>
          <w:bCs/>
          <w:i/>
          <w:iCs/>
          <w:sz w:val="24"/>
        </w:rPr>
        <w:t xml:space="preserve">purification, </w:t>
      </w:r>
      <w:r w:rsidRPr="001C5B3A">
        <w:rPr>
          <w:rFonts w:eastAsiaTheme="majorEastAsia" w:cstheme="majorBidi"/>
          <w:b/>
          <w:bCs/>
          <w:iCs/>
          <w:sz w:val="24"/>
        </w:rPr>
        <w:t>as all cyborg subjects re-fashion structures they are attempting to deconstruct</w:t>
      </w:r>
    </w:p>
    <w:p w:rsidR="002F1584" w:rsidRPr="001C5B3A" w:rsidRDefault="002F1584" w:rsidP="002F1584">
      <w:pPr>
        <w:rPr>
          <w:sz w:val="16"/>
        </w:rPr>
      </w:pPr>
      <w:proofErr w:type="spellStart"/>
      <w:r w:rsidRPr="001C5B3A">
        <w:rPr>
          <w:sz w:val="16"/>
        </w:rPr>
        <w:t>Sunka</w:t>
      </w:r>
      <w:proofErr w:type="spellEnd"/>
      <w:r w:rsidRPr="001C5B3A">
        <w:rPr>
          <w:sz w:val="16"/>
        </w:rPr>
        <w:t xml:space="preserve"> </w:t>
      </w:r>
      <w:r w:rsidRPr="001C5B3A">
        <w:rPr>
          <w:b/>
          <w:bCs/>
          <w:sz w:val="24"/>
        </w:rPr>
        <w:t>Simon</w:t>
      </w:r>
      <w:r w:rsidRPr="001C5B3A">
        <w:rPr>
          <w:sz w:val="16"/>
        </w:rPr>
        <w:t xml:space="preserve">. Woman as </w:t>
      </w:r>
      <w:proofErr w:type="spellStart"/>
      <w:r w:rsidRPr="001C5B3A">
        <w:rPr>
          <w:sz w:val="16"/>
        </w:rPr>
        <w:t>Biocontrol</w:t>
      </w:r>
      <w:proofErr w:type="spellEnd"/>
      <w:r w:rsidRPr="001C5B3A">
        <w:rPr>
          <w:sz w:val="16"/>
        </w:rPr>
        <w:t xml:space="preserve">: Rereading Donna </w:t>
      </w:r>
      <w:proofErr w:type="spellStart"/>
      <w:r w:rsidRPr="001C5B3A">
        <w:rPr>
          <w:sz w:val="16"/>
        </w:rPr>
        <w:t>Haraway</w:t>
      </w:r>
      <w:proofErr w:type="spellEnd"/>
      <w:r w:rsidRPr="001C5B3A">
        <w:rPr>
          <w:sz w:val="16"/>
        </w:rPr>
        <w:t xml:space="preserve"> through German Science Fiction Women in German Yearbook: Feminist Studies in German Literature &amp; Culture, Volume 24, </w:t>
      </w:r>
      <w:r w:rsidRPr="001C5B3A">
        <w:rPr>
          <w:b/>
          <w:bCs/>
          <w:sz w:val="24"/>
        </w:rPr>
        <w:t>2008</w:t>
      </w:r>
      <w:r w:rsidRPr="001C5B3A">
        <w:rPr>
          <w:sz w:val="16"/>
        </w:rPr>
        <w:t>, pp. 119-141 (Article)</w:t>
      </w:r>
    </w:p>
    <w:p w:rsidR="002F1584" w:rsidRDefault="002F1584" w:rsidP="002F1584">
      <w:proofErr w:type="spellStart"/>
      <w:r w:rsidRPr="002F1584">
        <w:t>Cunis’s</w:t>
      </w:r>
      <w:proofErr w:type="spellEnd"/>
      <w:r w:rsidRPr="002F1584">
        <w:t xml:space="preserve"> “</w:t>
      </w:r>
      <w:proofErr w:type="spellStart"/>
      <w:r w:rsidRPr="002F1584">
        <w:t>Biocon</w:t>
      </w:r>
      <w:proofErr w:type="spellEnd"/>
      <w:r w:rsidRPr="002F1584">
        <w:t xml:space="preserve">” story reveals that any type of hegemonic biosocial¶ control project </w:t>
      </w:r>
    </w:p>
    <w:p w:rsidR="002F1584" w:rsidRDefault="002F1584" w:rsidP="002F1584">
      <w:r>
        <w:t>AND</w:t>
      </w:r>
    </w:p>
    <w:p w:rsidR="002F1584" w:rsidRPr="002F1584" w:rsidRDefault="002F1584" w:rsidP="002F1584">
      <w:proofErr w:type="gramStart"/>
      <w:r w:rsidRPr="002F1584">
        <w:t>concerns</w:t>
      </w:r>
      <w:proofErr w:type="gramEnd"/>
      <w:r w:rsidRPr="002F1584">
        <w:t xml:space="preserve"> itself with the very act of assembling a theory of¶ hybridity.</w:t>
      </w:r>
    </w:p>
    <w:p w:rsidR="002F1584" w:rsidRDefault="002F1584" w:rsidP="002F1584">
      <w:pPr>
        <w:pStyle w:val="Heading4"/>
      </w:pPr>
      <w:r>
        <w:lastRenderedPageBreak/>
        <w:t xml:space="preserve">The </w:t>
      </w:r>
      <w:proofErr w:type="spellStart"/>
      <w:r>
        <w:t>aff</w:t>
      </w:r>
      <w:proofErr w:type="spellEnd"/>
      <w:r>
        <w:t xml:space="preserve"> can’t overcome the resurgence of identity politics- namely, feminist movements have failed to latch on to </w:t>
      </w:r>
      <w:proofErr w:type="spellStart"/>
      <w:r>
        <w:t>Haraway’s</w:t>
      </w:r>
      <w:proofErr w:type="spellEnd"/>
      <w:r>
        <w:t xml:space="preserve"> politics in favor of privileging human experience</w:t>
      </w:r>
    </w:p>
    <w:p w:rsidR="002F1584" w:rsidRDefault="002F1584" w:rsidP="002F1584">
      <w:r w:rsidRPr="00735EC5">
        <w:rPr>
          <w:rStyle w:val="StyleStyleBold12pt"/>
        </w:rPr>
        <w:t>Parker-Starbuck</w:t>
      </w:r>
      <w:r>
        <w:t>, Jennifer. Becoming-Animate: On the Performed Limits of "Human"</w:t>
      </w:r>
    </w:p>
    <w:p w:rsidR="002F1584" w:rsidRPr="00735EC5" w:rsidRDefault="002F1584" w:rsidP="002F1584">
      <w:r>
        <w:t xml:space="preserve">Theatre Journal, Volume 58, Number 4, December </w:t>
      </w:r>
      <w:r w:rsidRPr="00735EC5">
        <w:rPr>
          <w:rStyle w:val="StyleStyleBold12pt"/>
        </w:rPr>
        <w:t>2006</w:t>
      </w:r>
      <w:r>
        <w:t>, pp. 649-668 (Article)</w:t>
      </w:r>
    </w:p>
    <w:p w:rsidR="002F1584" w:rsidRDefault="002F1584" w:rsidP="002F1584">
      <w:r w:rsidRPr="002F1584">
        <w:t xml:space="preserve">Just over twenty years ago, two radical theories emerged to challenge the assumptions¶ </w:t>
      </w:r>
    </w:p>
    <w:p w:rsidR="002F1584" w:rsidRDefault="002F1584" w:rsidP="002F1584">
      <w:r>
        <w:t>AND</w:t>
      </w:r>
    </w:p>
    <w:p w:rsidR="002F1584" w:rsidRPr="002F1584" w:rsidRDefault="002F1584" w:rsidP="002F1584">
      <w:proofErr w:type="gramStart"/>
      <w:r w:rsidRPr="002F1584">
        <w:t>the</w:t>
      </w:r>
      <w:proofErr w:type="gramEnd"/>
      <w:r w:rsidRPr="002F1584">
        <w:t xml:space="preserve"> stream of consciousness alongside AIDS as a real¶ fear of contagion.</w:t>
      </w:r>
    </w:p>
    <w:p w:rsidR="002F1584" w:rsidRDefault="002F1584" w:rsidP="002F1584">
      <w:pPr>
        <w:pStyle w:val="Heading4"/>
      </w:pPr>
      <w:r>
        <w:t>Postmodernism is an attempt to escape reality and pretend that everything occurs in your head. This removes agency necessary to deal with the REAL effects of oppression and suffering in the world.</w:t>
      </w:r>
    </w:p>
    <w:p w:rsidR="002F1584" w:rsidRPr="00CE0EA0" w:rsidRDefault="002F1584" w:rsidP="002F1584">
      <w:r w:rsidRPr="00CE0EA0">
        <w:t xml:space="preserve">Catharine </w:t>
      </w:r>
      <w:r w:rsidRPr="00CE0EA0">
        <w:rPr>
          <w:rStyle w:val="TitleChar"/>
        </w:rPr>
        <w:t>MacKinnon</w:t>
      </w:r>
      <w:r w:rsidRPr="00CE0EA0">
        <w:t xml:space="preserve">, Prof of Law at </w:t>
      </w:r>
      <w:proofErr w:type="spellStart"/>
      <w:r w:rsidRPr="00CE0EA0">
        <w:t>Univ</w:t>
      </w:r>
      <w:proofErr w:type="spellEnd"/>
      <w:r w:rsidRPr="00CE0EA0">
        <w:t xml:space="preserve"> of </w:t>
      </w:r>
      <w:proofErr w:type="spellStart"/>
      <w:r w:rsidRPr="00CE0EA0">
        <w:t>Mich</w:t>
      </w:r>
      <w:proofErr w:type="spellEnd"/>
      <w:r w:rsidRPr="00CE0EA0">
        <w:t xml:space="preserve"> and Prof of Law at </w:t>
      </w:r>
      <w:proofErr w:type="spellStart"/>
      <w:r w:rsidRPr="00CE0EA0">
        <w:t>Univ</w:t>
      </w:r>
      <w:proofErr w:type="spellEnd"/>
      <w:r w:rsidRPr="00CE0EA0">
        <w:t xml:space="preserve"> of Chicago </w:t>
      </w:r>
      <w:r w:rsidRPr="00CE0EA0">
        <w:rPr>
          <w:rStyle w:val="TitleChar"/>
        </w:rPr>
        <w:t>2000</w:t>
      </w:r>
      <w:r w:rsidRPr="00CE0EA0">
        <w:t xml:space="preserve"> Symposium </w:t>
      </w:r>
      <w:proofErr w:type="gramStart"/>
      <w:r w:rsidRPr="00CE0EA0">
        <w:t>On</w:t>
      </w:r>
      <w:proofErr w:type="gramEnd"/>
      <w:r w:rsidRPr="00CE0EA0">
        <w:t xml:space="preserve"> Unfinished Feminist Business: Points Against Postmodernism, Chicago-Kent Law Review</w:t>
      </w:r>
    </w:p>
    <w:p w:rsidR="002F1584" w:rsidRDefault="002F1584" w:rsidP="002F1584">
      <w:r w:rsidRPr="002F1584">
        <w:t xml:space="preserve">Postmodernism as practiced often comes across as style--petulant, joyriding, more posture </w:t>
      </w:r>
    </w:p>
    <w:p w:rsidR="002F1584" w:rsidRDefault="002F1584" w:rsidP="002F1584">
      <w:r>
        <w:t>AND</w:t>
      </w:r>
    </w:p>
    <w:p w:rsidR="002F1584" w:rsidRPr="002F1584" w:rsidRDefault="002F1584" w:rsidP="002F1584">
      <w:proofErr w:type="gramStart"/>
      <w:r w:rsidRPr="002F1584">
        <w:t>of</w:t>
      </w:r>
      <w:proofErr w:type="gramEnd"/>
      <w:r w:rsidRPr="002F1584">
        <w:t xml:space="preserve"> postmodernism is to get as far away from anything real as possible.</w:t>
      </w:r>
    </w:p>
    <w:p w:rsidR="002F1584" w:rsidRDefault="002F1584" w:rsidP="002F1584">
      <w:pPr>
        <w:pStyle w:val="Heading4"/>
      </w:pPr>
      <w:r>
        <w:t>The belief that representations create everything would destroy human condition and would collapse upon itself.  Postmodern representation actually alienates us instead of liberating.</w:t>
      </w:r>
    </w:p>
    <w:p w:rsidR="002F1584" w:rsidRDefault="002F1584" w:rsidP="002F1584">
      <w:r>
        <w:t xml:space="preserve">Claire </w:t>
      </w:r>
      <w:r w:rsidRPr="004C5EF9">
        <w:rPr>
          <w:rStyle w:val="TitleChar"/>
        </w:rPr>
        <w:t>Colebrook</w:t>
      </w:r>
      <w:r>
        <w:t xml:space="preserve">, Professor of English Lit University of Edinburgh, </w:t>
      </w:r>
      <w:r w:rsidRPr="00A84329">
        <w:rPr>
          <w:rStyle w:val="TitleChar"/>
        </w:rPr>
        <w:t>2000</w:t>
      </w:r>
      <w:r>
        <w:t xml:space="preserve"> Questioning Representation, </w:t>
      </w:r>
      <w:proofErr w:type="spellStart"/>
      <w:r>
        <w:t>SubStance</w:t>
      </w:r>
      <w:proofErr w:type="spellEnd"/>
      <w:r>
        <w:t xml:space="preserve"> Vol. 29 No. 2 Issue 92, p47-67 </w:t>
      </w:r>
    </w:p>
    <w:p w:rsidR="002F1584" w:rsidRDefault="002F1584" w:rsidP="002F1584">
      <w:r w:rsidRPr="002F1584">
        <w:t xml:space="preserve">The second way in which postmodernity is characterized by the problem of representation is in </w:t>
      </w:r>
    </w:p>
    <w:p w:rsidR="002F1584" w:rsidRDefault="002F1584" w:rsidP="002F1584">
      <w:r>
        <w:t>AND</w:t>
      </w:r>
    </w:p>
    <w:p w:rsidR="002F1584" w:rsidRPr="002F1584" w:rsidRDefault="002F1584" w:rsidP="002F1584">
      <w:proofErr w:type="gramStart"/>
      <w:r w:rsidRPr="002F1584">
        <w:t>representing</w:t>
      </w:r>
      <w:proofErr w:type="gramEnd"/>
      <w:r w:rsidRPr="002F1584">
        <w:t xml:space="preserve"> subject, this anti-</w:t>
      </w:r>
      <w:proofErr w:type="spellStart"/>
      <w:r w:rsidRPr="002F1584">
        <w:t>representationalism</w:t>
      </w:r>
      <w:proofErr w:type="spellEnd"/>
      <w:r w:rsidRPr="002F1584">
        <w:t xml:space="preserve"> strives to think beyond all subjectivism.</w:t>
      </w:r>
    </w:p>
    <w:p w:rsidR="002F1584" w:rsidRDefault="002F1584" w:rsidP="002F1584">
      <w:pPr>
        <w:pStyle w:val="Heading4"/>
      </w:pPr>
      <w:r>
        <w:t xml:space="preserve">Cyborg politics focus on representations ignores capitals role in </w:t>
      </w:r>
      <w:proofErr w:type="spellStart"/>
      <w:r>
        <w:t>reinscribing</w:t>
      </w:r>
      <w:proofErr w:type="spellEnd"/>
      <w:r>
        <w:t xml:space="preserve"> gender binaries.</w:t>
      </w:r>
    </w:p>
    <w:p w:rsidR="002F1584" w:rsidRDefault="002F1584" w:rsidP="002F1584">
      <w:r>
        <w:t xml:space="preserve">Teresa L. </w:t>
      </w:r>
      <w:r w:rsidRPr="007F7286">
        <w:rPr>
          <w:rStyle w:val="StyleStyleBold12pt"/>
          <w:highlight w:val="cyan"/>
        </w:rPr>
        <w:t>Ebert</w:t>
      </w:r>
      <w:r>
        <w:t>, English, State University of New York, Albany (Untimely) Critiques for a Red Feminism Source: from Post-</w:t>
      </w:r>
      <w:proofErr w:type="spellStart"/>
      <w:r>
        <w:t>Ality</w:t>
      </w:r>
      <w:proofErr w:type="spellEnd"/>
      <w:r>
        <w:t xml:space="preserve">, Marxism and Postmodernism, edited by </w:t>
      </w:r>
      <w:proofErr w:type="spellStart"/>
      <w:r>
        <w:t>Mas'ud</w:t>
      </w:r>
      <w:proofErr w:type="spellEnd"/>
      <w:r>
        <w:t xml:space="preserve"> </w:t>
      </w:r>
      <w:proofErr w:type="spellStart"/>
      <w:r>
        <w:t>Zavarzadeh</w:t>
      </w:r>
      <w:proofErr w:type="spellEnd"/>
      <w:r>
        <w:t xml:space="preserve">, Teresa Ebert and Donald Morton, </w:t>
      </w:r>
      <w:proofErr w:type="spellStart"/>
      <w:r>
        <w:t>Maisonneuve</w:t>
      </w:r>
      <w:proofErr w:type="spellEnd"/>
      <w:r>
        <w:t xml:space="preserve"> Press 19</w:t>
      </w:r>
      <w:r w:rsidRPr="007F7286">
        <w:rPr>
          <w:rStyle w:val="StyleStyleBold12pt"/>
          <w:highlight w:val="cyan"/>
        </w:rPr>
        <w:t>95</w:t>
      </w:r>
      <w:r>
        <w:t>.</w:t>
      </w:r>
    </w:p>
    <w:p w:rsidR="002F1584" w:rsidRDefault="002F1584" w:rsidP="002F1584">
      <w:r w:rsidRPr="002F1584">
        <w:t xml:space="preserve">Materialism, in other words, is "invented" in ludic discourses to bring </w:t>
      </w:r>
    </w:p>
    <w:p w:rsidR="002F1584" w:rsidRDefault="002F1584" w:rsidP="002F1584">
      <w:r>
        <w:t>AND</w:t>
      </w:r>
    </w:p>
    <w:p w:rsidR="002F1584" w:rsidRPr="002F1584" w:rsidRDefault="002F1584" w:rsidP="002F1584">
      <w:proofErr w:type="gramStart"/>
      <w:r w:rsidRPr="002F1584">
        <w:t>process</w:t>
      </w:r>
      <w:proofErr w:type="gramEnd"/>
      <w:r w:rsidRPr="002F1584">
        <w:t xml:space="preserve"> of extracting surplus </w:t>
      </w:r>
      <w:proofErr w:type="spellStart"/>
      <w:r w:rsidRPr="002F1584">
        <w:t>labour</w:t>
      </w:r>
      <w:proofErr w:type="spellEnd"/>
      <w:r w:rsidRPr="002F1584">
        <w:t xml:space="preserve"> from the worker by the capitalist takes place.</w:t>
      </w:r>
    </w:p>
    <w:p w:rsidR="002F1584" w:rsidRPr="001630C1" w:rsidRDefault="002F1584" w:rsidP="002F1584">
      <w:pPr>
        <w:pStyle w:val="Heading4"/>
        <w:rPr>
          <w:rFonts w:asciiTheme="minorHAnsi" w:hAnsiTheme="minorHAnsi" w:cstheme="minorHAnsi"/>
        </w:rPr>
      </w:pPr>
      <w:r w:rsidRPr="00395FD9">
        <w:rPr>
          <w:rFonts w:asciiTheme="minorHAnsi" w:hAnsiTheme="minorHAnsi" w:cstheme="minorHAnsi"/>
        </w:rPr>
        <w:t xml:space="preserve">While concentrating on decentering identity, </w:t>
      </w:r>
      <w:r>
        <w:rPr>
          <w:rFonts w:asciiTheme="minorHAnsi" w:hAnsiTheme="minorHAnsi" w:cstheme="minorHAnsi"/>
        </w:rPr>
        <w:t xml:space="preserve">the </w:t>
      </w:r>
      <w:proofErr w:type="spellStart"/>
      <w:r>
        <w:rPr>
          <w:rFonts w:asciiTheme="minorHAnsi" w:hAnsiTheme="minorHAnsi" w:cstheme="minorHAnsi"/>
        </w:rPr>
        <w:t>aff</w:t>
      </w:r>
      <w:proofErr w:type="spellEnd"/>
      <w:r w:rsidRPr="00395FD9">
        <w:rPr>
          <w:rFonts w:asciiTheme="minorHAnsi" w:hAnsiTheme="minorHAnsi" w:cstheme="minorHAnsi"/>
        </w:rPr>
        <w:t xml:space="preserve"> succeeds in promoting the very goals of global capitalism that work against the formation of communities or provide the means to destroy those that already exist</w:t>
      </w:r>
      <w:r>
        <w:rPr>
          <w:rFonts w:asciiTheme="minorHAnsi" w:hAnsiTheme="minorHAnsi" w:cstheme="minorHAnsi"/>
        </w:rPr>
        <w:t xml:space="preserve"> – turns the case</w:t>
      </w:r>
    </w:p>
    <w:p w:rsidR="002F1584" w:rsidRPr="00395FD9" w:rsidRDefault="002F1584" w:rsidP="002F1584">
      <w:pPr>
        <w:rPr>
          <w:rFonts w:asciiTheme="minorHAnsi" w:hAnsiTheme="minorHAnsi" w:cstheme="minorHAnsi"/>
        </w:rPr>
      </w:pPr>
      <w:r w:rsidRPr="00395FD9">
        <w:rPr>
          <w:rStyle w:val="StyleStyleBold12pt"/>
          <w:rFonts w:asciiTheme="minorHAnsi" w:hAnsiTheme="minorHAnsi" w:cstheme="minorHAnsi"/>
        </w:rPr>
        <w:t>Kirsch 6</w:t>
      </w:r>
      <w:r w:rsidRPr="00395FD9">
        <w:rPr>
          <w:rFonts w:asciiTheme="minorHAnsi" w:hAnsiTheme="minorHAnsi" w:cstheme="minorHAnsi"/>
        </w:rPr>
        <w:t xml:space="preserve"> (Max, PhD Florida Atlantic University, “Queer Theory, Late Capitalism and Internalized Homophobia,” Journal of Homosexuality, Harrington Park Press, Vol. 52, No. ½, 2006, pp. 19-45,</w:t>
      </w:r>
    </w:p>
    <w:p w:rsidR="002F1584" w:rsidRDefault="002F1584" w:rsidP="002F1584">
      <w:r w:rsidRPr="002F1584">
        <w:t xml:space="preserve">Jameson has proposed that the concept of alienation in late capitalism has been replaced with </w:t>
      </w:r>
    </w:p>
    <w:p w:rsidR="002F1584" w:rsidRDefault="002F1584" w:rsidP="002F1584">
      <w:r>
        <w:t>AND</w:t>
      </w:r>
    </w:p>
    <w:p w:rsidR="000022F2" w:rsidRPr="002F1584" w:rsidRDefault="002F1584" w:rsidP="00D17C4E">
      <w:pPr>
        <w:rPr>
          <w:rStyle w:val="Emphasis"/>
          <w:b w:val="0"/>
          <w:iCs w:val="0"/>
          <w:u w:val="none"/>
          <w:bdr w:val="none" w:sz="0" w:space="0" w:color="auto"/>
        </w:rPr>
      </w:pPr>
      <w:proofErr w:type="gramStart"/>
      <w:r w:rsidRPr="002F1584">
        <w:t>resistance</w:t>
      </w:r>
      <w:proofErr w:type="gramEnd"/>
      <w:r w:rsidRPr="002F1584">
        <w:t xml:space="preserve"> and that ironically, ends up reinforcing the “narrative” itself. </w:t>
      </w:r>
      <w:bookmarkStart w:id="0" w:name="_GoBack"/>
      <w:bookmarkEnd w:id="0"/>
    </w:p>
    <w:sectPr w:rsidR="000022F2" w:rsidRPr="002F15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167" w:rsidRDefault="00461167" w:rsidP="005F5576">
      <w:r>
        <w:separator/>
      </w:r>
    </w:p>
  </w:endnote>
  <w:endnote w:type="continuationSeparator" w:id="0">
    <w:p w:rsidR="00461167" w:rsidRDefault="0046116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167" w:rsidRDefault="00461167" w:rsidP="005F5576">
      <w:r>
        <w:separator/>
      </w:r>
    </w:p>
  </w:footnote>
  <w:footnote w:type="continuationSeparator" w:id="0">
    <w:p w:rsidR="00461167" w:rsidRDefault="0046116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4357E"/>
    <w:multiLevelType w:val="hybridMultilevel"/>
    <w:tmpl w:val="CDD062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AA6BDB"/>
    <w:multiLevelType w:val="hybridMultilevel"/>
    <w:tmpl w:val="ECD65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243DFB"/>
    <w:multiLevelType w:val="hybridMultilevel"/>
    <w:tmpl w:val="C7D4A774"/>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1584"/>
    <w:rsid w:val="000022F2"/>
    <w:rsid w:val="0000459F"/>
    <w:rsid w:val="00004EB4"/>
    <w:rsid w:val="000128DF"/>
    <w:rsid w:val="000206F1"/>
    <w:rsid w:val="0002087C"/>
    <w:rsid w:val="0002196C"/>
    <w:rsid w:val="00021F29"/>
    <w:rsid w:val="00027EED"/>
    <w:rsid w:val="00030044"/>
    <w:rsid w:val="0003041D"/>
    <w:rsid w:val="00033028"/>
    <w:rsid w:val="000360A7"/>
    <w:rsid w:val="00046F9F"/>
    <w:rsid w:val="000477A6"/>
    <w:rsid w:val="00052A1D"/>
    <w:rsid w:val="00055E12"/>
    <w:rsid w:val="00061A5D"/>
    <w:rsid w:val="0006243B"/>
    <w:rsid w:val="00064A59"/>
    <w:rsid w:val="00067785"/>
    <w:rsid w:val="0007162E"/>
    <w:rsid w:val="00073B9A"/>
    <w:rsid w:val="00080FED"/>
    <w:rsid w:val="00090287"/>
    <w:rsid w:val="00090BA2"/>
    <w:rsid w:val="000978A3"/>
    <w:rsid w:val="00097D7E"/>
    <w:rsid w:val="000A1D39"/>
    <w:rsid w:val="000A4FA5"/>
    <w:rsid w:val="000A71B2"/>
    <w:rsid w:val="000B2C9E"/>
    <w:rsid w:val="000B47EA"/>
    <w:rsid w:val="000B61C8"/>
    <w:rsid w:val="000C767D"/>
    <w:rsid w:val="000D0B76"/>
    <w:rsid w:val="000D2AE5"/>
    <w:rsid w:val="000D3A26"/>
    <w:rsid w:val="000D3D8D"/>
    <w:rsid w:val="000D43EB"/>
    <w:rsid w:val="000D516D"/>
    <w:rsid w:val="000E41A3"/>
    <w:rsid w:val="000F37E7"/>
    <w:rsid w:val="000F6ECC"/>
    <w:rsid w:val="00113C68"/>
    <w:rsid w:val="00114663"/>
    <w:rsid w:val="0012057B"/>
    <w:rsid w:val="00121C51"/>
    <w:rsid w:val="00126D92"/>
    <w:rsid w:val="001301AC"/>
    <w:rsid w:val="00130286"/>
    <w:rsid w:val="001304DF"/>
    <w:rsid w:val="001357F2"/>
    <w:rsid w:val="001372E7"/>
    <w:rsid w:val="00140397"/>
    <w:rsid w:val="0014072D"/>
    <w:rsid w:val="00141F7D"/>
    <w:rsid w:val="00141FBF"/>
    <w:rsid w:val="0016509D"/>
    <w:rsid w:val="0016711C"/>
    <w:rsid w:val="00167A9F"/>
    <w:rsid w:val="001711E1"/>
    <w:rsid w:val="00175018"/>
    <w:rsid w:val="00177828"/>
    <w:rsid w:val="00177A1E"/>
    <w:rsid w:val="00182D51"/>
    <w:rsid w:val="0018565A"/>
    <w:rsid w:val="001873A3"/>
    <w:rsid w:val="0019587B"/>
    <w:rsid w:val="001A4F0E"/>
    <w:rsid w:val="001B0A04"/>
    <w:rsid w:val="001B3CEC"/>
    <w:rsid w:val="001B7C52"/>
    <w:rsid w:val="001C1D82"/>
    <w:rsid w:val="001C2147"/>
    <w:rsid w:val="001C587E"/>
    <w:rsid w:val="001C7C90"/>
    <w:rsid w:val="001D0D51"/>
    <w:rsid w:val="001D7DF2"/>
    <w:rsid w:val="001F4D9E"/>
    <w:rsid w:val="001F7572"/>
    <w:rsid w:val="0020006E"/>
    <w:rsid w:val="002009AE"/>
    <w:rsid w:val="00201973"/>
    <w:rsid w:val="00206943"/>
    <w:rsid w:val="002101DA"/>
    <w:rsid w:val="00211287"/>
    <w:rsid w:val="0021721C"/>
    <w:rsid w:val="00217499"/>
    <w:rsid w:val="0024023F"/>
    <w:rsid w:val="00240C4E"/>
    <w:rsid w:val="00243DC0"/>
    <w:rsid w:val="00250E16"/>
    <w:rsid w:val="00253A77"/>
    <w:rsid w:val="00257696"/>
    <w:rsid w:val="0026382E"/>
    <w:rsid w:val="00272786"/>
    <w:rsid w:val="00273CA6"/>
    <w:rsid w:val="00287AB7"/>
    <w:rsid w:val="00294D00"/>
    <w:rsid w:val="002A213E"/>
    <w:rsid w:val="002A612B"/>
    <w:rsid w:val="002B55AE"/>
    <w:rsid w:val="002B68A4"/>
    <w:rsid w:val="002C571D"/>
    <w:rsid w:val="002C5772"/>
    <w:rsid w:val="002D0374"/>
    <w:rsid w:val="002D2946"/>
    <w:rsid w:val="002D529E"/>
    <w:rsid w:val="002D6963"/>
    <w:rsid w:val="002D6BD6"/>
    <w:rsid w:val="002E4DD9"/>
    <w:rsid w:val="002F0314"/>
    <w:rsid w:val="002F1584"/>
    <w:rsid w:val="002F2F71"/>
    <w:rsid w:val="0031182D"/>
    <w:rsid w:val="00314B9D"/>
    <w:rsid w:val="00315CA2"/>
    <w:rsid w:val="00316FEB"/>
    <w:rsid w:val="00326EEB"/>
    <w:rsid w:val="0033078A"/>
    <w:rsid w:val="00331559"/>
    <w:rsid w:val="00340E03"/>
    <w:rsid w:val="00341D6C"/>
    <w:rsid w:val="00344E91"/>
    <w:rsid w:val="00347123"/>
    <w:rsid w:val="0034756E"/>
    <w:rsid w:val="00347E74"/>
    <w:rsid w:val="00351D97"/>
    <w:rsid w:val="00352BAD"/>
    <w:rsid w:val="00354B5B"/>
    <w:rsid w:val="00361B1A"/>
    <w:rsid w:val="00383E0A"/>
    <w:rsid w:val="003847C7"/>
    <w:rsid w:val="00385298"/>
    <w:rsid w:val="003852CE"/>
    <w:rsid w:val="00392E92"/>
    <w:rsid w:val="00395C83"/>
    <w:rsid w:val="003A17F6"/>
    <w:rsid w:val="003A2A3B"/>
    <w:rsid w:val="003A440C"/>
    <w:rsid w:val="003B024E"/>
    <w:rsid w:val="003B0C84"/>
    <w:rsid w:val="003B183E"/>
    <w:rsid w:val="003B2F3E"/>
    <w:rsid w:val="003B55B7"/>
    <w:rsid w:val="003B65A4"/>
    <w:rsid w:val="003C756E"/>
    <w:rsid w:val="003D2C33"/>
    <w:rsid w:val="003E4831"/>
    <w:rsid w:val="003E48DE"/>
    <w:rsid w:val="003E7E8B"/>
    <w:rsid w:val="003F3030"/>
    <w:rsid w:val="003F47AE"/>
    <w:rsid w:val="00403971"/>
    <w:rsid w:val="00407386"/>
    <w:rsid w:val="00412260"/>
    <w:rsid w:val="004138EF"/>
    <w:rsid w:val="00414C44"/>
    <w:rsid w:val="004319DE"/>
    <w:rsid w:val="0043294F"/>
    <w:rsid w:val="00435232"/>
    <w:rsid w:val="004400EA"/>
    <w:rsid w:val="0044735C"/>
    <w:rsid w:val="00450882"/>
    <w:rsid w:val="00451C20"/>
    <w:rsid w:val="00452001"/>
    <w:rsid w:val="0045442E"/>
    <w:rsid w:val="004564E2"/>
    <w:rsid w:val="00460678"/>
    <w:rsid w:val="00461167"/>
    <w:rsid w:val="00461B57"/>
    <w:rsid w:val="00462418"/>
    <w:rsid w:val="0046563B"/>
    <w:rsid w:val="00471A70"/>
    <w:rsid w:val="00473A79"/>
    <w:rsid w:val="00475BC0"/>
    <w:rsid w:val="00475E03"/>
    <w:rsid w:val="00475FAA"/>
    <w:rsid w:val="00476723"/>
    <w:rsid w:val="0047798D"/>
    <w:rsid w:val="004904DF"/>
    <w:rsid w:val="00491FB8"/>
    <w:rsid w:val="004931DE"/>
    <w:rsid w:val="004A6083"/>
    <w:rsid w:val="004A6E81"/>
    <w:rsid w:val="004A7806"/>
    <w:rsid w:val="004B0545"/>
    <w:rsid w:val="004B523D"/>
    <w:rsid w:val="004B7E46"/>
    <w:rsid w:val="004C6C03"/>
    <w:rsid w:val="004C79CF"/>
    <w:rsid w:val="004D3745"/>
    <w:rsid w:val="004D3987"/>
    <w:rsid w:val="004D618B"/>
    <w:rsid w:val="004E294C"/>
    <w:rsid w:val="004E3132"/>
    <w:rsid w:val="004E3B97"/>
    <w:rsid w:val="004E552E"/>
    <w:rsid w:val="004E656D"/>
    <w:rsid w:val="004E667C"/>
    <w:rsid w:val="004F0849"/>
    <w:rsid w:val="004F173C"/>
    <w:rsid w:val="004F1B8C"/>
    <w:rsid w:val="004F33F3"/>
    <w:rsid w:val="004F45B0"/>
    <w:rsid w:val="005020C3"/>
    <w:rsid w:val="005111F8"/>
    <w:rsid w:val="00511965"/>
    <w:rsid w:val="00513FA2"/>
    <w:rsid w:val="00514387"/>
    <w:rsid w:val="00516459"/>
    <w:rsid w:val="00520153"/>
    <w:rsid w:val="005349E1"/>
    <w:rsid w:val="00537EF5"/>
    <w:rsid w:val="00541788"/>
    <w:rsid w:val="005420CC"/>
    <w:rsid w:val="005434D0"/>
    <w:rsid w:val="0054437C"/>
    <w:rsid w:val="00546D61"/>
    <w:rsid w:val="005579BF"/>
    <w:rsid w:val="00560C3E"/>
    <w:rsid w:val="00563468"/>
    <w:rsid w:val="00564EC2"/>
    <w:rsid w:val="00565EAE"/>
    <w:rsid w:val="00573677"/>
    <w:rsid w:val="005743CF"/>
    <w:rsid w:val="00575F7D"/>
    <w:rsid w:val="00580383"/>
    <w:rsid w:val="00580E40"/>
    <w:rsid w:val="00582308"/>
    <w:rsid w:val="00590731"/>
    <w:rsid w:val="0059075F"/>
    <w:rsid w:val="00597BF5"/>
    <w:rsid w:val="005A506B"/>
    <w:rsid w:val="005A701C"/>
    <w:rsid w:val="005A7911"/>
    <w:rsid w:val="005B2444"/>
    <w:rsid w:val="005B2D14"/>
    <w:rsid w:val="005B3140"/>
    <w:rsid w:val="005B6EC9"/>
    <w:rsid w:val="005C0B05"/>
    <w:rsid w:val="005D1156"/>
    <w:rsid w:val="005E0681"/>
    <w:rsid w:val="005E1FA5"/>
    <w:rsid w:val="005E3B08"/>
    <w:rsid w:val="005E3FE4"/>
    <w:rsid w:val="005E572E"/>
    <w:rsid w:val="005F5576"/>
    <w:rsid w:val="006014AB"/>
    <w:rsid w:val="006041E9"/>
    <w:rsid w:val="00605F20"/>
    <w:rsid w:val="00615602"/>
    <w:rsid w:val="0061680A"/>
    <w:rsid w:val="00623B70"/>
    <w:rsid w:val="00626015"/>
    <w:rsid w:val="006352C7"/>
    <w:rsid w:val="0063578B"/>
    <w:rsid w:val="00636B3D"/>
    <w:rsid w:val="00637786"/>
    <w:rsid w:val="00641025"/>
    <w:rsid w:val="00650E98"/>
    <w:rsid w:val="006526D0"/>
    <w:rsid w:val="00656C61"/>
    <w:rsid w:val="006672D8"/>
    <w:rsid w:val="00670D96"/>
    <w:rsid w:val="00672877"/>
    <w:rsid w:val="00683154"/>
    <w:rsid w:val="00690115"/>
    <w:rsid w:val="00690898"/>
    <w:rsid w:val="00693039"/>
    <w:rsid w:val="00693A5A"/>
    <w:rsid w:val="00695E82"/>
    <w:rsid w:val="00697E6C"/>
    <w:rsid w:val="006A0E24"/>
    <w:rsid w:val="006B302F"/>
    <w:rsid w:val="006C64D4"/>
    <w:rsid w:val="006E53F0"/>
    <w:rsid w:val="006E72CC"/>
    <w:rsid w:val="006F053D"/>
    <w:rsid w:val="006F46C3"/>
    <w:rsid w:val="006F7CDF"/>
    <w:rsid w:val="00700BDB"/>
    <w:rsid w:val="0070121B"/>
    <w:rsid w:val="00701795"/>
    <w:rsid w:val="00701E73"/>
    <w:rsid w:val="00711FE2"/>
    <w:rsid w:val="00712649"/>
    <w:rsid w:val="00714BC9"/>
    <w:rsid w:val="00723F91"/>
    <w:rsid w:val="00725623"/>
    <w:rsid w:val="00743059"/>
    <w:rsid w:val="00744F58"/>
    <w:rsid w:val="00750CED"/>
    <w:rsid w:val="00760A29"/>
    <w:rsid w:val="00771E18"/>
    <w:rsid w:val="007739F1"/>
    <w:rsid w:val="007745C6"/>
    <w:rsid w:val="007754E9"/>
    <w:rsid w:val="007755F6"/>
    <w:rsid w:val="007761AD"/>
    <w:rsid w:val="00777387"/>
    <w:rsid w:val="007815E5"/>
    <w:rsid w:val="00787343"/>
    <w:rsid w:val="00790BFA"/>
    <w:rsid w:val="00791121"/>
    <w:rsid w:val="00791C88"/>
    <w:rsid w:val="00797B76"/>
    <w:rsid w:val="007A3D06"/>
    <w:rsid w:val="007A4286"/>
    <w:rsid w:val="007B2E88"/>
    <w:rsid w:val="007B383B"/>
    <w:rsid w:val="007C350D"/>
    <w:rsid w:val="007C3689"/>
    <w:rsid w:val="007C3B3A"/>
    <w:rsid w:val="007C3C9B"/>
    <w:rsid w:val="007D3012"/>
    <w:rsid w:val="007D65A7"/>
    <w:rsid w:val="007E3F59"/>
    <w:rsid w:val="007E5043"/>
    <w:rsid w:val="007E5183"/>
    <w:rsid w:val="007F5157"/>
    <w:rsid w:val="00800C0A"/>
    <w:rsid w:val="008133F9"/>
    <w:rsid w:val="00817DC1"/>
    <w:rsid w:val="00821298"/>
    <w:rsid w:val="00823AAC"/>
    <w:rsid w:val="0084406E"/>
    <w:rsid w:val="0084533D"/>
    <w:rsid w:val="008456C7"/>
    <w:rsid w:val="0085251F"/>
    <w:rsid w:val="00854C66"/>
    <w:rsid w:val="008553E1"/>
    <w:rsid w:val="00870432"/>
    <w:rsid w:val="0087643B"/>
    <w:rsid w:val="00877669"/>
    <w:rsid w:val="008934C6"/>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57F4"/>
    <w:rsid w:val="008F5F2A"/>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362B"/>
    <w:rsid w:val="00A01E3C"/>
    <w:rsid w:val="00A069A0"/>
    <w:rsid w:val="00A10B8B"/>
    <w:rsid w:val="00A13657"/>
    <w:rsid w:val="00A13F42"/>
    <w:rsid w:val="00A20D78"/>
    <w:rsid w:val="00A2174A"/>
    <w:rsid w:val="00A2364E"/>
    <w:rsid w:val="00A2505E"/>
    <w:rsid w:val="00A26733"/>
    <w:rsid w:val="00A3595E"/>
    <w:rsid w:val="00A46C7F"/>
    <w:rsid w:val="00A73245"/>
    <w:rsid w:val="00A77145"/>
    <w:rsid w:val="00A82989"/>
    <w:rsid w:val="00A86EDC"/>
    <w:rsid w:val="00A904FE"/>
    <w:rsid w:val="00A9262C"/>
    <w:rsid w:val="00A9470B"/>
    <w:rsid w:val="00AA3F75"/>
    <w:rsid w:val="00AB3B76"/>
    <w:rsid w:val="00AB53C1"/>
    <w:rsid w:val="00AB61DD"/>
    <w:rsid w:val="00AC222F"/>
    <w:rsid w:val="00AC2CC7"/>
    <w:rsid w:val="00AC7B3B"/>
    <w:rsid w:val="00AD3CE6"/>
    <w:rsid w:val="00AD5578"/>
    <w:rsid w:val="00AD6CBF"/>
    <w:rsid w:val="00AE1307"/>
    <w:rsid w:val="00AE7586"/>
    <w:rsid w:val="00AF7A65"/>
    <w:rsid w:val="00B06710"/>
    <w:rsid w:val="00B0734F"/>
    <w:rsid w:val="00B07EBF"/>
    <w:rsid w:val="00B166CB"/>
    <w:rsid w:val="00B235E1"/>
    <w:rsid w:val="00B272CF"/>
    <w:rsid w:val="00B3145D"/>
    <w:rsid w:val="00B357BA"/>
    <w:rsid w:val="00B43E5B"/>
    <w:rsid w:val="00B564DB"/>
    <w:rsid w:val="00B606AF"/>
    <w:rsid w:val="00B768B6"/>
    <w:rsid w:val="00B816A3"/>
    <w:rsid w:val="00B908D1"/>
    <w:rsid w:val="00B940D1"/>
    <w:rsid w:val="00B95ACE"/>
    <w:rsid w:val="00B977E7"/>
    <w:rsid w:val="00BB1B8C"/>
    <w:rsid w:val="00BB58BD"/>
    <w:rsid w:val="00BB6A26"/>
    <w:rsid w:val="00BC1034"/>
    <w:rsid w:val="00BC2D1B"/>
    <w:rsid w:val="00BE0623"/>
    <w:rsid w:val="00BE2408"/>
    <w:rsid w:val="00BE3EC6"/>
    <w:rsid w:val="00BE5BEB"/>
    <w:rsid w:val="00BE6528"/>
    <w:rsid w:val="00C0087A"/>
    <w:rsid w:val="00C05F9D"/>
    <w:rsid w:val="00C06385"/>
    <w:rsid w:val="00C10853"/>
    <w:rsid w:val="00C14AE7"/>
    <w:rsid w:val="00C1766D"/>
    <w:rsid w:val="00C27212"/>
    <w:rsid w:val="00C34185"/>
    <w:rsid w:val="00C41BC2"/>
    <w:rsid w:val="00C42DD6"/>
    <w:rsid w:val="00C545E7"/>
    <w:rsid w:val="00C6285E"/>
    <w:rsid w:val="00C66858"/>
    <w:rsid w:val="00C72E69"/>
    <w:rsid w:val="00C7411E"/>
    <w:rsid w:val="00C75043"/>
    <w:rsid w:val="00C84988"/>
    <w:rsid w:val="00CA3AFE"/>
    <w:rsid w:val="00CA4ACE"/>
    <w:rsid w:val="00CA4AF6"/>
    <w:rsid w:val="00CA59CA"/>
    <w:rsid w:val="00CA7632"/>
    <w:rsid w:val="00CB2356"/>
    <w:rsid w:val="00CB4075"/>
    <w:rsid w:val="00CB4E6D"/>
    <w:rsid w:val="00CC1611"/>
    <w:rsid w:val="00CC23DE"/>
    <w:rsid w:val="00CC4B90"/>
    <w:rsid w:val="00CC6856"/>
    <w:rsid w:val="00CD3E3A"/>
    <w:rsid w:val="00CD7459"/>
    <w:rsid w:val="00CE4473"/>
    <w:rsid w:val="00CE55A6"/>
    <w:rsid w:val="00CF13FC"/>
    <w:rsid w:val="00CF4AAF"/>
    <w:rsid w:val="00CF561A"/>
    <w:rsid w:val="00CF6C18"/>
    <w:rsid w:val="00CF7EA8"/>
    <w:rsid w:val="00D004DA"/>
    <w:rsid w:val="00D01673"/>
    <w:rsid w:val="00D0309A"/>
    <w:rsid w:val="00D07BA4"/>
    <w:rsid w:val="00D109BA"/>
    <w:rsid w:val="00D11FA8"/>
    <w:rsid w:val="00D176BE"/>
    <w:rsid w:val="00D17C4E"/>
    <w:rsid w:val="00D21359"/>
    <w:rsid w:val="00D215F6"/>
    <w:rsid w:val="00D21618"/>
    <w:rsid w:val="00D22BE1"/>
    <w:rsid w:val="00D2342E"/>
    <w:rsid w:val="00D2367F"/>
    <w:rsid w:val="00D2765B"/>
    <w:rsid w:val="00D31DF7"/>
    <w:rsid w:val="00D33B91"/>
    <w:rsid w:val="00D34F95"/>
    <w:rsid w:val="00D3533D"/>
    <w:rsid w:val="00D415C6"/>
    <w:rsid w:val="00D420EA"/>
    <w:rsid w:val="00D4639E"/>
    <w:rsid w:val="00D51ABF"/>
    <w:rsid w:val="00D5444B"/>
    <w:rsid w:val="00D55302"/>
    <w:rsid w:val="00D57CBF"/>
    <w:rsid w:val="00D61146"/>
    <w:rsid w:val="00D66ABC"/>
    <w:rsid w:val="00D71CFC"/>
    <w:rsid w:val="00D747D8"/>
    <w:rsid w:val="00D760C5"/>
    <w:rsid w:val="00D805B9"/>
    <w:rsid w:val="00D82F58"/>
    <w:rsid w:val="00D86024"/>
    <w:rsid w:val="00D94CA3"/>
    <w:rsid w:val="00D96595"/>
    <w:rsid w:val="00DA018C"/>
    <w:rsid w:val="00DA3C9D"/>
    <w:rsid w:val="00DA57FD"/>
    <w:rsid w:val="00DB0F7E"/>
    <w:rsid w:val="00DB5489"/>
    <w:rsid w:val="00DB6C98"/>
    <w:rsid w:val="00DC5B48"/>
    <w:rsid w:val="00DC701C"/>
    <w:rsid w:val="00DD7F91"/>
    <w:rsid w:val="00DE651E"/>
    <w:rsid w:val="00DE6AA9"/>
    <w:rsid w:val="00DF04EB"/>
    <w:rsid w:val="00DF2243"/>
    <w:rsid w:val="00E00376"/>
    <w:rsid w:val="00E01016"/>
    <w:rsid w:val="00E043B1"/>
    <w:rsid w:val="00E07201"/>
    <w:rsid w:val="00E07735"/>
    <w:rsid w:val="00E14EBD"/>
    <w:rsid w:val="00E16734"/>
    <w:rsid w:val="00E2241F"/>
    <w:rsid w:val="00E22966"/>
    <w:rsid w:val="00E23260"/>
    <w:rsid w:val="00E2367A"/>
    <w:rsid w:val="00E27BC7"/>
    <w:rsid w:val="00E27DF4"/>
    <w:rsid w:val="00E35FC9"/>
    <w:rsid w:val="00E377A4"/>
    <w:rsid w:val="00E41346"/>
    <w:rsid w:val="00E420E9"/>
    <w:rsid w:val="00E4635D"/>
    <w:rsid w:val="00E61D76"/>
    <w:rsid w:val="00E674DB"/>
    <w:rsid w:val="00E70912"/>
    <w:rsid w:val="00E75F28"/>
    <w:rsid w:val="00E776AC"/>
    <w:rsid w:val="00E90AA6"/>
    <w:rsid w:val="00E977B8"/>
    <w:rsid w:val="00E97AD1"/>
    <w:rsid w:val="00EA109B"/>
    <w:rsid w:val="00EA15A8"/>
    <w:rsid w:val="00EA2926"/>
    <w:rsid w:val="00EA396F"/>
    <w:rsid w:val="00EA53A2"/>
    <w:rsid w:val="00EB2CDE"/>
    <w:rsid w:val="00EB7B6E"/>
    <w:rsid w:val="00EC1A81"/>
    <w:rsid w:val="00EC7E5C"/>
    <w:rsid w:val="00ED78F1"/>
    <w:rsid w:val="00EE4DCA"/>
    <w:rsid w:val="00EF05A4"/>
    <w:rsid w:val="00EF0F62"/>
    <w:rsid w:val="00F007E1"/>
    <w:rsid w:val="00F0134E"/>
    <w:rsid w:val="00F057C6"/>
    <w:rsid w:val="00F16645"/>
    <w:rsid w:val="00F17D96"/>
    <w:rsid w:val="00F21E95"/>
    <w:rsid w:val="00F22565"/>
    <w:rsid w:val="00F26012"/>
    <w:rsid w:val="00F3380E"/>
    <w:rsid w:val="00F40837"/>
    <w:rsid w:val="00F42305"/>
    <w:rsid w:val="00F42F79"/>
    <w:rsid w:val="00F47773"/>
    <w:rsid w:val="00F5019D"/>
    <w:rsid w:val="00F56308"/>
    <w:rsid w:val="00F62885"/>
    <w:rsid w:val="00F634D6"/>
    <w:rsid w:val="00F64385"/>
    <w:rsid w:val="00F6473F"/>
    <w:rsid w:val="00F76366"/>
    <w:rsid w:val="00F805C0"/>
    <w:rsid w:val="00F918DC"/>
    <w:rsid w:val="00FB4261"/>
    <w:rsid w:val="00FB43B1"/>
    <w:rsid w:val="00FB6D1E"/>
    <w:rsid w:val="00FC0608"/>
    <w:rsid w:val="00FC2155"/>
    <w:rsid w:val="00FC41A7"/>
    <w:rsid w:val="00FC56BB"/>
    <w:rsid w:val="00FD42B3"/>
    <w:rsid w:val="00FD675B"/>
    <w:rsid w:val="00FD7483"/>
    <w:rsid w:val="00FE212A"/>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18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918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918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918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918D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918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918D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F918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918DC"/>
    <w:rPr>
      <w:b/>
      <w:bCs/>
    </w:rPr>
  </w:style>
  <w:style w:type="character" w:customStyle="1" w:styleId="Heading3Char">
    <w:name w:val="Heading 3 Char"/>
    <w:aliases w:val="Block Char"/>
    <w:basedOn w:val="DefaultParagraphFont"/>
    <w:link w:val="Heading3"/>
    <w:uiPriority w:val="3"/>
    <w:rsid w:val="00F918DC"/>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Intense Emphasis11,Intense Emphasis111,Style"/>
    <w:basedOn w:val="DefaultParagraphFont"/>
    <w:uiPriority w:val="6"/>
    <w:qFormat/>
    <w:rsid w:val="00F918DC"/>
    <w:rPr>
      <w:b/>
      <w:bCs/>
      <w:sz w:val="22"/>
      <w:u w:val="single"/>
    </w:rPr>
  </w:style>
  <w:style w:type="character" w:customStyle="1" w:styleId="StyleStyleBold12pt">
    <w:name w:val="Style Style Bold + 12 pt"/>
    <w:aliases w:val="Cite,Style Style Bold,Style Style Bold + 12pt"/>
    <w:basedOn w:val="StyleBold"/>
    <w:uiPriority w:val="5"/>
    <w:qFormat/>
    <w:rsid w:val="00F918DC"/>
    <w:rPr>
      <w:b/>
      <w:bCs/>
      <w:sz w:val="24"/>
      <w:u w:val="none"/>
    </w:rPr>
  </w:style>
  <w:style w:type="paragraph" w:styleId="Header">
    <w:name w:val="header"/>
    <w:basedOn w:val="Normal"/>
    <w:link w:val="HeaderChar"/>
    <w:uiPriority w:val="99"/>
    <w:semiHidden/>
    <w:rsid w:val="00F918DC"/>
    <w:pPr>
      <w:tabs>
        <w:tab w:val="center" w:pos="4680"/>
        <w:tab w:val="right" w:pos="9360"/>
      </w:tabs>
    </w:pPr>
  </w:style>
  <w:style w:type="character" w:customStyle="1" w:styleId="HeaderChar">
    <w:name w:val="Header Char"/>
    <w:basedOn w:val="DefaultParagraphFont"/>
    <w:link w:val="Header"/>
    <w:uiPriority w:val="99"/>
    <w:semiHidden/>
    <w:rsid w:val="00F918DC"/>
    <w:rPr>
      <w:rFonts w:ascii="Calibri" w:hAnsi="Calibri" w:cs="Calibri"/>
    </w:rPr>
  </w:style>
  <w:style w:type="paragraph" w:styleId="Footer">
    <w:name w:val="footer"/>
    <w:basedOn w:val="Normal"/>
    <w:link w:val="FooterChar"/>
    <w:uiPriority w:val="99"/>
    <w:semiHidden/>
    <w:rsid w:val="00F918DC"/>
    <w:pPr>
      <w:tabs>
        <w:tab w:val="center" w:pos="4680"/>
        <w:tab w:val="right" w:pos="9360"/>
      </w:tabs>
    </w:pPr>
  </w:style>
  <w:style w:type="character" w:customStyle="1" w:styleId="FooterChar">
    <w:name w:val="Footer Char"/>
    <w:basedOn w:val="DefaultParagraphFont"/>
    <w:link w:val="Footer"/>
    <w:uiPriority w:val="99"/>
    <w:semiHidden/>
    <w:rsid w:val="00F918DC"/>
    <w:rPr>
      <w:rFonts w:ascii="Calibri" w:hAnsi="Calibri" w:cs="Calibri"/>
    </w:rPr>
  </w:style>
  <w:style w:type="character" w:styleId="Hyperlink">
    <w:name w:val="Hyperlink"/>
    <w:aliases w:val="heading 1 (block title),Important,Read"/>
    <w:basedOn w:val="DefaultParagraphFont"/>
    <w:uiPriority w:val="99"/>
    <w:rsid w:val="00F918DC"/>
    <w:rPr>
      <w:color w:val="auto"/>
      <w:u w:val="none"/>
    </w:rPr>
  </w:style>
  <w:style w:type="character" w:styleId="FollowedHyperlink">
    <w:name w:val="FollowedHyperlink"/>
    <w:basedOn w:val="DefaultParagraphFont"/>
    <w:uiPriority w:val="99"/>
    <w:semiHidden/>
    <w:rsid w:val="00F918DC"/>
    <w:rPr>
      <w:color w:val="auto"/>
      <w:u w:val="none"/>
    </w:rPr>
  </w:style>
  <w:style w:type="character" w:customStyle="1" w:styleId="Heading4Char">
    <w:name w:val="Heading 4 Char"/>
    <w:aliases w:val="Tag Char"/>
    <w:basedOn w:val="DefaultParagraphFont"/>
    <w:link w:val="Heading4"/>
    <w:uiPriority w:val="4"/>
    <w:rsid w:val="00F918DC"/>
    <w:rPr>
      <w:rFonts w:ascii="Calibri" w:eastAsiaTheme="majorEastAsia" w:hAnsi="Calibri" w:cstheme="majorBidi"/>
      <w:b/>
      <w:bCs/>
      <w:iCs/>
      <w:sz w:val="24"/>
    </w:rPr>
  </w:style>
  <w:style w:type="character" w:customStyle="1" w:styleId="cite">
    <w:name w:val="cite"/>
    <w:aliases w:val="Heading 3 Char Char Char"/>
    <w:basedOn w:val="DefaultParagraphFont"/>
    <w:rsid w:val="002F1584"/>
    <w:rPr>
      <w:rFonts w:ascii="Times New Roman" w:hAnsi="Times New Roman"/>
      <w:b/>
      <w:sz w:val="24"/>
    </w:rPr>
  </w:style>
  <w:style w:type="paragraph" w:customStyle="1" w:styleId="tag">
    <w:name w:val="tag"/>
    <w:basedOn w:val="Normal"/>
    <w:next w:val="Normal"/>
    <w:link w:val="tagChar"/>
    <w:qFormat/>
    <w:rsid w:val="002F1584"/>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2F1584"/>
    <w:rPr>
      <w:rFonts w:ascii="Calibri" w:hAnsi="Calibri" w:cs="Calibri"/>
      <w:b/>
      <w:sz w:val="24"/>
    </w:rPr>
  </w:style>
  <w:style w:type="character" w:customStyle="1" w:styleId="underline">
    <w:name w:val="underline"/>
    <w:basedOn w:val="DefaultParagraphFont"/>
    <w:link w:val="textbold"/>
    <w:qFormat/>
    <w:rsid w:val="002F1584"/>
    <w:rPr>
      <w:b/>
      <w:u w:val="single"/>
    </w:rPr>
  </w:style>
  <w:style w:type="character" w:customStyle="1" w:styleId="Emphasis2">
    <w:name w:val="Emphasis2"/>
    <w:basedOn w:val="DefaultParagraphFont"/>
    <w:rsid w:val="002F1584"/>
    <w:rPr>
      <w:rFonts w:ascii="Franklin Gothic Heavy" w:hAnsi="Franklin Gothic Heavy"/>
      <w:iCs/>
      <w:u w:val="single"/>
    </w:rPr>
  </w:style>
  <w:style w:type="paragraph" w:styleId="BodyText">
    <w:name w:val="Body Text"/>
    <w:basedOn w:val="Normal"/>
    <w:link w:val="BodyTextChar"/>
    <w:rsid w:val="002F1584"/>
    <w:rPr>
      <w:rFonts w:ascii="Times New Roman" w:eastAsia="Times New Roman" w:hAnsi="Times New Roman" w:cs="Times New Roman"/>
      <w:b/>
      <w:sz w:val="24"/>
      <w:szCs w:val="24"/>
    </w:rPr>
  </w:style>
  <w:style w:type="character" w:customStyle="1" w:styleId="BodyTextChar">
    <w:name w:val="Body Text Char"/>
    <w:basedOn w:val="DefaultParagraphFont"/>
    <w:link w:val="BodyText"/>
    <w:rsid w:val="002F1584"/>
    <w:rPr>
      <w:rFonts w:ascii="Times New Roman" w:eastAsia="Times New Roman" w:hAnsi="Times New Roman" w:cs="Times New Roman"/>
      <w:b/>
      <w:sz w:val="24"/>
      <w:szCs w:val="24"/>
    </w:rPr>
  </w:style>
  <w:style w:type="paragraph" w:styleId="ListParagraph">
    <w:name w:val="List Paragraph"/>
    <w:basedOn w:val="Normal"/>
    <w:uiPriority w:val="34"/>
    <w:semiHidden/>
    <w:rsid w:val="002F1584"/>
    <w:pPr>
      <w:ind w:left="720"/>
      <w:contextualSpacing/>
    </w:pPr>
  </w:style>
  <w:style w:type="paragraph" w:customStyle="1" w:styleId="card">
    <w:name w:val="card"/>
    <w:basedOn w:val="Normal"/>
    <w:next w:val="Normal"/>
    <w:link w:val="cardChar"/>
    <w:qFormat/>
    <w:rsid w:val="002F1584"/>
    <w:pPr>
      <w:ind w:left="288" w:right="288"/>
    </w:pPr>
    <w:rPr>
      <w:rFonts w:ascii="Times New Roman" w:eastAsia="Times New Roman" w:hAnsi="Times New Roman" w:cs="Times New Roman"/>
      <w:sz w:val="20"/>
      <w:szCs w:val="20"/>
      <w:lang w:bidi="en-US"/>
    </w:rPr>
  </w:style>
  <w:style w:type="character" w:customStyle="1" w:styleId="cardChar">
    <w:name w:val="card Char"/>
    <w:basedOn w:val="DefaultParagraphFont"/>
    <w:link w:val="card"/>
    <w:rsid w:val="002F1584"/>
    <w:rPr>
      <w:rFonts w:ascii="Times New Roman" w:eastAsia="Times New Roman" w:hAnsi="Times New Roman" w:cs="Times New Roman"/>
      <w:sz w:val="20"/>
      <w:szCs w:val="20"/>
      <w:lang w:bidi="en-US"/>
    </w:rPr>
  </w:style>
  <w:style w:type="paragraph" w:customStyle="1" w:styleId="textbold">
    <w:name w:val="text bold"/>
    <w:basedOn w:val="Normal"/>
    <w:link w:val="underline"/>
    <w:rsid w:val="002F1584"/>
    <w:pPr>
      <w:ind w:left="720"/>
      <w:jc w:val="both"/>
    </w:pPr>
    <w:rPr>
      <w:rFonts w:asciiTheme="minorHAnsi" w:hAnsiTheme="minorHAnsi" w:cstheme="minorBidi"/>
      <w:b/>
      <w:u w:val="single"/>
    </w:rPr>
  </w:style>
  <w:style w:type="character" w:customStyle="1" w:styleId="TitleChar">
    <w:name w:val="Title Char"/>
    <w:basedOn w:val="DefaultParagraphFont"/>
    <w:link w:val="Title"/>
    <w:qFormat/>
    <w:rsid w:val="002F1584"/>
    <w:rPr>
      <w:rFonts w:ascii="Times New Roman" w:hAnsi="Times New Roman"/>
      <w:b/>
      <w:sz w:val="24"/>
    </w:rPr>
  </w:style>
  <w:style w:type="paragraph" w:styleId="Title">
    <w:name w:val="Title"/>
    <w:basedOn w:val="Normal"/>
    <w:next w:val="Normal"/>
    <w:link w:val="TitleChar"/>
    <w:qFormat/>
    <w:rsid w:val="002F1584"/>
    <w:pPr>
      <w:pBdr>
        <w:bottom w:val="single" w:sz="8" w:space="4" w:color="4F81BD"/>
      </w:pBdr>
      <w:spacing w:after="300"/>
      <w:contextualSpacing/>
    </w:pPr>
    <w:rPr>
      <w:rFonts w:ascii="Times New Roman" w:hAnsi="Times New Roman" w:cstheme="minorBidi"/>
      <w:b/>
      <w:sz w:val="24"/>
    </w:rPr>
  </w:style>
  <w:style w:type="character" w:customStyle="1" w:styleId="TitleChar1">
    <w:name w:val="Title Char1"/>
    <w:basedOn w:val="DefaultParagraphFont"/>
    <w:uiPriority w:val="10"/>
    <w:semiHidden/>
    <w:rsid w:val="002F158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0"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918DC"/>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918D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918DC"/>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918D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F918DC"/>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918DC"/>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918DC"/>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
    <w:basedOn w:val="DefaultParagraphFont"/>
    <w:uiPriority w:val="7"/>
    <w:qFormat/>
    <w:rsid w:val="00F918DC"/>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918DC"/>
    <w:rPr>
      <w:b/>
      <w:bCs/>
    </w:rPr>
  </w:style>
  <w:style w:type="character" w:customStyle="1" w:styleId="Heading3Char">
    <w:name w:val="Heading 3 Char"/>
    <w:aliases w:val="Block Char"/>
    <w:basedOn w:val="DefaultParagraphFont"/>
    <w:link w:val="Heading3"/>
    <w:uiPriority w:val="3"/>
    <w:rsid w:val="00F918DC"/>
    <w:rPr>
      <w:rFonts w:ascii="Calibri" w:eastAsiaTheme="majorEastAsia" w:hAnsi="Calibri" w:cstheme="majorBidi"/>
      <w:b/>
      <w:bCs/>
      <w:sz w:val="32"/>
      <w:u w:val="single"/>
    </w:rPr>
  </w:style>
  <w:style w:type="character" w:customStyle="1" w:styleId="StyleBoldUnderline">
    <w:name w:val="Style Bold Underline"/>
    <w:aliases w:val="Underline,apple-style-span + 6 pt,Kern at 16 pt,Bold,Intense Emphasis1,Intense Emphasis2,HHeading 3 + 12 pt,Cards + Font: 12 pt Char,Bold Cite Char,Citation Char,Citation Char Char Char,Intense Emphasis11,Intense Emphasis111,Style"/>
    <w:basedOn w:val="DefaultParagraphFont"/>
    <w:uiPriority w:val="6"/>
    <w:qFormat/>
    <w:rsid w:val="00F918DC"/>
    <w:rPr>
      <w:b/>
      <w:bCs/>
      <w:sz w:val="22"/>
      <w:u w:val="single"/>
    </w:rPr>
  </w:style>
  <w:style w:type="character" w:customStyle="1" w:styleId="StyleStyleBold12pt">
    <w:name w:val="Style Style Bold + 12 pt"/>
    <w:aliases w:val="Cite,Style Style Bold,Style Style Bold + 12pt"/>
    <w:basedOn w:val="StyleBold"/>
    <w:uiPriority w:val="5"/>
    <w:qFormat/>
    <w:rsid w:val="00F918DC"/>
    <w:rPr>
      <w:b/>
      <w:bCs/>
      <w:sz w:val="24"/>
      <w:u w:val="none"/>
    </w:rPr>
  </w:style>
  <w:style w:type="paragraph" w:styleId="Header">
    <w:name w:val="header"/>
    <w:basedOn w:val="Normal"/>
    <w:link w:val="HeaderChar"/>
    <w:uiPriority w:val="99"/>
    <w:semiHidden/>
    <w:rsid w:val="00F918DC"/>
    <w:pPr>
      <w:tabs>
        <w:tab w:val="center" w:pos="4680"/>
        <w:tab w:val="right" w:pos="9360"/>
      </w:tabs>
    </w:pPr>
  </w:style>
  <w:style w:type="character" w:customStyle="1" w:styleId="HeaderChar">
    <w:name w:val="Header Char"/>
    <w:basedOn w:val="DefaultParagraphFont"/>
    <w:link w:val="Header"/>
    <w:uiPriority w:val="99"/>
    <w:semiHidden/>
    <w:rsid w:val="00F918DC"/>
    <w:rPr>
      <w:rFonts w:ascii="Calibri" w:hAnsi="Calibri" w:cs="Calibri"/>
    </w:rPr>
  </w:style>
  <w:style w:type="paragraph" w:styleId="Footer">
    <w:name w:val="footer"/>
    <w:basedOn w:val="Normal"/>
    <w:link w:val="FooterChar"/>
    <w:uiPriority w:val="99"/>
    <w:semiHidden/>
    <w:rsid w:val="00F918DC"/>
    <w:pPr>
      <w:tabs>
        <w:tab w:val="center" w:pos="4680"/>
        <w:tab w:val="right" w:pos="9360"/>
      </w:tabs>
    </w:pPr>
  </w:style>
  <w:style w:type="character" w:customStyle="1" w:styleId="FooterChar">
    <w:name w:val="Footer Char"/>
    <w:basedOn w:val="DefaultParagraphFont"/>
    <w:link w:val="Footer"/>
    <w:uiPriority w:val="99"/>
    <w:semiHidden/>
    <w:rsid w:val="00F918DC"/>
    <w:rPr>
      <w:rFonts w:ascii="Calibri" w:hAnsi="Calibri" w:cs="Calibri"/>
    </w:rPr>
  </w:style>
  <w:style w:type="character" w:styleId="Hyperlink">
    <w:name w:val="Hyperlink"/>
    <w:aliases w:val="heading 1 (block title),Important,Read"/>
    <w:basedOn w:val="DefaultParagraphFont"/>
    <w:uiPriority w:val="99"/>
    <w:rsid w:val="00F918DC"/>
    <w:rPr>
      <w:color w:val="auto"/>
      <w:u w:val="none"/>
    </w:rPr>
  </w:style>
  <w:style w:type="character" w:styleId="FollowedHyperlink">
    <w:name w:val="FollowedHyperlink"/>
    <w:basedOn w:val="DefaultParagraphFont"/>
    <w:uiPriority w:val="99"/>
    <w:semiHidden/>
    <w:rsid w:val="00F918DC"/>
    <w:rPr>
      <w:color w:val="auto"/>
      <w:u w:val="none"/>
    </w:rPr>
  </w:style>
  <w:style w:type="character" w:customStyle="1" w:styleId="Heading4Char">
    <w:name w:val="Heading 4 Char"/>
    <w:aliases w:val="Tag Char"/>
    <w:basedOn w:val="DefaultParagraphFont"/>
    <w:link w:val="Heading4"/>
    <w:uiPriority w:val="4"/>
    <w:rsid w:val="00F918DC"/>
    <w:rPr>
      <w:rFonts w:ascii="Calibri" w:eastAsiaTheme="majorEastAsia" w:hAnsi="Calibri" w:cstheme="majorBidi"/>
      <w:b/>
      <w:bCs/>
      <w:iCs/>
      <w:sz w:val="24"/>
    </w:rPr>
  </w:style>
  <w:style w:type="character" w:customStyle="1" w:styleId="cite">
    <w:name w:val="cite"/>
    <w:aliases w:val="Heading 3 Char Char Char"/>
    <w:basedOn w:val="DefaultParagraphFont"/>
    <w:rsid w:val="002F1584"/>
    <w:rPr>
      <w:rFonts w:ascii="Times New Roman" w:hAnsi="Times New Roman"/>
      <w:b/>
      <w:sz w:val="24"/>
    </w:rPr>
  </w:style>
  <w:style w:type="paragraph" w:customStyle="1" w:styleId="tag">
    <w:name w:val="tag"/>
    <w:basedOn w:val="Normal"/>
    <w:next w:val="Normal"/>
    <w:link w:val="tagChar"/>
    <w:qFormat/>
    <w:rsid w:val="002F1584"/>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basedOn w:val="DefaultParagraphFont"/>
    <w:link w:val="tag"/>
    <w:qFormat/>
    <w:rsid w:val="002F1584"/>
    <w:rPr>
      <w:rFonts w:ascii="Calibri" w:hAnsi="Calibri" w:cs="Calibri"/>
      <w:b/>
      <w:sz w:val="24"/>
    </w:rPr>
  </w:style>
  <w:style w:type="character" w:customStyle="1" w:styleId="underline">
    <w:name w:val="underline"/>
    <w:basedOn w:val="DefaultParagraphFont"/>
    <w:link w:val="textbold"/>
    <w:qFormat/>
    <w:rsid w:val="002F1584"/>
    <w:rPr>
      <w:b/>
      <w:u w:val="single"/>
    </w:rPr>
  </w:style>
  <w:style w:type="character" w:customStyle="1" w:styleId="Emphasis2">
    <w:name w:val="Emphasis2"/>
    <w:basedOn w:val="DefaultParagraphFont"/>
    <w:rsid w:val="002F1584"/>
    <w:rPr>
      <w:rFonts w:ascii="Franklin Gothic Heavy" w:hAnsi="Franklin Gothic Heavy"/>
      <w:iCs/>
      <w:u w:val="single"/>
    </w:rPr>
  </w:style>
  <w:style w:type="paragraph" w:styleId="BodyText">
    <w:name w:val="Body Text"/>
    <w:basedOn w:val="Normal"/>
    <w:link w:val="BodyTextChar"/>
    <w:rsid w:val="002F1584"/>
    <w:rPr>
      <w:rFonts w:ascii="Times New Roman" w:eastAsia="Times New Roman" w:hAnsi="Times New Roman" w:cs="Times New Roman"/>
      <w:b/>
      <w:sz w:val="24"/>
      <w:szCs w:val="24"/>
    </w:rPr>
  </w:style>
  <w:style w:type="character" w:customStyle="1" w:styleId="BodyTextChar">
    <w:name w:val="Body Text Char"/>
    <w:basedOn w:val="DefaultParagraphFont"/>
    <w:link w:val="BodyText"/>
    <w:rsid w:val="002F1584"/>
    <w:rPr>
      <w:rFonts w:ascii="Times New Roman" w:eastAsia="Times New Roman" w:hAnsi="Times New Roman" w:cs="Times New Roman"/>
      <w:b/>
      <w:sz w:val="24"/>
      <w:szCs w:val="24"/>
    </w:rPr>
  </w:style>
  <w:style w:type="paragraph" w:styleId="ListParagraph">
    <w:name w:val="List Paragraph"/>
    <w:basedOn w:val="Normal"/>
    <w:uiPriority w:val="34"/>
    <w:semiHidden/>
    <w:rsid w:val="002F1584"/>
    <w:pPr>
      <w:ind w:left="720"/>
      <w:contextualSpacing/>
    </w:pPr>
  </w:style>
  <w:style w:type="paragraph" w:customStyle="1" w:styleId="card">
    <w:name w:val="card"/>
    <w:basedOn w:val="Normal"/>
    <w:next w:val="Normal"/>
    <w:link w:val="cardChar"/>
    <w:qFormat/>
    <w:rsid w:val="002F1584"/>
    <w:pPr>
      <w:ind w:left="288" w:right="288"/>
    </w:pPr>
    <w:rPr>
      <w:rFonts w:ascii="Times New Roman" w:eastAsia="Times New Roman" w:hAnsi="Times New Roman" w:cs="Times New Roman"/>
      <w:sz w:val="20"/>
      <w:szCs w:val="20"/>
      <w:lang w:bidi="en-US"/>
    </w:rPr>
  </w:style>
  <w:style w:type="character" w:customStyle="1" w:styleId="cardChar">
    <w:name w:val="card Char"/>
    <w:basedOn w:val="DefaultParagraphFont"/>
    <w:link w:val="card"/>
    <w:rsid w:val="002F1584"/>
    <w:rPr>
      <w:rFonts w:ascii="Times New Roman" w:eastAsia="Times New Roman" w:hAnsi="Times New Roman" w:cs="Times New Roman"/>
      <w:sz w:val="20"/>
      <w:szCs w:val="20"/>
      <w:lang w:bidi="en-US"/>
    </w:rPr>
  </w:style>
  <w:style w:type="paragraph" w:customStyle="1" w:styleId="textbold">
    <w:name w:val="text bold"/>
    <w:basedOn w:val="Normal"/>
    <w:link w:val="underline"/>
    <w:rsid w:val="002F1584"/>
    <w:pPr>
      <w:ind w:left="720"/>
      <w:jc w:val="both"/>
    </w:pPr>
    <w:rPr>
      <w:rFonts w:asciiTheme="minorHAnsi" w:hAnsiTheme="minorHAnsi" w:cstheme="minorBidi"/>
      <w:b/>
      <w:u w:val="single"/>
    </w:rPr>
  </w:style>
  <w:style w:type="character" w:customStyle="1" w:styleId="TitleChar">
    <w:name w:val="Title Char"/>
    <w:basedOn w:val="DefaultParagraphFont"/>
    <w:link w:val="Title"/>
    <w:qFormat/>
    <w:rsid w:val="002F1584"/>
    <w:rPr>
      <w:rFonts w:ascii="Times New Roman" w:hAnsi="Times New Roman"/>
      <w:b/>
      <w:sz w:val="24"/>
    </w:rPr>
  </w:style>
  <w:style w:type="paragraph" w:styleId="Title">
    <w:name w:val="Title"/>
    <w:basedOn w:val="Normal"/>
    <w:next w:val="Normal"/>
    <w:link w:val="TitleChar"/>
    <w:qFormat/>
    <w:rsid w:val="002F1584"/>
    <w:pPr>
      <w:pBdr>
        <w:bottom w:val="single" w:sz="8" w:space="4" w:color="4F81BD"/>
      </w:pBdr>
      <w:spacing w:after="300"/>
      <w:contextualSpacing/>
    </w:pPr>
    <w:rPr>
      <w:rFonts w:ascii="Times New Roman" w:hAnsi="Times New Roman" w:cstheme="minorBidi"/>
      <w:b/>
      <w:sz w:val="24"/>
    </w:rPr>
  </w:style>
  <w:style w:type="character" w:customStyle="1" w:styleId="TitleChar1">
    <w:name w:val="Title Char1"/>
    <w:basedOn w:val="DefaultParagraphFont"/>
    <w:uiPriority w:val="10"/>
    <w:semiHidden/>
    <w:rsid w:val="002F158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cleantechnica.com/2012/05/29/did-fukushima-just-increase-the-inevitable-decline-of-nuclear-pow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olorlines.com/archives/2011/03/the_radioactive_racism_behind_nuclear_peace.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c.commnet.edu/grammar/marks/colon.ht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holocaust-history.org/revisionism-is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20Eriks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6</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Eriksen</dc:creator>
  <cp:lastModifiedBy>Kyle Eriksen</cp:lastModifiedBy>
  <cp:revision>1</cp:revision>
  <dcterms:created xsi:type="dcterms:W3CDTF">2012-10-02T21:56:00Z</dcterms:created>
  <dcterms:modified xsi:type="dcterms:W3CDTF">2012-10-02T21:57:00Z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