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67" w:rsidRDefault="00BF758A" w:rsidP="00823067">
      <w:pPr>
        <w:pStyle w:val="Heading1"/>
      </w:pPr>
      <w:bookmarkStart w:id="0" w:name="_GoBack"/>
      <w:bookmarkEnd w:id="0"/>
      <w:r>
        <w:t>Overview</w:t>
      </w:r>
    </w:p>
    <w:p w:rsidR="00823067" w:rsidRDefault="00823067" w:rsidP="00823067"/>
    <w:p w:rsidR="00823067" w:rsidRDefault="00823067" w:rsidP="00823067">
      <w:proofErr w:type="gramStart"/>
      <w:r>
        <w:t>our</w:t>
      </w:r>
      <w:proofErr w:type="gramEnd"/>
      <w:r>
        <w:t xml:space="preserve"> interpretation is</w:t>
      </w:r>
      <w:r w:rsidRPr="00823067">
        <w:t xml:space="preserve"> </w:t>
      </w:r>
      <w:r>
        <w:t xml:space="preserve">Topical affirmatives must reduce a statutory restriction ---- this must </w:t>
      </w:r>
      <w:r w:rsidRPr="002C4D69">
        <w:rPr>
          <w:u w:val="single"/>
        </w:rPr>
        <w:t>mandate</w:t>
      </w:r>
      <w:r>
        <w:t xml:space="preserve"> a decrease in the quantity produced</w:t>
      </w:r>
    </w:p>
    <w:p w:rsidR="00823067" w:rsidRDefault="00823067" w:rsidP="00BF758A">
      <w:pPr>
        <w:rPr>
          <w:rFonts w:eastAsiaTheme="majorEastAsia" w:cstheme="majorBidi"/>
          <w:b/>
          <w:bCs/>
          <w:sz w:val="52"/>
          <w:szCs w:val="28"/>
        </w:rPr>
      </w:pPr>
      <w:proofErr w:type="gramStart"/>
      <w:r>
        <w:t>they</w:t>
      </w:r>
      <w:proofErr w:type="gramEnd"/>
      <w:r>
        <w:t xml:space="preserve"> don’t meet – their </w:t>
      </w:r>
      <w:proofErr w:type="spellStart"/>
      <w:r>
        <w:t>aff</w:t>
      </w:r>
      <w:proofErr w:type="spellEnd"/>
      <w:r>
        <w:t xml:space="preserve"> is a regulation not a restriction</w:t>
      </w:r>
    </w:p>
    <w:p w:rsidR="00BF758A" w:rsidRDefault="00BF758A" w:rsidP="00BF758A"/>
    <w:p w:rsidR="00823067" w:rsidRDefault="00823067" w:rsidP="00823067">
      <w:pPr>
        <w:rPr>
          <w:b/>
        </w:rPr>
      </w:pPr>
      <w:r>
        <w:rPr>
          <w:b/>
        </w:rPr>
        <w:t>Restrictions and regulations are distinct – including regulations is a limits disaster</w:t>
      </w:r>
    </w:p>
    <w:p w:rsidR="00823067" w:rsidRDefault="00823067" w:rsidP="00823067"/>
    <w:p w:rsidR="00823067" w:rsidRDefault="00823067" w:rsidP="00823067">
      <w:pPr>
        <w:rPr>
          <w:b/>
        </w:rPr>
      </w:pPr>
      <w:r>
        <w:rPr>
          <w:b/>
        </w:rPr>
        <w:t xml:space="preserve">1 – </w:t>
      </w:r>
      <w:proofErr w:type="gramStart"/>
      <w:r>
        <w:rPr>
          <w:b/>
        </w:rPr>
        <w:t>it</w:t>
      </w:r>
      <w:proofErr w:type="gramEnd"/>
      <w:r>
        <w:rPr>
          <w:b/>
        </w:rPr>
        <w:t xml:space="preserve"> encompasses 40 distinct federal agencies with tons of reports a year – that’s </w:t>
      </w:r>
      <w:proofErr w:type="spellStart"/>
      <w:r>
        <w:rPr>
          <w:b/>
        </w:rPr>
        <w:t>doub</w:t>
      </w:r>
      <w:proofErr w:type="spellEnd"/>
      <w:r>
        <w:rPr>
          <w:b/>
        </w:rPr>
        <w:t xml:space="preserve"> – blows the lid off the topic and destroys research which is the only portable skill in debate</w:t>
      </w:r>
    </w:p>
    <w:p w:rsidR="00823067" w:rsidRPr="001B6520" w:rsidRDefault="00823067" w:rsidP="00823067">
      <w:pPr>
        <w:rPr>
          <w:rStyle w:val="StyleStyleBold12pt"/>
        </w:rPr>
      </w:pPr>
      <w:proofErr w:type="spellStart"/>
      <w:r w:rsidRPr="001B6520">
        <w:rPr>
          <w:rStyle w:val="StyleStyleBold12pt"/>
        </w:rPr>
        <w:t>Tugwell</w:t>
      </w:r>
      <w:proofErr w:type="spellEnd"/>
      <w:r w:rsidRPr="001B6520">
        <w:rPr>
          <w:rStyle w:val="StyleStyleBold12pt"/>
        </w:rPr>
        <w:t xml:space="preserve"> 88</w:t>
      </w:r>
    </w:p>
    <w:p w:rsidR="00823067" w:rsidRDefault="00823067" w:rsidP="00823067">
      <w:r>
        <w:t xml:space="preserve"> The Energy Crisis and the American Political Economy:</w:t>
      </w:r>
    </w:p>
    <w:p w:rsidR="00823067" w:rsidRDefault="00823067" w:rsidP="00823067">
      <w:r>
        <w:t>Politics and Markets in the Management of Natural Resources</w:t>
      </w:r>
    </w:p>
    <w:p w:rsidR="00823067" w:rsidRDefault="00823067" w:rsidP="00823067">
      <w:r>
        <w:t xml:space="preserve">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w:t>
      </w:r>
    </w:p>
    <w:p w:rsidR="00823067" w:rsidRPr="0074161D" w:rsidRDefault="00823067" w:rsidP="00823067"/>
    <w:p w:rsidR="00823067" w:rsidRDefault="00823067" w:rsidP="00823067">
      <w:r>
        <w:t xml:space="preserve"> Finally, </w:t>
      </w:r>
      <w:r w:rsidRPr="00CC49F9">
        <w:rPr>
          <w:rStyle w:val="StyleBoldUnderline"/>
          <w:highlight w:val="cyan"/>
        </w:rPr>
        <w:t xml:space="preserve">administering </w:t>
      </w:r>
      <w:r w:rsidRPr="00CC49F9">
        <w:rPr>
          <w:rStyle w:val="UnderlineBold"/>
          <w:highlight w:val="cyan"/>
        </w:rPr>
        <w:t>energy regulations</w:t>
      </w:r>
      <w:r w:rsidRPr="00CC49F9">
        <w:rPr>
          <w:highlight w:val="cyan"/>
        </w:rPr>
        <w:t xml:space="preserve"> </w:t>
      </w:r>
      <w:r w:rsidRPr="00CC49F9">
        <w:rPr>
          <w:rStyle w:val="StyleBoldUnderline"/>
          <w:highlight w:val="cyan"/>
        </w:rPr>
        <w:t>proved</w:t>
      </w:r>
      <w:r>
        <w:t xml:space="preserve"> a costly </w:t>
      </w:r>
      <w:r w:rsidRPr="00047A4D">
        <w:rPr>
          <w:rStyle w:val="StyleBoldUnderline"/>
        </w:rPr>
        <w:t xml:space="preserve">and </w:t>
      </w:r>
      <w:r w:rsidRPr="00CC49F9">
        <w:rPr>
          <w:rStyle w:val="StyleBoldUnderline"/>
          <w:highlight w:val="cyan"/>
        </w:rPr>
        <w:t>cumbersome</w:t>
      </w:r>
      <w:r>
        <w:t xml:space="preserve"> endeavor, exacting a price all citizens had to pay. As the energy specialist Paul </w:t>
      </w:r>
      <w:proofErr w:type="spellStart"/>
      <w:r>
        <w:t>MacAvoy</w:t>
      </w:r>
      <w:proofErr w:type="spellEnd"/>
      <w:r>
        <w:t xml:space="preserve">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C49F9">
        <w:rPr>
          <w:rStyle w:val="UnderlineBold"/>
          <w:highlight w:val="cyan"/>
        </w:rPr>
        <w:t xml:space="preserve">half a million </w:t>
      </w:r>
      <w:r w:rsidRPr="00CC49F9">
        <w:rPr>
          <w:rStyle w:val="StyleBoldUnderline"/>
          <w:highlight w:val="cyan"/>
        </w:rPr>
        <w:t>reports each year</w:t>
      </w:r>
      <w:r w:rsidRPr="00047A4D">
        <w:rPr>
          <w:rStyle w:val="StyleBoldUnderline"/>
        </w:rPr>
        <w:t xml:space="preserve">, which probably </w:t>
      </w:r>
      <w:r w:rsidRPr="00CC49F9">
        <w:rPr>
          <w:rStyle w:val="StyleBoldUnderline"/>
          <w:highlight w:val="cyan"/>
        </w:rPr>
        <w:t xml:space="preserve">took more than </w:t>
      </w:r>
      <w:r w:rsidRPr="00CC49F9">
        <w:rPr>
          <w:rStyle w:val="UnderlineBold"/>
          <w:highlight w:val="cyan"/>
        </w:rPr>
        <w:t>five mil- lion</w:t>
      </w:r>
      <w:r w:rsidRPr="00C9377A">
        <w:rPr>
          <w:rStyle w:val="StyleBoldUnderline"/>
        </w:rPr>
        <w:t xml:space="preserve"> </w:t>
      </w:r>
      <w:r>
        <w:t>man-</w:t>
      </w:r>
      <w:r w:rsidRPr="00CC49F9">
        <w:rPr>
          <w:rStyle w:val="UnderlineBold"/>
          <w:highlight w:val="cyan"/>
        </w:rPr>
        <w:t>hours</w:t>
      </w:r>
      <w:r w:rsidRPr="00CC49F9">
        <w:rPr>
          <w:rStyle w:val="StyleBoldUnderline"/>
          <w:highlight w:val="cyan"/>
        </w:rPr>
        <w:t xml:space="preserve"> to prepare,</w:t>
      </w:r>
      <w:r>
        <w:t xml:space="preserve"> at an estimated cost alone of $80 mil- lion."64 To these expenditures must be added the additional costs to the government of collecting and processing these reports, monitor- </w:t>
      </w:r>
      <w:proofErr w:type="spellStart"/>
      <w:r>
        <w:t>ing</w:t>
      </w:r>
      <w:proofErr w:type="spellEnd"/>
      <w:r>
        <w:t xml:space="preserve"> compliance, and managing the complex process associated with setting forth new regulations and adjudicating disputes. All to- </w:t>
      </w:r>
      <w:proofErr w:type="spellStart"/>
      <w:r>
        <w:t>gether</w:t>
      </w:r>
      <w:proofErr w:type="spellEnd"/>
      <w:r>
        <w:t xml:space="preserve">, it seems likely that </w:t>
      </w:r>
      <w:r w:rsidRPr="00047A4D">
        <w:rPr>
          <w:rStyle w:val="StyleBoldUnderline"/>
        </w:rPr>
        <w:t xml:space="preserve">the </w:t>
      </w:r>
      <w:r w:rsidRPr="00CC49F9">
        <w:rPr>
          <w:rStyle w:val="StyleBoldUnderline"/>
          <w:highlight w:val="cyan"/>
        </w:rPr>
        <w:t>administrative costs</w:t>
      </w:r>
      <w:r w:rsidRPr="00047A4D">
        <w:rPr>
          <w:rStyle w:val="StyleBoldUnderline"/>
        </w:rPr>
        <w:t>, private and public, directly attributable to the regulatory process</w:t>
      </w:r>
      <w:r>
        <w:t xml:space="preserve"> also </w:t>
      </w:r>
      <w:r w:rsidRPr="00CC49F9">
        <w:rPr>
          <w:rStyle w:val="StyleBoldUnderline"/>
          <w:highlight w:val="cyan"/>
        </w:rPr>
        <w:t>exceeded $1 billion</w:t>
      </w:r>
      <w:r w:rsidRPr="00047A4D">
        <w:rPr>
          <w:rStyle w:val="StyleBoldUnderline"/>
        </w:rPr>
        <w:t xml:space="preserve"> a year</w:t>
      </w:r>
      <w:r>
        <w:t xml:space="preserve"> from 1974 to 1980</w:t>
      </w:r>
      <w:proofErr w:type="gramStart"/>
      <w:r>
        <w:t>.^</w:t>
      </w:r>
      <w:proofErr w:type="gramEnd"/>
    </w:p>
    <w:p w:rsidR="00823067" w:rsidRDefault="00823067" w:rsidP="00823067"/>
    <w:p w:rsidR="00823067" w:rsidRPr="00CC49F9" w:rsidRDefault="00823067" w:rsidP="00823067">
      <w:pPr>
        <w:rPr>
          <w:b/>
        </w:rPr>
      </w:pPr>
      <w:r>
        <w:rPr>
          <w:b/>
        </w:rPr>
        <w:t xml:space="preserve">2 – </w:t>
      </w:r>
      <w:proofErr w:type="gramStart"/>
      <w:r w:rsidRPr="00CC49F9">
        <w:rPr>
          <w:b/>
        </w:rPr>
        <w:t>regulation</w:t>
      </w:r>
      <w:proofErr w:type="gramEnd"/>
      <w:r w:rsidRPr="00CC49F9">
        <w:rPr>
          <w:b/>
        </w:rPr>
        <w:t xml:space="preserve"> is too big – it’s torture</w:t>
      </w:r>
    </w:p>
    <w:p w:rsidR="00823067" w:rsidRPr="00CC49F9" w:rsidRDefault="00823067" w:rsidP="00823067">
      <w:pPr>
        <w:rPr>
          <w:b/>
        </w:rPr>
      </w:pPr>
      <w:r w:rsidRPr="00CC49F9">
        <w:rPr>
          <w:b/>
        </w:rPr>
        <w:t>Edwards 80</w:t>
      </w:r>
    </w:p>
    <w:p w:rsidR="00823067" w:rsidRPr="00A21D5C" w:rsidRDefault="00823067" w:rsidP="00823067">
      <w:r>
        <w:t xml:space="preserve">  JUDGES: Before EDWARDS, LEAR and WATKINS, JJ.  OPINION BY: EDWARDS </w:t>
      </w:r>
    </w:p>
    <w:p w:rsidR="00823067" w:rsidRDefault="00823067" w:rsidP="00823067">
      <w:r>
        <w:t xml:space="preserve"> AYOU BOUILLON CORPORATION, ET AL. v. ATLANTIC RICHFIELD COMPANY</w:t>
      </w:r>
    </w:p>
    <w:p w:rsidR="00823067" w:rsidRDefault="00823067" w:rsidP="00823067">
      <w:r>
        <w:t xml:space="preserve"> No. </w:t>
      </w:r>
      <w:proofErr w:type="gramStart"/>
      <w:r>
        <w:t>13229  Court</w:t>
      </w:r>
      <w:proofErr w:type="gramEnd"/>
      <w:r>
        <w:t xml:space="preserve"> of Appeal of Louisiana, First Circuit  385 So. 2d 834; 1980 La. App. LEXIS 3972; 67 Oil &amp; Gas Rep. 240   May 5, 1980  PRIOR HISTORY:  [**1]  ON APPEAL FROM THE 18TH JUDICIAL DISTRICT COURT, PARISH OF IBERVILLE, HONORABLE EDWARD N. ENGOLIO, JUDGE. </w:t>
      </w:r>
    </w:p>
    <w:p w:rsidR="00823067" w:rsidRDefault="00823067" w:rsidP="00823067">
      <w:r>
        <w:t xml:space="preserve"> </w:t>
      </w:r>
    </w:p>
    <w:p w:rsidR="00823067" w:rsidRDefault="00823067" w:rsidP="00823067">
      <w:r>
        <w:t xml:space="preserve"> </w:t>
      </w:r>
      <w:r w:rsidRPr="00CC49F9">
        <w:rPr>
          <w:rStyle w:val="StyleBoldUnderline"/>
          <w:highlight w:val="cyan"/>
        </w:rPr>
        <w:t>Comprehending the</w:t>
      </w:r>
      <w:r>
        <w:t xml:space="preserve"> applicability </w:t>
      </w:r>
      <w:r w:rsidRPr="00CC49F9">
        <w:rPr>
          <w:rStyle w:val="StyleBoldUnderline"/>
          <w:highlight w:val="cyan"/>
        </w:rPr>
        <w:t xml:space="preserve">and complexity of federal </w:t>
      </w:r>
      <w:r w:rsidRPr="00CC49F9">
        <w:rPr>
          <w:rStyle w:val="UnderlineBold"/>
          <w:highlight w:val="cyan"/>
        </w:rPr>
        <w:t>energy regulation</w:t>
      </w:r>
      <w:r w:rsidRPr="00CC49F9">
        <w:rPr>
          <w:highlight w:val="cyan"/>
        </w:rPr>
        <w:t xml:space="preserve"> </w:t>
      </w:r>
      <w:r w:rsidRPr="00CC49F9">
        <w:rPr>
          <w:rStyle w:val="StyleBoldUnderline"/>
          <w:highlight w:val="cyan"/>
        </w:rPr>
        <w:t xml:space="preserve">necessitates </w:t>
      </w:r>
      <w:r w:rsidRPr="00C9377A">
        <w:rPr>
          <w:rStyle w:val="StyleBoldUnderline"/>
          <w:rFonts w:cs="Arial"/>
        </w:rPr>
        <w:t>both</w:t>
      </w:r>
      <w:r w:rsidRPr="00CC49F9">
        <w:rPr>
          <w:rStyle w:val="StyleBoldUnderline"/>
          <w:highlight w:val="cyan"/>
        </w:rPr>
        <w:t xml:space="preserve"> a stroll down the </w:t>
      </w:r>
      <w:r w:rsidRPr="00CC49F9">
        <w:rPr>
          <w:rStyle w:val="UnderlineBold"/>
          <w:highlight w:val="cyan"/>
        </w:rPr>
        <w:t>tortuous</w:t>
      </w:r>
      <w:r w:rsidRPr="00CC49F9">
        <w:rPr>
          <w:rStyle w:val="StyleBoldUnderline"/>
          <w:highlight w:val="cyan"/>
        </w:rPr>
        <w:t xml:space="preserve"> legislative path and a review of legal challenges </w:t>
      </w:r>
      <w:r w:rsidRPr="00CC49F9">
        <w:rPr>
          <w:rStyle w:val="UnderlineBold"/>
          <w:highlight w:val="cyan"/>
        </w:rPr>
        <w:t>so numerous</w:t>
      </w:r>
      <w:r w:rsidRPr="00CC49F9">
        <w:rPr>
          <w:highlight w:val="cyan"/>
        </w:rPr>
        <w:t xml:space="preserve"> </w:t>
      </w:r>
      <w:r w:rsidRPr="00CC49F9">
        <w:rPr>
          <w:rStyle w:val="StyleBoldUnderline"/>
          <w:highlight w:val="cyan"/>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CC49F9">
        <w:rPr>
          <w:rStyle w:val="StyleBoldUnderline"/>
          <w:highlight w:val="cyan"/>
        </w:rPr>
        <w:t xml:space="preserve">Temporary </w:t>
      </w:r>
      <w:r w:rsidRPr="00CC49F9">
        <w:rPr>
          <w:rStyle w:val="UnderlineBold"/>
          <w:highlight w:val="cyan"/>
        </w:rPr>
        <w:t>Emergency Court</w:t>
      </w:r>
      <w:r>
        <w:t xml:space="preserve"> of Appeals. </w:t>
      </w:r>
    </w:p>
    <w:p w:rsidR="00823067" w:rsidRDefault="00823067" w:rsidP="00823067"/>
    <w:p w:rsidR="00823067" w:rsidRPr="004C1387" w:rsidRDefault="00823067" w:rsidP="00823067">
      <w:pPr>
        <w:rPr>
          <w:b/>
        </w:rPr>
      </w:pPr>
      <w:r>
        <w:rPr>
          <w:b/>
        </w:rPr>
        <w:t>E</w:t>
      </w:r>
      <w:r w:rsidRPr="004C1387">
        <w:rPr>
          <w:b/>
        </w:rPr>
        <w:t>ven full-time professionals can’t manage that research burden</w:t>
      </w:r>
    </w:p>
    <w:p w:rsidR="00823067" w:rsidRPr="00CC49F9" w:rsidRDefault="00823067" w:rsidP="00823067">
      <w:pPr>
        <w:rPr>
          <w:sz w:val="16"/>
          <w:szCs w:val="16"/>
        </w:rPr>
      </w:pPr>
      <w:proofErr w:type="gramStart"/>
      <w:r w:rsidRPr="001B6520">
        <w:rPr>
          <w:rStyle w:val="StyleStyleBold12pt"/>
        </w:rPr>
        <w:t>Stafford 83</w:t>
      </w:r>
      <w:r>
        <w:rPr>
          <w:rStyle w:val="StyleStyleBold12pt"/>
        </w:rPr>
        <w:t xml:space="preserve"> </w:t>
      </w:r>
      <w:hyperlink r:id="rId10" w:history="1">
        <w:r w:rsidRPr="00CC49F9">
          <w:rPr>
            <w:rStyle w:val="Hyperlink"/>
            <w:sz w:val="16"/>
            <w:szCs w:val="16"/>
          </w:rPr>
          <w:t>http://felj.org/elj/Energy%20Journals/Vol6_No2_1985_Book_Review2.pdf</w:t>
        </w:r>
      </w:hyperlink>
      <w:r w:rsidRPr="00CC49F9">
        <w:rPr>
          <w:sz w:val="16"/>
          <w:szCs w:val="16"/>
        </w:rPr>
        <w:t xml:space="preserve"> Associate, Ross, Marsh &amp; Foster, Washington, D.C.</w:t>
      </w:r>
      <w:proofErr w:type="gramEnd"/>
      <w:r w:rsidRPr="00CC49F9">
        <w:rPr>
          <w:sz w:val="16"/>
          <w:szCs w:val="16"/>
        </w:rPr>
        <w:t xml:space="preserve"> The assistance of David L. Wallace, a third year student at the Georgetown University Law Center, in the preparation of this review is greatly appreciated. </w:t>
      </w:r>
    </w:p>
    <w:p w:rsidR="00823067" w:rsidRPr="00EF5F86" w:rsidRDefault="00823067" w:rsidP="00823067">
      <w:pPr>
        <w:rPr>
          <w:sz w:val="16"/>
        </w:rPr>
      </w:pPr>
      <w:r w:rsidRPr="00047A4D">
        <w:rPr>
          <w:rStyle w:val="UnderlineBold"/>
          <w:rFonts w:eastAsia="Batang"/>
        </w:rPr>
        <w:t>FEDERAL REGULATION OF ENERGY</w:t>
      </w:r>
      <w:r>
        <w:rPr>
          <w:rStyle w:val="UnderlineBold"/>
          <w:rFonts w:eastAsia="Batang"/>
        </w:rPr>
        <w:t xml:space="preserve"> </w:t>
      </w:r>
      <w:r w:rsidRPr="00EF5F86">
        <w:rPr>
          <w:sz w:val="16"/>
        </w:rPr>
        <w:t xml:space="preserve">by William F. Fox, Jr. </w:t>
      </w:r>
      <w:proofErr w:type="spellStart"/>
      <w:r w:rsidRPr="00EF5F86">
        <w:rPr>
          <w:sz w:val="16"/>
        </w:rPr>
        <w:t>Shepard'slMcGraw</w:t>
      </w:r>
      <w:proofErr w:type="spellEnd"/>
      <w:r w:rsidRPr="00EF5F86">
        <w:rPr>
          <w:sz w:val="16"/>
        </w:rPr>
        <w:t xml:space="preserve">-Hill, 1983, </w:t>
      </w:r>
      <w:r w:rsidRPr="00047A4D">
        <w:rPr>
          <w:rStyle w:val="UnderlineBold"/>
          <w:rFonts w:eastAsia="Batang"/>
        </w:rPr>
        <w:t>846 pages</w:t>
      </w:r>
      <w:r w:rsidRPr="00EF5F86">
        <w:rPr>
          <w:sz w:val="16"/>
        </w:rPr>
        <w:t xml:space="preserve"> Reviewed by G. William Stafford* It may safely be said that </w:t>
      </w:r>
      <w:r w:rsidRPr="00CC49F9">
        <w:rPr>
          <w:rStyle w:val="StyleBoldUnderline"/>
          <w:highlight w:val="cyan"/>
        </w:rPr>
        <w:t>any effort to catalogue "the entire spectrum of</w:t>
      </w:r>
      <w:r w:rsidRPr="00047A4D">
        <w:rPr>
          <w:rStyle w:val="StyleBoldUnderline"/>
        </w:rPr>
        <w:t xml:space="preserve"> federal </w:t>
      </w:r>
      <w:r w:rsidRPr="00CC49F9">
        <w:rPr>
          <w:rStyle w:val="StyleBoldUnderline"/>
          <w:highlight w:val="cyan"/>
        </w:rPr>
        <w:t>regulation of energy"</w:t>
      </w:r>
      <w:r w:rsidRPr="00EF5F86">
        <w:rPr>
          <w:sz w:val="16"/>
        </w:rPr>
        <w:t xml:space="preserve">' in a single volume certainly </w:t>
      </w:r>
      <w:r w:rsidRPr="00CC49F9">
        <w:rPr>
          <w:rStyle w:val="StyleBoldUnderline"/>
          <w:highlight w:val="cyan"/>
        </w:rPr>
        <w:t>requires an enterprising effort</w:t>
      </w:r>
      <w:r w:rsidRPr="00EF5F86">
        <w:rPr>
          <w:sz w:val="16"/>
        </w:rPr>
        <w:t xml:space="preserve"> on the part of the author. In this regard, Mr. William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CC49F9">
        <w:rPr>
          <w:rStyle w:val="StyleBoldUnderline"/>
          <w:highlight w:val="cyan"/>
        </w:rPr>
        <w:t>the author</w:t>
      </w:r>
      <w:r w:rsidRPr="00047A4D">
        <w:rPr>
          <w:rStyle w:val="StyleBoldUnderline"/>
        </w:rPr>
        <w:t xml:space="preserve"> </w:t>
      </w:r>
      <w:r w:rsidRPr="00C9377A">
        <w:rPr>
          <w:rStyle w:val="StyleBoldUnderline"/>
        </w:rPr>
        <w:t xml:space="preserve">at time </w:t>
      </w:r>
      <w:r w:rsidRPr="00CC49F9">
        <w:rPr>
          <w:rStyle w:val="StyleBoldUnderline"/>
          <w:highlight w:val="cyan"/>
        </w:rPr>
        <w:t>has tried to do too much</w:t>
      </w:r>
      <w:r w:rsidRPr="00EF5F86">
        <w:rPr>
          <w:sz w:val="16"/>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EF5F86">
        <w:rPr>
          <w:sz w:val="16"/>
        </w:rPr>
        <w:t>tneet</w:t>
      </w:r>
      <w:proofErr w:type="spellEnd"/>
      <w:r w:rsidRPr="00EF5F86">
        <w:rPr>
          <w:sz w:val="16"/>
        </w:rPr>
        <w:t xml:space="preserve"> federal energy goals are useful for those in the position of initiating energy policy. This </w:t>
      </w:r>
      <w:r w:rsidRPr="00047A4D">
        <w:rPr>
          <w:rStyle w:val="UnderlineBold"/>
          <w:rFonts w:eastAsia="Batang"/>
        </w:rPr>
        <w:t>strength notwithstanding</w:t>
      </w:r>
      <w:r w:rsidRPr="00047A4D">
        <w:rPr>
          <w:rStyle w:val="StyleBoldUnderline"/>
        </w:rPr>
        <w:t>, it appears unlikely that an energy law practitioner would benefit significantly from its use</w:t>
      </w:r>
      <w:r w:rsidRPr="00EF5F86">
        <w:rPr>
          <w:sz w:val="16"/>
        </w:rPr>
        <w:t xml:space="preserve">, other than from its historical point of view. A general impression is that </w:t>
      </w:r>
      <w:r w:rsidRPr="00CC49F9">
        <w:rPr>
          <w:rStyle w:val="StyleBoldUnderline"/>
          <w:highlight w:val="cyan"/>
        </w:rPr>
        <w:t xml:space="preserve">the author may have been overly ambitious </w:t>
      </w:r>
      <w:r w:rsidRPr="00EF5F86">
        <w:rPr>
          <w:rStyle w:val="StyleBoldUnderline"/>
        </w:rPr>
        <w:t xml:space="preserve">in his effort </w:t>
      </w:r>
      <w:r w:rsidRPr="00CC49F9">
        <w:rPr>
          <w:rStyle w:val="StyleBoldUnderline"/>
          <w:highlight w:val="cyan"/>
        </w:rPr>
        <w:t xml:space="preserve">to undertake the </w:t>
      </w:r>
      <w:r w:rsidRPr="00CC49F9">
        <w:rPr>
          <w:rStyle w:val="UnderlineBold"/>
          <w:rFonts w:eastAsia="Batang"/>
          <w:highlight w:val="cyan"/>
        </w:rPr>
        <w:t>monumental task</w:t>
      </w:r>
      <w:r w:rsidRPr="00CC49F9">
        <w:rPr>
          <w:sz w:val="16"/>
          <w:highlight w:val="cyan"/>
        </w:rPr>
        <w:t xml:space="preserve"> </w:t>
      </w:r>
      <w:r w:rsidRPr="00CC49F9">
        <w:rPr>
          <w:rStyle w:val="StyleBoldUnderline"/>
          <w:highlight w:val="cyan"/>
        </w:rPr>
        <w:t xml:space="preserve">of evaluating </w:t>
      </w:r>
      <w:r w:rsidRPr="00CC49F9">
        <w:rPr>
          <w:rStyle w:val="UnderlineBold"/>
          <w:rFonts w:eastAsia="Batang"/>
          <w:highlight w:val="cyan"/>
        </w:rPr>
        <w:t>laws, regulations,</w:t>
      </w:r>
      <w:r w:rsidRPr="00CC49F9">
        <w:rPr>
          <w:sz w:val="16"/>
          <w:highlight w:val="cyan"/>
        </w:rPr>
        <w:t xml:space="preserve"> </w:t>
      </w:r>
      <w:r w:rsidRPr="00CC49F9">
        <w:rPr>
          <w:rStyle w:val="StyleBoldUnderline"/>
          <w:highlight w:val="cyan"/>
        </w:rPr>
        <w:t>and significant judicial decisions</w:t>
      </w:r>
      <w:r w:rsidRPr="00EF5F86">
        <w:rPr>
          <w:sz w:val="16"/>
        </w:rPr>
        <w:t xml:space="preserve"> in a single work. </w:t>
      </w:r>
    </w:p>
    <w:p w:rsidR="00823067" w:rsidRDefault="00823067" w:rsidP="00823067">
      <w:pPr>
        <w:rPr>
          <w:b/>
        </w:rPr>
      </w:pPr>
    </w:p>
    <w:p w:rsidR="00823067" w:rsidRDefault="00823067" w:rsidP="00823067">
      <w:pPr>
        <w:rPr>
          <w:b/>
        </w:rPr>
      </w:pPr>
    </w:p>
    <w:p w:rsidR="00823067" w:rsidRPr="0058185A" w:rsidRDefault="00823067" w:rsidP="00823067">
      <w:pPr>
        <w:rPr>
          <w:b/>
        </w:rPr>
      </w:pPr>
      <w:r w:rsidRPr="0058185A">
        <w:rPr>
          <w:b/>
        </w:rPr>
        <w:t xml:space="preserve">Limits outweigh </w:t>
      </w:r>
    </w:p>
    <w:p w:rsidR="00823067" w:rsidRPr="0058185A" w:rsidRDefault="00823067" w:rsidP="00823067">
      <w:pPr>
        <w:rPr>
          <w:b/>
        </w:rPr>
      </w:pPr>
      <w:r w:rsidRPr="0058185A">
        <w:rPr>
          <w:b/>
        </w:rPr>
        <w:t>a.) Education – their interpretation dis-</w:t>
      </w:r>
      <w:proofErr w:type="spellStart"/>
      <w:r w:rsidRPr="0058185A">
        <w:rPr>
          <w:b/>
        </w:rPr>
        <w:t>insentivises</w:t>
      </w:r>
      <w:proofErr w:type="spellEnd"/>
      <w:r w:rsidRPr="0058185A">
        <w:rPr>
          <w:b/>
        </w:rPr>
        <w:t xml:space="preserve"> in depth debate and pre round prep – impossibility to prepare for the infinite amount of </w:t>
      </w:r>
      <w:proofErr w:type="spellStart"/>
      <w:r w:rsidRPr="0058185A">
        <w:rPr>
          <w:b/>
        </w:rPr>
        <w:t>affs</w:t>
      </w:r>
      <w:proofErr w:type="spellEnd"/>
      <w:r w:rsidRPr="0058185A">
        <w:rPr>
          <w:b/>
        </w:rPr>
        <w:t xml:space="preserve"> means the </w:t>
      </w:r>
      <w:proofErr w:type="spellStart"/>
      <w:r w:rsidRPr="0058185A">
        <w:rPr>
          <w:b/>
        </w:rPr>
        <w:t>neg</w:t>
      </w:r>
      <w:proofErr w:type="spellEnd"/>
      <w:r w:rsidRPr="0058185A">
        <w:rPr>
          <w:b/>
        </w:rPr>
        <w:t xml:space="preserve"> relies on process counter-plans that destroy topic education and plan education – small topic means a better depth of education – a broad range of education is inevitable through the news – but depth is the only way to master knowledge and apply it outside of debate</w:t>
      </w:r>
    </w:p>
    <w:p w:rsidR="00823067" w:rsidRPr="0058185A" w:rsidRDefault="00823067" w:rsidP="00823067">
      <w:pPr>
        <w:rPr>
          <w:b/>
        </w:rPr>
      </w:pPr>
      <w:r w:rsidRPr="0058185A">
        <w:rPr>
          <w:b/>
        </w:rPr>
        <w:t xml:space="preserve">b.) Fairness – impossibility to prepare all affirmatives means the </w:t>
      </w:r>
      <w:proofErr w:type="spellStart"/>
      <w:r w:rsidRPr="0058185A">
        <w:rPr>
          <w:b/>
        </w:rPr>
        <w:t>aff</w:t>
      </w:r>
      <w:proofErr w:type="spellEnd"/>
      <w:r w:rsidRPr="0058185A">
        <w:rPr>
          <w:b/>
        </w:rPr>
        <w:t xml:space="preserve"> will always be ahead in research </w:t>
      </w:r>
    </w:p>
    <w:p w:rsidR="00823067" w:rsidRPr="0058185A" w:rsidRDefault="00823067" w:rsidP="00823067">
      <w:pPr>
        <w:rPr>
          <w:b/>
        </w:rPr>
      </w:pPr>
      <w:r w:rsidRPr="0058185A">
        <w:rPr>
          <w:b/>
        </w:rPr>
        <w:t xml:space="preserve">c.) Kills the activity </w:t>
      </w:r>
    </w:p>
    <w:p w:rsidR="00823067" w:rsidRPr="00C1090D" w:rsidRDefault="00823067" w:rsidP="00823067">
      <w:pPr>
        <w:rPr>
          <w:b/>
        </w:rPr>
      </w:pPr>
      <w:proofErr w:type="gramStart"/>
      <w:r w:rsidRPr="0058185A">
        <w:rPr>
          <w:b/>
        </w:rPr>
        <w:t xml:space="preserve">Rowland ’84 - </w:t>
      </w:r>
      <w:r w:rsidRPr="00821112">
        <w:t xml:space="preserve">(Robert C., Baylor U., “Topic Selection in Debate”, </w:t>
      </w:r>
      <w:r w:rsidRPr="00821112">
        <w:rPr>
          <w:u w:val="single"/>
        </w:rPr>
        <w:t>American Forensics in Perspective</w:t>
      </w:r>
      <w:r w:rsidRPr="00821112">
        <w:t>.</w:t>
      </w:r>
      <w:proofErr w:type="gramEnd"/>
      <w:r w:rsidRPr="00821112">
        <w:t xml:space="preserve"> Ed. Parson, p. 53-4)</w:t>
      </w:r>
    </w:p>
    <w:p w:rsidR="00823067" w:rsidRPr="00CC49F9" w:rsidRDefault="00823067" w:rsidP="00823067">
      <w:r w:rsidRPr="00CC49F9">
        <w:t xml:space="preserve">The first major problem identified by the work group as relating to topic selection is the decline in participation in the National Debate Tournament (NDT) policy debate. </w:t>
      </w:r>
      <w:proofErr w:type="gramStart"/>
      <w:r w:rsidRPr="00CC49F9">
        <w:t xml:space="preserve">As </w:t>
      </w:r>
      <w:proofErr w:type="spellStart"/>
      <w:r w:rsidRPr="00CC49F9">
        <w:t>Boman</w:t>
      </w:r>
      <w:proofErr w:type="spellEnd"/>
      <w:r w:rsidRPr="00CC49F9">
        <w:t xml:space="preserve"> notes: There is a growing dissatisfaction with academic debate that utilizes a policy proposition.</w:t>
      </w:r>
      <w:proofErr w:type="gramEnd"/>
      <w:r w:rsidRPr="00CC49F9">
        <w:t xml:space="preserve"> Programs which are oriented toward debating the national policy debate proposition, so-called “NDT” programs, are diminishing in scope and size.4 </w:t>
      </w:r>
      <w:proofErr w:type="gramStart"/>
      <w:r w:rsidRPr="00CC49F9">
        <w:t>This</w:t>
      </w:r>
      <w:proofErr w:type="gramEnd"/>
      <w:r w:rsidRPr="00CC49F9">
        <w:t xml:space="preserve"> </w:t>
      </w:r>
      <w:r w:rsidRPr="00CC49F9">
        <w:rPr>
          <w:rStyle w:val="Style4Char"/>
          <w:rFonts w:eastAsia="Calibri"/>
          <w:sz w:val="22"/>
          <w:highlight w:val="cyan"/>
        </w:rPr>
        <w:t>decline in</w:t>
      </w:r>
      <w:r w:rsidRPr="00CC49F9">
        <w:t xml:space="preserve"> policy </w:t>
      </w:r>
      <w:r w:rsidRPr="00CC49F9">
        <w:rPr>
          <w:rStyle w:val="Style4Char"/>
          <w:rFonts w:eastAsia="Calibri"/>
          <w:sz w:val="22"/>
          <w:highlight w:val="cyan"/>
        </w:rPr>
        <w:t>debate is tied</w:t>
      </w:r>
      <w:r w:rsidRPr="00CC49F9">
        <w:t xml:space="preserve">, many in the work group believe, </w:t>
      </w:r>
      <w:r w:rsidRPr="00CC49F9">
        <w:rPr>
          <w:rStyle w:val="Style4Char"/>
          <w:rFonts w:eastAsia="Calibri"/>
          <w:sz w:val="22"/>
          <w:highlight w:val="cyan"/>
        </w:rPr>
        <w:t>to</w:t>
      </w:r>
      <w:r w:rsidRPr="00CC49F9">
        <w:rPr>
          <w:rStyle w:val="Style4Char"/>
          <w:rFonts w:eastAsia="Calibri"/>
          <w:sz w:val="22"/>
        </w:rPr>
        <w:t xml:space="preserve"> excessively </w:t>
      </w:r>
      <w:r w:rsidRPr="00CC49F9">
        <w:rPr>
          <w:rStyle w:val="Style4Char"/>
          <w:rFonts w:eastAsia="Calibri"/>
          <w:sz w:val="22"/>
          <w:highlight w:val="cyan"/>
        </w:rPr>
        <w:t>broad topics</w:t>
      </w:r>
      <w:r w:rsidRPr="00CC49F9">
        <w:t xml:space="preserve">. The most obvious characteristic of some recent policy debate topics is extreme breath. A resolution calling for regulation of land use literally and figuratively covers a lot of ground. </w:t>
      </w:r>
      <w:proofErr w:type="spellStart"/>
      <w:r w:rsidRPr="00CC49F9">
        <w:t>Naitonal</w:t>
      </w:r>
      <w:proofErr w:type="spellEnd"/>
      <w:r w:rsidRPr="00CC49F9">
        <w:t xml:space="preserve"> debate topics have not always been so broad. Before the late 1960s the topic often specified a particular policy change.5 </w:t>
      </w:r>
      <w:proofErr w:type="gramStart"/>
      <w:r w:rsidRPr="00CC49F9">
        <w:rPr>
          <w:rStyle w:val="Style4Char"/>
          <w:rFonts w:eastAsia="Calibri"/>
          <w:sz w:val="22"/>
          <w:highlight w:val="cyan"/>
        </w:rPr>
        <w:t>The</w:t>
      </w:r>
      <w:proofErr w:type="gramEnd"/>
      <w:r w:rsidRPr="00CC49F9">
        <w:rPr>
          <w:rStyle w:val="Style4Char"/>
          <w:rFonts w:eastAsia="Calibri"/>
          <w:sz w:val="22"/>
          <w:highlight w:val="cyan"/>
        </w:rPr>
        <w:t xml:space="preserve"> move </w:t>
      </w:r>
      <w:r w:rsidRPr="00CC49F9">
        <w:rPr>
          <w:rStyle w:val="Style4Char"/>
          <w:rFonts w:eastAsia="Calibri"/>
          <w:sz w:val="22"/>
        </w:rPr>
        <w:t xml:space="preserve">from narrow </w:t>
      </w:r>
      <w:r w:rsidRPr="00CC49F9">
        <w:rPr>
          <w:rStyle w:val="Style4Char"/>
          <w:rFonts w:eastAsia="Calibri"/>
          <w:sz w:val="22"/>
          <w:highlight w:val="cyan"/>
        </w:rPr>
        <w:t>to broad topics</w:t>
      </w:r>
      <w:r w:rsidRPr="00CC49F9">
        <w:rPr>
          <w:rStyle w:val="Style4Char"/>
          <w:rFonts w:eastAsia="Calibri"/>
          <w:sz w:val="22"/>
        </w:rPr>
        <w:t xml:space="preserve"> has </w:t>
      </w:r>
      <w:r w:rsidRPr="00CC49F9">
        <w:rPr>
          <w:rStyle w:val="Style4Char"/>
          <w:rFonts w:eastAsia="Calibri"/>
          <w:sz w:val="22"/>
          <w:highlight w:val="cyan"/>
        </w:rPr>
        <w:t>had</w:t>
      </w:r>
      <w:r w:rsidRPr="00CC49F9">
        <w:t xml:space="preserve">, according to some, </w:t>
      </w:r>
      <w:r w:rsidRPr="00CC49F9">
        <w:rPr>
          <w:rStyle w:val="Style4Char"/>
          <w:rFonts w:eastAsia="Calibri"/>
          <w:sz w:val="22"/>
          <w:highlight w:val="cyan"/>
        </w:rPr>
        <w:t>the effect of limiting the number</w:t>
      </w:r>
      <w:r w:rsidRPr="00CC49F9">
        <w:t xml:space="preserve"> of students </w:t>
      </w:r>
      <w:r w:rsidRPr="00CC49F9">
        <w:rPr>
          <w:rStyle w:val="Style4Char"/>
          <w:rFonts w:eastAsia="Calibri"/>
          <w:sz w:val="22"/>
          <w:highlight w:val="cyan"/>
        </w:rPr>
        <w:t>who participate</w:t>
      </w:r>
      <w:r w:rsidRPr="00CC49F9">
        <w:rPr>
          <w:rStyle w:val="Style4Char"/>
          <w:rFonts w:eastAsia="Calibri"/>
          <w:sz w:val="22"/>
        </w:rPr>
        <w:t xml:space="preserve"> in</w:t>
      </w:r>
      <w:r w:rsidRPr="00CC49F9">
        <w:t xml:space="preserve"> policy </w:t>
      </w:r>
      <w:r w:rsidRPr="00CC49F9">
        <w:rPr>
          <w:rStyle w:val="Style4Char"/>
          <w:rFonts w:eastAsia="Calibri"/>
          <w:sz w:val="22"/>
        </w:rPr>
        <w:t xml:space="preserve">debate. First, the </w:t>
      </w:r>
      <w:r w:rsidRPr="00CC49F9">
        <w:rPr>
          <w:rStyle w:val="Style4Char"/>
          <w:rFonts w:eastAsia="Calibri"/>
          <w:sz w:val="22"/>
          <w:highlight w:val="cyan"/>
        </w:rPr>
        <w:t xml:space="preserve">breadth of the topics has </w:t>
      </w:r>
      <w:r w:rsidRPr="00CC49F9">
        <w:rPr>
          <w:rStyle w:val="Style4Char"/>
          <w:rFonts w:eastAsia="Calibri"/>
          <w:sz w:val="22"/>
        </w:rPr>
        <w:t xml:space="preserve">all but </w:t>
      </w:r>
      <w:r w:rsidRPr="00CC49F9">
        <w:rPr>
          <w:rStyle w:val="Style4Char"/>
          <w:rFonts w:eastAsia="Calibri"/>
          <w:sz w:val="22"/>
          <w:highlight w:val="cyan"/>
        </w:rPr>
        <w:t xml:space="preserve">destroyed </w:t>
      </w:r>
      <w:r w:rsidRPr="00CC49F9">
        <w:rPr>
          <w:rStyle w:val="Style4Char"/>
          <w:rFonts w:eastAsia="Calibri"/>
          <w:sz w:val="22"/>
        </w:rPr>
        <w:t xml:space="preserve">novice </w:t>
      </w:r>
      <w:r w:rsidRPr="00CC49F9">
        <w:rPr>
          <w:rStyle w:val="Style4Char"/>
          <w:rFonts w:eastAsia="Calibri"/>
          <w:sz w:val="22"/>
          <w:highlight w:val="cyan"/>
        </w:rPr>
        <w:t>debate</w:t>
      </w:r>
      <w:r w:rsidRPr="00CC49F9">
        <w:t xml:space="preserve">. Paul </w:t>
      </w:r>
      <w:proofErr w:type="spellStart"/>
      <w:r w:rsidRPr="00CC49F9">
        <w:t>Gaske</w:t>
      </w:r>
      <w:proofErr w:type="spellEnd"/>
      <w:r w:rsidRPr="00CC49F9">
        <w:t xml:space="preserve"> argues that because the stock issues of policy debate are clearly defined, it is superior to value debate as a means of introducing students to the debate process.6 </w:t>
      </w:r>
      <w:proofErr w:type="gramStart"/>
      <w:r w:rsidRPr="00CC49F9">
        <w:t>Despite</w:t>
      </w:r>
      <w:proofErr w:type="gramEnd"/>
      <w:r w:rsidRPr="00CC49F9">
        <w:t xml:space="preserve"> this advantage of policy debate, </w:t>
      </w:r>
      <w:proofErr w:type="spellStart"/>
      <w:r w:rsidRPr="00CC49F9">
        <w:t>Gaske</w:t>
      </w:r>
      <w:proofErr w:type="spellEnd"/>
      <w:r w:rsidRPr="00CC49F9">
        <w:t xml:space="preserve"> </w:t>
      </w:r>
      <w:proofErr w:type="spellStart"/>
      <w:r w:rsidRPr="00CC49F9">
        <w:t>belives</w:t>
      </w:r>
      <w:proofErr w:type="spellEnd"/>
      <w:r w:rsidRPr="00CC49F9">
        <w:t xml:space="preserve"> that NDT debate is not the best vehicle for teaching beginners. The problem is that </w:t>
      </w:r>
      <w:r w:rsidRPr="00CC49F9">
        <w:rPr>
          <w:rStyle w:val="Style4Char"/>
          <w:rFonts w:eastAsia="Calibri"/>
          <w:sz w:val="22"/>
          <w:highlight w:val="cyan"/>
        </w:rPr>
        <w:t>broad</w:t>
      </w:r>
      <w:r w:rsidRPr="00CC49F9">
        <w:t xml:space="preserve"> policy </w:t>
      </w:r>
      <w:r w:rsidRPr="00CC49F9">
        <w:rPr>
          <w:rStyle w:val="Style4Char"/>
          <w:rFonts w:eastAsia="Calibri"/>
          <w:sz w:val="22"/>
          <w:highlight w:val="cyan"/>
        </w:rPr>
        <w:t xml:space="preserve">topics terrify </w:t>
      </w:r>
      <w:r w:rsidRPr="00CC49F9">
        <w:rPr>
          <w:rStyle w:val="Style4Char"/>
          <w:rFonts w:eastAsia="Calibri"/>
          <w:sz w:val="22"/>
        </w:rPr>
        <w:t xml:space="preserve">novice </w:t>
      </w:r>
      <w:r w:rsidRPr="00CC49F9">
        <w:rPr>
          <w:rStyle w:val="Style4Char"/>
          <w:rFonts w:eastAsia="Calibri"/>
          <w:sz w:val="22"/>
          <w:highlight w:val="cyan"/>
        </w:rPr>
        <w:t>debaters</w:t>
      </w:r>
      <w:r w:rsidRPr="00CC49F9">
        <w:t xml:space="preserve">, especially those who lack high school debate experience. </w:t>
      </w:r>
      <w:r w:rsidRPr="00CC49F9">
        <w:rPr>
          <w:rStyle w:val="Style4Char"/>
          <w:rFonts w:eastAsia="Calibri"/>
          <w:sz w:val="22"/>
          <w:highlight w:val="cyan"/>
        </w:rPr>
        <w:t>They are unable to cope with the breadth</w:t>
      </w:r>
      <w:r w:rsidRPr="00CC49F9">
        <w:t xml:space="preserve"> of the topic </w:t>
      </w:r>
      <w:r w:rsidRPr="00CC49F9">
        <w:rPr>
          <w:rStyle w:val="Style4Char"/>
          <w:rFonts w:eastAsia="Calibri"/>
          <w:sz w:val="22"/>
        </w:rPr>
        <w:t>and experience</w:t>
      </w:r>
      <w:r w:rsidRPr="00CC49F9">
        <w:t xml:space="preserve"> “negophobia,”7 </w:t>
      </w:r>
      <w:r w:rsidRPr="00CC49F9">
        <w:rPr>
          <w:rStyle w:val="Style4Char"/>
          <w:rFonts w:eastAsia="Calibri"/>
          <w:sz w:val="22"/>
        </w:rPr>
        <w:t>the fear of debating negative</w:t>
      </w:r>
      <w:r w:rsidRPr="00CC49F9">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CC49F9">
        <w:t>caugh</w:t>
      </w:r>
      <w:proofErr w:type="spellEnd"/>
      <w:r w:rsidRPr="00CC49F9">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CC49F9">
        <w:rPr>
          <w:rStyle w:val="Style4Char"/>
          <w:rFonts w:eastAsia="Calibri"/>
          <w:sz w:val="22"/>
          <w:highlight w:val="cyan"/>
        </w:rPr>
        <w:t>broad topics</w:t>
      </w:r>
      <w:r w:rsidRPr="00CC49F9">
        <w:t xml:space="preserve"> also </w:t>
      </w:r>
      <w:r w:rsidRPr="00CC49F9">
        <w:rPr>
          <w:rStyle w:val="Style4Char"/>
          <w:rFonts w:eastAsia="Calibri"/>
          <w:sz w:val="22"/>
          <w:highlight w:val="cyan"/>
        </w:rPr>
        <w:t>discourage experienced debaters from continued participation</w:t>
      </w:r>
      <w:r w:rsidRPr="00CC49F9">
        <w:rPr>
          <w:highlight w:val="cyan"/>
        </w:rPr>
        <w:t xml:space="preserve"> i</w:t>
      </w:r>
      <w:r w:rsidRPr="00CC49F9">
        <w:t xml:space="preserve">n policy debate. Here, the claim is that </w:t>
      </w:r>
      <w:r w:rsidRPr="00CC49F9">
        <w:rPr>
          <w:rStyle w:val="Style4Char"/>
          <w:rFonts w:eastAsia="Calibri"/>
          <w:sz w:val="22"/>
        </w:rPr>
        <w:t>it takes so much times and effort to be competitive on a broad topic that students</w:t>
      </w:r>
      <w:r w:rsidRPr="00CC49F9">
        <w:t xml:space="preserve"> who are concerned with doing more than just debate </w:t>
      </w:r>
      <w:r w:rsidRPr="00CC49F9">
        <w:rPr>
          <w:rStyle w:val="Style4Char"/>
          <w:rFonts w:eastAsia="Calibri"/>
          <w:sz w:val="22"/>
        </w:rPr>
        <w:t>are forced out of the activity</w:t>
      </w:r>
      <w:r w:rsidRPr="00CC49F9">
        <w:t xml:space="preserve">.9 </w:t>
      </w:r>
      <w:proofErr w:type="spellStart"/>
      <w:r w:rsidRPr="00CC49F9">
        <w:t>Gaske</w:t>
      </w:r>
      <w:proofErr w:type="spellEnd"/>
      <w:r w:rsidRPr="00CC49F9">
        <w:t xml:space="preserve"> notes, that “broad topics discourage participation because of insufficient time to do requisite research.”10 </w:t>
      </w:r>
      <w:r w:rsidRPr="00CC49F9">
        <w:rPr>
          <w:rStyle w:val="Style4Char"/>
          <w:rFonts w:eastAsia="Calibri"/>
          <w:sz w:val="22"/>
        </w:rPr>
        <w:t xml:space="preserve">The final effect may be that entire </w:t>
      </w:r>
      <w:r w:rsidRPr="00CC49F9">
        <w:rPr>
          <w:rStyle w:val="Style4Char"/>
          <w:rFonts w:eastAsia="Calibri"/>
          <w:sz w:val="22"/>
          <w:highlight w:val="cyan"/>
        </w:rPr>
        <w:t>programs</w:t>
      </w:r>
      <w:r w:rsidRPr="00CC49F9">
        <w:t xml:space="preserve"> either </w:t>
      </w:r>
      <w:r w:rsidRPr="00CC49F9">
        <w:rPr>
          <w:rStyle w:val="Style4Char"/>
          <w:rFonts w:eastAsia="Calibri"/>
          <w:sz w:val="22"/>
          <w:highlight w:val="cyan"/>
        </w:rPr>
        <w:t>cease functioning</w:t>
      </w:r>
      <w:r w:rsidRPr="00CC49F9">
        <w:t xml:space="preserve"> or shift to value debate as a way to avoid unreasonable research burdens. </w:t>
      </w:r>
      <w:proofErr w:type="spellStart"/>
      <w:r w:rsidRPr="00CC49F9">
        <w:t>Boman</w:t>
      </w:r>
      <w:proofErr w:type="spellEnd"/>
      <w:r w:rsidRPr="00CC49F9">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823067" w:rsidRPr="0058185A" w:rsidRDefault="00823067" w:rsidP="00823067">
      <w:pPr>
        <w:rPr>
          <w:b/>
        </w:rPr>
      </w:pPr>
    </w:p>
    <w:p w:rsidR="00823067" w:rsidRPr="0058185A" w:rsidRDefault="00823067" w:rsidP="00823067">
      <w:pPr>
        <w:rPr>
          <w:b/>
        </w:rPr>
      </w:pPr>
      <w:r w:rsidRPr="0058185A">
        <w:rPr>
          <w:b/>
        </w:rPr>
        <w:t xml:space="preserve">Potential abuse is a voter – only objective standard – impossible to quantify abuse in this round and claims are </w:t>
      </w:r>
      <w:proofErr w:type="spellStart"/>
      <w:r w:rsidRPr="0058185A">
        <w:rPr>
          <w:b/>
        </w:rPr>
        <w:t xml:space="preserve">self </w:t>
      </w:r>
      <w:proofErr w:type="gramStart"/>
      <w:r w:rsidRPr="0058185A">
        <w:rPr>
          <w:b/>
        </w:rPr>
        <w:t>serving</w:t>
      </w:r>
      <w:proofErr w:type="spellEnd"/>
      <w:r w:rsidRPr="0058185A">
        <w:rPr>
          <w:b/>
        </w:rPr>
        <w:t xml:space="preserve">  in</w:t>
      </w:r>
      <w:proofErr w:type="gramEnd"/>
      <w:r w:rsidRPr="0058185A">
        <w:rPr>
          <w:b/>
        </w:rPr>
        <w:t xml:space="preserve">  only objective way is to look at what it justifies – And there is abuse – it was debating an </w:t>
      </w:r>
      <w:proofErr w:type="spellStart"/>
      <w:r w:rsidRPr="0058185A">
        <w:rPr>
          <w:b/>
        </w:rPr>
        <w:t>untopical</w:t>
      </w:r>
      <w:proofErr w:type="spellEnd"/>
      <w:r w:rsidRPr="0058185A">
        <w:rPr>
          <w:b/>
        </w:rPr>
        <w:t xml:space="preserve"> </w:t>
      </w:r>
      <w:proofErr w:type="spellStart"/>
      <w:r w:rsidRPr="0058185A">
        <w:rPr>
          <w:b/>
        </w:rPr>
        <w:t>aff</w:t>
      </w:r>
      <w:proofErr w:type="spellEnd"/>
      <w:r w:rsidRPr="0058185A">
        <w:rPr>
          <w:b/>
        </w:rPr>
        <w:t xml:space="preserve"> – </w:t>
      </w:r>
    </w:p>
    <w:p w:rsidR="00823067" w:rsidRPr="0058185A" w:rsidRDefault="00823067" w:rsidP="00823067">
      <w:pPr>
        <w:rPr>
          <w:b/>
        </w:rPr>
      </w:pPr>
      <w:r w:rsidRPr="0058185A">
        <w:rPr>
          <w:b/>
        </w:rPr>
        <w:t xml:space="preserve">Also there was abuse this round – we could not prepare because we did not see it coming </w:t>
      </w:r>
    </w:p>
    <w:p w:rsidR="000022F2" w:rsidRDefault="000022F2" w:rsidP="00D17C4E"/>
    <w:p w:rsidR="00BF758A" w:rsidRDefault="00BF758A" w:rsidP="00823067">
      <w:pPr>
        <w:pStyle w:val="Heading1"/>
      </w:pPr>
      <w:r>
        <w:t>a/t: zero TERA’s now</w:t>
      </w:r>
    </w:p>
    <w:p w:rsidR="00BF758A" w:rsidRDefault="00BF758A" w:rsidP="00BF758A"/>
    <w:p w:rsidR="00BF758A" w:rsidRDefault="00BF758A" w:rsidP="00BF758A">
      <w:proofErr w:type="gramStart"/>
      <w:r>
        <w:t>irrelevant</w:t>
      </w:r>
      <w:proofErr w:type="gramEnd"/>
      <w:r>
        <w:t xml:space="preserve"> – cross-x proves the </w:t>
      </w:r>
      <w:proofErr w:type="spellStart"/>
      <w:r>
        <w:t>aff</w:t>
      </w:r>
      <w:proofErr w:type="spellEnd"/>
      <w:r>
        <w:t xml:space="preserve"> isn’t the barrier</w:t>
      </w:r>
    </w:p>
    <w:p w:rsidR="00BF758A" w:rsidRDefault="00BF758A" w:rsidP="00BF758A">
      <w:pPr>
        <w:pStyle w:val="Heading1"/>
      </w:pPr>
      <w:r>
        <w:t>a/t: TERA’s = restriction</w:t>
      </w:r>
    </w:p>
    <w:p w:rsidR="00BF758A" w:rsidRDefault="00BF758A" w:rsidP="00BF758A"/>
    <w:p w:rsidR="00BF758A" w:rsidRDefault="00BF758A" w:rsidP="00BF758A">
      <w:pPr>
        <w:rPr>
          <w:b/>
        </w:rPr>
      </w:pPr>
      <w:r>
        <w:rPr>
          <w:b/>
        </w:rPr>
        <w:t>I’ll put all the violations here</w:t>
      </w:r>
    </w:p>
    <w:p w:rsidR="00BF758A" w:rsidRDefault="00BF758A" w:rsidP="00BF758A">
      <w:pPr>
        <w:rPr>
          <w:b/>
        </w:rPr>
      </w:pPr>
    </w:p>
    <w:p w:rsidR="00BF758A" w:rsidRDefault="00BF758A" w:rsidP="00BF758A">
      <w:pPr>
        <w:rPr>
          <w:b/>
        </w:rPr>
      </w:pPr>
      <w:r>
        <w:rPr>
          <w:b/>
        </w:rPr>
        <w:t xml:space="preserve">1 – </w:t>
      </w:r>
      <w:proofErr w:type="gramStart"/>
      <w:r>
        <w:rPr>
          <w:b/>
        </w:rPr>
        <w:t>they’re</w:t>
      </w:r>
      <w:proofErr w:type="gramEnd"/>
      <w:r>
        <w:rPr>
          <w:b/>
        </w:rPr>
        <w:t xml:space="preserve"> a regulation not a restriction – this should be obvious by now</w:t>
      </w:r>
    </w:p>
    <w:p w:rsidR="00BF758A" w:rsidRDefault="00BF758A" w:rsidP="00BF758A">
      <w:pPr>
        <w:rPr>
          <w:b/>
        </w:rPr>
      </w:pPr>
    </w:p>
    <w:p w:rsidR="00BF758A" w:rsidRDefault="00BF758A" w:rsidP="00BF758A">
      <w:pPr>
        <w:rPr>
          <w:b/>
        </w:rPr>
      </w:pPr>
      <w:r>
        <w:rPr>
          <w:b/>
        </w:rPr>
        <w:t xml:space="preserve">2 – </w:t>
      </w:r>
      <w:proofErr w:type="gramStart"/>
      <w:r>
        <w:rPr>
          <w:b/>
        </w:rPr>
        <w:t>there’s</w:t>
      </w:r>
      <w:proofErr w:type="gramEnd"/>
      <w:r>
        <w:rPr>
          <w:b/>
        </w:rPr>
        <w:t xml:space="preserve"> a “production” violation – even if they lift a restriction it’s not a restriction on production – that’s </w:t>
      </w:r>
      <w:proofErr w:type="spellStart"/>
      <w:r>
        <w:rPr>
          <w:b/>
        </w:rPr>
        <w:t>Anell</w:t>
      </w:r>
      <w:proofErr w:type="spellEnd"/>
      <w:r>
        <w:rPr>
          <w:b/>
        </w:rPr>
        <w:t xml:space="preserve"> </w:t>
      </w:r>
    </w:p>
    <w:p w:rsidR="00BF758A" w:rsidRDefault="00BF758A" w:rsidP="00BF758A">
      <w:pPr>
        <w:rPr>
          <w:b/>
        </w:rPr>
      </w:pPr>
    </w:p>
    <w:p w:rsidR="00BF758A" w:rsidRPr="00BF758A" w:rsidRDefault="00BF758A" w:rsidP="00BF758A">
      <w:pPr>
        <w:rPr>
          <w:b/>
        </w:rPr>
      </w:pPr>
      <w:r w:rsidRPr="00BF758A">
        <w:rPr>
          <w:b/>
        </w:rPr>
        <w:t xml:space="preserve">2 – </w:t>
      </w:r>
      <w:proofErr w:type="gramStart"/>
      <w:r w:rsidRPr="00BF758A">
        <w:rPr>
          <w:b/>
        </w:rPr>
        <w:t>they’re</w:t>
      </w:r>
      <w:proofErr w:type="gramEnd"/>
      <w:r w:rsidRPr="00BF758A">
        <w:rPr>
          <w:b/>
        </w:rPr>
        <w:t xml:space="preserve"> extra topical – this is </w:t>
      </w:r>
      <w:r w:rsidRPr="00BF758A">
        <w:rPr>
          <w:b/>
          <w:u w:val="single"/>
        </w:rPr>
        <w:t>external</w:t>
      </w:r>
      <w:r w:rsidRPr="00BF758A">
        <w:rPr>
          <w:b/>
        </w:rPr>
        <w:t xml:space="preserve"> of the rest of the T violation – the plan doesn’t specify particular types of energy – TERA’s go to </w:t>
      </w:r>
      <w:r w:rsidRPr="00BF758A">
        <w:rPr>
          <w:rStyle w:val="Emphasis"/>
          <w:highlight w:val="cyan"/>
        </w:rPr>
        <w:t>geothermal, biomass, and</w:t>
      </w:r>
      <w:r w:rsidRPr="00BF758A">
        <w:rPr>
          <w:b/>
          <w:sz w:val="16"/>
        </w:rPr>
        <w:t xml:space="preserve"> low-impact </w:t>
      </w:r>
      <w:r w:rsidRPr="00BF758A">
        <w:rPr>
          <w:rStyle w:val="Emphasis"/>
          <w:highlight w:val="cyan"/>
        </w:rPr>
        <w:t>hydropower</w:t>
      </w:r>
      <w:r w:rsidRPr="00BF758A">
        <w:rPr>
          <w:rStyle w:val="Emphasis"/>
          <w:b w:val="0"/>
        </w:rPr>
        <w:t xml:space="preserve">  </w:t>
      </w:r>
      <w:r w:rsidRPr="00BF758A">
        <w:rPr>
          <w:b/>
        </w:rPr>
        <w:t>- that’s BIA</w:t>
      </w:r>
    </w:p>
    <w:p w:rsidR="00BF758A" w:rsidRDefault="00BF758A" w:rsidP="00BF758A">
      <w:pPr>
        <w:pStyle w:val="Heading1"/>
      </w:pPr>
      <w:r>
        <w:t xml:space="preserve">a/t: any </w:t>
      </w:r>
      <w:proofErr w:type="spellStart"/>
      <w:r>
        <w:t>reg</w:t>
      </w:r>
      <w:proofErr w:type="spellEnd"/>
      <w:r>
        <w:t xml:space="preserve"> is a restriction</w:t>
      </w:r>
    </w:p>
    <w:p w:rsidR="00BF758A" w:rsidRDefault="00BF758A" w:rsidP="00BF758A"/>
    <w:p w:rsidR="00BF758A" w:rsidRPr="00BF758A" w:rsidRDefault="00BF758A" w:rsidP="00BF758A">
      <w:pPr>
        <w:rPr>
          <w:b/>
        </w:rPr>
      </w:pPr>
      <w:proofErr w:type="gramStart"/>
      <w:r>
        <w:rPr>
          <w:b/>
        </w:rPr>
        <w:t>massive</w:t>
      </w:r>
      <w:proofErr w:type="gramEnd"/>
      <w:r>
        <w:rPr>
          <w:b/>
        </w:rPr>
        <w:t xml:space="preserve"> limits DA</w:t>
      </w:r>
    </w:p>
    <w:p w:rsidR="00BF758A" w:rsidRDefault="00BF758A" w:rsidP="00BF758A"/>
    <w:p w:rsidR="00BF758A" w:rsidRPr="00823067" w:rsidRDefault="00BF758A" w:rsidP="00BF758A">
      <w:pPr>
        <w:rPr>
          <w:b/>
        </w:rPr>
      </w:pPr>
      <w:r>
        <w:rPr>
          <w:b/>
        </w:rPr>
        <w:t xml:space="preserve">Building energy codes, equipment certification requirements, net metering, RPS, and permitting standards </w:t>
      </w:r>
    </w:p>
    <w:p w:rsidR="00BF758A" w:rsidRDefault="00BF758A" w:rsidP="00BF758A"/>
    <w:p w:rsidR="00AD1432" w:rsidRPr="004C1387" w:rsidRDefault="00AD1432" w:rsidP="00AD1432">
      <w:pPr>
        <w:rPr>
          <w:b/>
        </w:rPr>
      </w:pPr>
      <w:r w:rsidRPr="004C1387">
        <w:rPr>
          <w:b/>
        </w:rPr>
        <w:t>Regulation is strictly distinct from restriction of production</w:t>
      </w:r>
    </w:p>
    <w:p w:rsidR="00AD1432" w:rsidRPr="003A5013" w:rsidRDefault="00AD1432" w:rsidP="00AD1432">
      <w:pPr>
        <w:rPr>
          <w:b/>
        </w:rPr>
      </w:pPr>
      <w:proofErr w:type="spellStart"/>
      <w:r w:rsidRPr="003A5013">
        <w:rPr>
          <w:b/>
        </w:rPr>
        <w:t>Qureshi</w:t>
      </w:r>
      <w:proofErr w:type="spellEnd"/>
      <w:r w:rsidRPr="003A5013">
        <w:rPr>
          <w:b/>
        </w:rPr>
        <w:t xml:space="preserve"> 46</w:t>
      </w:r>
    </w:p>
    <w:p w:rsidR="00AD1432" w:rsidRPr="009D16B5" w:rsidRDefault="00AD1432" w:rsidP="00AD1432">
      <w:r>
        <w:t>Indian representative at the United Nations Social and Economic council</w:t>
      </w:r>
    </w:p>
    <w:p w:rsidR="00AD1432" w:rsidRDefault="00AD1432" w:rsidP="00AD1432">
      <w:pPr>
        <w:rPr>
          <w:rStyle w:val="Hyperlink"/>
        </w:rPr>
      </w:pPr>
      <w:hyperlink r:id="rId11" w:history="1">
        <w:r w:rsidRPr="007E0179">
          <w:rPr>
            <w:rStyle w:val="Hyperlink"/>
          </w:rPr>
          <w:t>http://www.wto.org/gatt_docs/English/SULPDF/90220091.pdf</w:t>
        </w:r>
      </w:hyperlink>
    </w:p>
    <w:p w:rsidR="00AD1432" w:rsidRDefault="00AD1432" w:rsidP="00AD1432"/>
    <w:p w:rsidR="00AD1432" w:rsidRPr="0068376A" w:rsidRDefault="00AD1432" w:rsidP="00AD1432">
      <w:pPr>
        <w:rPr>
          <w:sz w:val="16"/>
        </w:rPr>
      </w:pPr>
      <w:r w:rsidRPr="0068376A">
        <w:rPr>
          <w:sz w:val="16"/>
        </w:rPr>
        <w:t xml:space="preserve">Mr. Chairman, I would like to point out that in Article 47, Paragraph 1, </w:t>
      </w:r>
      <w:r w:rsidRPr="00047A4D">
        <w:rPr>
          <w:rStyle w:val="StyleBoldUnderline"/>
        </w:rPr>
        <w:t xml:space="preserve">the </w:t>
      </w:r>
      <w:r w:rsidRPr="00CC49F9">
        <w:rPr>
          <w:rStyle w:val="UnderlineBold"/>
          <w:rFonts w:eastAsia="Batang"/>
          <w:highlight w:val="cyan"/>
        </w:rPr>
        <w:t>regulation of production</w:t>
      </w:r>
      <w:r w:rsidRPr="00CC49F9">
        <w:rPr>
          <w:b/>
          <w:sz w:val="16"/>
          <w:highlight w:val="cyan"/>
        </w:rPr>
        <w:t xml:space="preserve"> </w:t>
      </w:r>
      <w:r w:rsidRPr="00CC49F9">
        <w:rPr>
          <w:rStyle w:val="StyleBoldUnderline"/>
          <w:highlight w:val="cyan"/>
        </w:rPr>
        <w:t xml:space="preserve">should not mean </w:t>
      </w:r>
      <w:r w:rsidRPr="00CC49F9">
        <w:rPr>
          <w:rStyle w:val="UnderlineBold"/>
          <w:rFonts w:eastAsia="Batang"/>
          <w:highlight w:val="cyan"/>
        </w:rPr>
        <w:t>restriction of production</w:t>
      </w:r>
      <w:r w:rsidRPr="0068376A">
        <w:rPr>
          <w:sz w:val="16"/>
        </w:rPr>
        <w:t xml:space="preserve">, otherwise the whole aim of raising the standard of living will be defeated; </w:t>
      </w:r>
      <w:r w:rsidRPr="00CC49F9">
        <w:rPr>
          <w:rStyle w:val="StyleBoldUnderline"/>
          <w:highlight w:val="cyan"/>
        </w:rPr>
        <w:t xml:space="preserve">nor should it mean to discourage </w:t>
      </w:r>
      <w:r w:rsidRPr="0068376A">
        <w:rPr>
          <w:rStyle w:val="StyleBoldUnderline"/>
        </w:rPr>
        <w:t xml:space="preserve">the </w:t>
      </w:r>
      <w:r w:rsidRPr="00CC49F9">
        <w:rPr>
          <w:rStyle w:val="StyleBoldUnderline"/>
          <w:highlight w:val="cyan"/>
        </w:rPr>
        <w:t xml:space="preserve">production </w:t>
      </w:r>
      <w:r w:rsidRPr="0068376A">
        <w:rPr>
          <w:rStyle w:val="StyleBoldUnderline"/>
        </w:rPr>
        <w:t xml:space="preserve">of certain commodities </w:t>
      </w:r>
      <w:r w:rsidRPr="00CC49F9">
        <w:rPr>
          <w:rStyle w:val="StyleBoldUnderline"/>
          <w:highlight w:val="cyan"/>
        </w:rPr>
        <w:t>if certain countries find it necessary to</w:t>
      </w:r>
      <w:r w:rsidRPr="0068376A">
        <w:rPr>
          <w:sz w:val="16"/>
        </w:rPr>
        <w:t xml:space="preserve"> do so and to </w:t>
      </w:r>
      <w:r w:rsidRPr="00CC49F9">
        <w:rPr>
          <w:rStyle w:val="StyleBoldUnderline"/>
          <w:highlight w:val="cyan"/>
        </w:rPr>
        <w:t>expand their production</w:t>
      </w:r>
      <w:r w:rsidRPr="009D16B5">
        <w:rPr>
          <w:rStyle w:val="StyleBoldUnderline"/>
        </w:rPr>
        <w:t xml:space="preserve"> </w:t>
      </w:r>
      <w:r w:rsidRPr="0068376A">
        <w:rPr>
          <w:sz w:val="16"/>
        </w:rPr>
        <w:t xml:space="preserve">in the interests of their country.  </w:t>
      </w:r>
    </w:p>
    <w:p w:rsidR="00AD1432" w:rsidRDefault="00AD1432" w:rsidP="00AD1432"/>
    <w:p w:rsidR="00AD1432" w:rsidRPr="004C1387" w:rsidRDefault="00AD1432" w:rsidP="00AD1432">
      <w:pPr>
        <w:rPr>
          <w:b/>
        </w:rPr>
      </w:pPr>
      <w:r w:rsidRPr="004C1387">
        <w:rPr>
          <w:b/>
        </w:rPr>
        <w:t xml:space="preserve">Restrictions go beyond inducements and disadvantages—formal, legal interpretation is </w:t>
      </w:r>
      <w:proofErr w:type="gramStart"/>
      <w:r w:rsidRPr="004C1387">
        <w:rPr>
          <w:b/>
        </w:rPr>
        <w:t>key</w:t>
      </w:r>
      <w:proofErr w:type="gramEnd"/>
      <w:r w:rsidRPr="004C1387">
        <w:rPr>
          <w:b/>
        </w:rPr>
        <w:t xml:space="preserve"> to avoid effects topicality and mixing burdens</w:t>
      </w:r>
    </w:p>
    <w:p w:rsidR="00AD1432" w:rsidRPr="003A5013" w:rsidRDefault="00AD1432" w:rsidP="00AD1432">
      <w:pPr>
        <w:rPr>
          <w:b/>
        </w:rPr>
      </w:pPr>
      <w:r w:rsidRPr="003A5013">
        <w:rPr>
          <w:b/>
        </w:rPr>
        <w:t>Groves 97</w:t>
      </w:r>
    </w:p>
    <w:p w:rsidR="00AD1432" w:rsidRDefault="00AD1432" w:rsidP="00AD1432">
      <w:r>
        <w:t>Sourcebook on Intellectual Property Law</w:t>
      </w:r>
    </w:p>
    <w:p w:rsidR="00AD1432" w:rsidRDefault="00AD1432" w:rsidP="00AD1432">
      <w:proofErr w:type="spellStart"/>
      <w:r>
        <w:t>Dr</w:t>
      </w:r>
      <w:proofErr w:type="spellEnd"/>
      <w:r>
        <w:t xml:space="preserve"> Peter J Groves, LLB, MA, PhD, MITMA, Solicitor</w:t>
      </w:r>
    </w:p>
    <w:p w:rsidR="00AD1432" w:rsidRPr="00D53FB1" w:rsidRDefault="00AD1432" w:rsidP="00AD1432">
      <w:r>
        <w:t xml:space="preserve"> </w:t>
      </w:r>
    </w:p>
    <w:p w:rsidR="00AD1432" w:rsidRPr="003A5013" w:rsidRDefault="00AD1432" w:rsidP="00AD1432">
      <w:pPr>
        <w:rPr>
          <w:sz w:val="16"/>
        </w:rPr>
      </w:pPr>
      <w:r w:rsidRPr="003A5013">
        <w:rPr>
          <w:sz w:val="16"/>
        </w:rPr>
        <w:t xml:space="preserve">Then I come to </w:t>
      </w:r>
      <w:r w:rsidRPr="00CC49F9">
        <w:rPr>
          <w:rStyle w:val="StyleBoldUnderline"/>
          <w:highlight w:val="cyan"/>
        </w:rPr>
        <w:t>the word 'restrict'</w:t>
      </w:r>
      <w:r w:rsidRPr="00CC49F9">
        <w:rPr>
          <w:sz w:val="16"/>
          <w:highlight w:val="cyan"/>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CC49F9">
        <w:rPr>
          <w:rStyle w:val="StyleBoldUnderline"/>
          <w:highlight w:val="cyan"/>
        </w:rPr>
        <w:t xml:space="preserve">I do not think that a person is </w:t>
      </w:r>
      <w:r w:rsidRPr="005C0892">
        <w:rPr>
          <w:rStyle w:val="StyleBoldUnderline"/>
        </w:rPr>
        <w:t xml:space="preserve">properly said to be </w:t>
      </w:r>
      <w:r w:rsidRPr="00CC49F9">
        <w:rPr>
          <w:rStyle w:val="StyleBoldUnderline"/>
          <w:highlight w:val="cyan"/>
        </w:rPr>
        <w:t>restricted from using something by</w:t>
      </w:r>
      <w:r w:rsidRPr="003A5013">
        <w:rPr>
          <w:sz w:val="16"/>
        </w:rPr>
        <w:t xml:space="preserve"> a condition the effect of which is to offer him </w:t>
      </w:r>
      <w:r w:rsidRPr="00CC49F9">
        <w:rPr>
          <w:rStyle w:val="UnderlineBold"/>
          <w:rFonts w:eastAsia="Batang"/>
          <w:highlight w:val="cyan"/>
        </w:rPr>
        <w:t>some inducement not to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CC49F9">
        <w:rPr>
          <w:rStyle w:val="StyleBoldUnderline"/>
          <w:highlight w:val="cyan"/>
        </w:rPr>
        <w:t xml:space="preserve">I see nothing to suggest that 'restrict' is used in </w:t>
      </w:r>
      <w:r w:rsidRPr="00C2568A">
        <w:rPr>
          <w:rStyle w:val="StyleBoldUnderline"/>
        </w:rPr>
        <w:t xml:space="preserve">quite </w:t>
      </w:r>
      <w:r w:rsidRPr="00CC49F9">
        <w:rPr>
          <w:rStyle w:val="StyleBoldUnderline"/>
          <w:highlight w:val="cyan"/>
        </w:rPr>
        <w:t xml:space="preserve">a different sense which has nothing to do with legal obligation but which relates to </w:t>
      </w:r>
      <w:r w:rsidRPr="00CC49F9">
        <w:rPr>
          <w:rStyle w:val="UnderlineBold"/>
          <w:rFonts w:eastAsia="Batang"/>
          <w:highlight w:val="cyan"/>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CC49F9">
        <w:rPr>
          <w:rStyle w:val="StyleBoldUnderline"/>
          <w:highlight w:val="cyan"/>
        </w:rPr>
        <w:t>restrict seems</w:t>
      </w:r>
      <w:r w:rsidRPr="00694EF4">
        <w:rPr>
          <w:rStyle w:val="StyleBoldUnderline"/>
        </w:rPr>
        <w:t xml:space="preserve"> to me much </w:t>
      </w:r>
      <w:r w:rsidRPr="00CC49F9">
        <w:rPr>
          <w:rStyle w:val="StyleBoldUnderline"/>
          <w:highlight w:val="cyan"/>
        </w:rPr>
        <w:t xml:space="preserve">more appropriate if restriction refers to restriction of the </w:t>
      </w:r>
      <w:r w:rsidRPr="005907C7">
        <w:rPr>
          <w:rStyle w:val="StyleBoldUnderline"/>
        </w:rPr>
        <w:t xml:space="preserve">licensee's </w:t>
      </w:r>
      <w:r w:rsidRPr="00CC49F9">
        <w:rPr>
          <w:rStyle w:val="StyleBoldUnderline"/>
          <w:highlight w:val="cyan"/>
        </w:rPr>
        <w:t xml:space="preserve">right to use than </w:t>
      </w:r>
      <w:r w:rsidRPr="005907C7">
        <w:rPr>
          <w:rStyle w:val="StyleBoldUnderline"/>
        </w:rPr>
        <w:t xml:space="preserve">it would be if restriction refers to </w:t>
      </w:r>
      <w:r w:rsidRPr="00CC49F9">
        <w:rPr>
          <w:rStyle w:val="StyleBoldUnderline"/>
          <w:highlight w:val="cyan"/>
        </w:rPr>
        <w:t xml:space="preserve">an </w:t>
      </w:r>
      <w:r w:rsidRPr="00CC49F9">
        <w:rPr>
          <w:rStyle w:val="UnderlineBold"/>
          <w:rFonts w:eastAsia="Batang"/>
          <w:highlight w:val="cyan"/>
        </w:rPr>
        <w:t xml:space="preserve">inducement not to </w:t>
      </w:r>
      <w:r w:rsidRPr="005907C7">
        <w:rPr>
          <w:rStyle w:val="UnderlineBold"/>
          <w:rFonts w:eastAsia="Batang"/>
        </w:rPr>
        <w:t>use.</w:t>
      </w:r>
      <w:r w:rsidRPr="005907C7">
        <w:rPr>
          <w:rStyle w:val="StyleBoldUnderline"/>
        </w:rPr>
        <w:t xml:space="preserve"> </w:t>
      </w:r>
      <w:r w:rsidRPr="005907C7">
        <w:rPr>
          <w:sz w:val="16"/>
        </w:rPr>
        <w:t xml:space="preserve">The legality of the condition has to be determined at the time when the </w:t>
      </w:r>
      <w:proofErr w:type="spellStart"/>
      <w:r w:rsidRPr="005907C7">
        <w:rPr>
          <w:sz w:val="16"/>
        </w:rPr>
        <w:t>licence</w:t>
      </w:r>
      <w:proofErr w:type="spellEnd"/>
      <w:r w:rsidRPr="005907C7">
        <w:rPr>
          <w:sz w:val="16"/>
        </w:rPr>
        <w:t xml:space="preserv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CC49F9">
        <w:rPr>
          <w:rStyle w:val="StyleBoldUnderline"/>
          <w:highlight w:val="cyan"/>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CC49F9">
        <w:rPr>
          <w:rStyle w:val="StyleBoldUnderline"/>
          <w:highlight w:val="cyan"/>
        </w:rPr>
        <w:t xml:space="preserve">the effect of the condition </w:t>
      </w:r>
      <w:r w:rsidRPr="005907C7">
        <w:rPr>
          <w:rStyle w:val="StyleBoldUnderline"/>
        </w:rPr>
        <w:t xml:space="preserve">in some circumstances </w:t>
      </w:r>
      <w:r w:rsidRPr="00CC49F9">
        <w:rPr>
          <w:rStyle w:val="StyleBoldUnderline"/>
          <w:highlight w:val="cyan"/>
        </w:rPr>
        <w:t>will</w:t>
      </w:r>
      <w:r w:rsidRPr="00694EF4">
        <w:rPr>
          <w:rStyle w:val="StyleBoldUnderline"/>
        </w:rPr>
        <w:t xml:space="preserve"> be to </w:t>
      </w:r>
      <w:r w:rsidRPr="00CC49F9">
        <w:rPr>
          <w:rStyle w:val="StyleBoldUnderline"/>
          <w:highlight w:val="cyan"/>
        </w:rPr>
        <w:t>offer a financial advantage</w:t>
      </w:r>
      <w:r w:rsidRPr="003A5013">
        <w:rPr>
          <w:sz w:val="16"/>
        </w:rPr>
        <w:t xml:space="preserve">, which may be considerable or may be small, if the licensee uses the licensor's goods, </w:t>
      </w:r>
      <w:r w:rsidRPr="00CC49F9">
        <w:rPr>
          <w:rStyle w:val="StyleBoldUnderline"/>
          <w:highlight w:val="cyan"/>
        </w:rPr>
        <w:t xml:space="preserve">I do not see how it can be said </w:t>
      </w:r>
      <w:r w:rsidRPr="005907C7">
        <w:rPr>
          <w:rStyle w:val="StyleBoldUnderline"/>
        </w:rPr>
        <w:t>that its effect will</w:t>
      </w:r>
      <w:r w:rsidRPr="00694EF4">
        <w:rPr>
          <w:rStyle w:val="StyleBoldUnderline"/>
        </w:rPr>
        <w:t xml:space="preserve"> be </w:t>
      </w:r>
      <w:r w:rsidRPr="00CC49F9">
        <w:rPr>
          <w:rStyle w:val="StyleBoldUnderline"/>
          <w:highlight w:val="cyan"/>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AD1432" w:rsidRDefault="00AD1432" w:rsidP="00BF758A"/>
    <w:p w:rsidR="00AD1432" w:rsidRDefault="00AD1432" w:rsidP="00BF758A"/>
    <w:p w:rsidR="00BF758A" w:rsidRDefault="00BF758A" w:rsidP="00BF758A">
      <w:pPr>
        <w:pStyle w:val="Heading1"/>
      </w:pPr>
      <w:r>
        <w:t xml:space="preserve">a/t: </w:t>
      </w:r>
      <w:proofErr w:type="spellStart"/>
      <w:r>
        <w:t>aff</w:t>
      </w:r>
      <w:proofErr w:type="spellEnd"/>
      <w:r>
        <w:t xml:space="preserve"> ground</w:t>
      </w:r>
    </w:p>
    <w:p w:rsidR="00BF758A" w:rsidRDefault="00BF758A" w:rsidP="00BF758A"/>
    <w:p w:rsidR="00BF758A" w:rsidRDefault="00BF758A" w:rsidP="00BF758A">
      <w:proofErr w:type="gramStart"/>
      <w:r>
        <w:t>we</w:t>
      </w:r>
      <w:proofErr w:type="gramEnd"/>
      <w:r>
        <w:t xml:space="preserve"> give sufficient </w:t>
      </w:r>
      <w:proofErr w:type="spellStart"/>
      <w:r>
        <w:t>aff</w:t>
      </w:r>
      <w:proofErr w:type="spellEnd"/>
      <w:r>
        <w:t xml:space="preserve"> ground:</w:t>
      </w:r>
    </w:p>
    <w:p w:rsidR="00BF758A" w:rsidRDefault="00BF758A" w:rsidP="00BF758A">
      <w:proofErr w:type="gramStart"/>
      <w:r>
        <w:t>the</w:t>
      </w:r>
      <w:proofErr w:type="gramEnd"/>
      <w:r>
        <w:t xml:space="preserve"> OCS </w:t>
      </w:r>
      <w:proofErr w:type="spellStart"/>
      <w:r>
        <w:t>aff</w:t>
      </w:r>
      <w:proofErr w:type="spellEnd"/>
      <w:r>
        <w:t xml:space="preserve"> that Michigan reads</w:t>
      </w:r>
    </w:p>
    <w:p w:rsidR="00BF758A" w:rsidRDefault="00BF758A" w:rsidP="00BF758A">
      <w:proofErr w:type="gramStart"/>
      <w:r>
        <w:t>the</w:t>
      </w:r>
      <w:proofErr w:type="gramEnd"/>
      <w:r>
        <w:t xml:space="preserve"> arctic oil </w:t>
      </w:r>
      <w:proofErr w:type="spellStart"/>
      <w:r>
        <w:t>aff</w:t>
      </w:r>
      <w:proofErr w:type="spellEnd"/>
      <w:r>
        <w:t xml:space="preserve"> that northwestern has read</w:t>
      </w:r>
    </w:p>
    <w:p w:rsidR="00BF758A" w:rsidRDefault="00BF758A" w:rsidP="00BF758A">
      <w:proofErr w:type="gramStart"/>
      <w:r>
        <w:t>the</w:t>
      </w:r>
      <w:proofErr w:type="gramEnd"/>
      <w:r>
        <w:t xml:space="preserve"> </w:t>
      </w:r>
      <w:proofErr w:type="spellStart"/>
      <w:r>
        <w:t>natgas</w:t>
      </w:r>
      <w:proofErr w:type="spellEnd"/>
      <w:r>
        <w:t xml:space="preserve"> </w:t>
      </w:r>
      <w:proofErr w:type="spellStart"/>
      <w:r>
        <w:t>aff</w:t>
      </w:r>
      <w:proofErr w:type="spellEnd"/>
      <w:r>
        <w:t xml:space="preserve"> that </w:t>
      </w:r>
      <w:proofErr w:type="spellStart"/>
      <w:r>
        <w:t>mary</w:t>
      </w:r>
      <w:proofErr w:type="spellEnd"/>
      <w:r>
        <w:t xml:space="preserve"> Washington read</w:t>
      </w:r>
    </w:p>
    <w:p w:rsidR="00BF758A" w:rsidRDefault="00BF758A" w:rsidP="00BF758A">
      <w:proofErr w:type="gramStart"/>
      <w:r>
        <w:t>the</w:t>
      </w:r>
      <w:proofErr w:type="gramEnd"/>
      <w:r>
        <w:t xml:space="preserve"> PACE </w:t>
      </w:r>
      <w:proofErr w:type="spellStart"/>
      <w:r>
        <w:t>aff</w:t>
      </w:r>
      <w:proofErr w:type="spellEnd"/>
      <w:r>
        <w:t xml:space="preserve"> that we’ve read</w:t>
      </w:r>
    </w:p>
    <w:p w:rsidR="00AD1432" w:rsidRDefault="00AD1432" w:rsidP="00AD1432">
      <w:pPr>
        <w:rPr>
          <w:rStyle w:val="tagChar"/>
          <w:rFonts w:eastAsiaTheme="minorHAnsi"/>
          <w:lang w:val="en-US"/>
        </w:rPr>
      </w:pPr>
    </w:p>
    <w:p w:rsidR="00AD1432" w:rsidRPr="00AD1432" w:rsidRDefault="00AD1432" w:rsidP="00AD1432">
      <w:pPr>
        <w:rPr>
          <w:rStyle w:val="tagChar"/>
          <w:rFonts w:eastAsiaTheme="minorHAnsi"/>
          <w:lang w:val="en-US"/>
        </w:rPr>
      </w:pPr>
      <w:r>
        <w:rPr>
          <w:rStyle w:val="tagChar"/>
          <w:rFonts w:eastAsiaTheme="minorHAnsi"/>
          <w:lang w:val="en-US"/>
        </w:rPr>
        <w:t xml:space="preserve">Financial incentives solve </w:t>
      </w:r>
      <w:proofErr w:type="spellStart"/>
      <w:r>
        <w:rPr>
          <w:rStyle w:val="tagChar"/>
          <w:rFonts w:eastAsiaTheme="minorHAnsi"/>
          <w:lang w:val="en-US"/>
        </w:rPr>
        <w:t>aff</w:t>
      </w:r>
      <w:proofErr w:type="spellEnd"/>
      <w:r>
        <w:rPr>
          <w:rStyle w:val="tagChar"/>
          <w:rFonts w:eastAsiaTheme="minorHAnsi"/>
          <w:lang w:val="en-US"/>
        </w:rPr>
        <w:t xml:space="preserve"> ground</w:t>
      </w:r>
    </w:p>
    <w:p w:rsidR="00AD1432" w:rsidRDefault="00AD1432" w:rsidP="00AD1432">
      <w:r w:rsidRPr="009745BA">
        <w:rPr>
          <w:rStyle w:val="tagChar"/>
          <w:rFonts w:eastAsiaTheme="minorHAnsi"/>
        </w:rPr>
        <w:t>Diehl</w:t>
      </w:r>
      <w:r>
        <w:t xml:space="preserve">, Junior Staff Member – Journal of Land, Resources &amp; Environmental Law, JD – University of Utah, </w:t>
      </w:r>
      <w:r w:rsidRPr="009745BA">
        <w:rPr>
          <w:rStyle w:val="tagChar"/>
          <w:rFonts w:eastAsiaTheme="minorHAnsi"/>
        </w:rPr>
        <w:t>‘7</w:t>
      </w:r>
    </w:p>
    <w:p w:rsidR="00AD1432" w:rsidRDefault="00AD1432" w:rsidP="00AD1432">
      <w:proofErr w:type="gramStart"/>
      <w:r>
        <w:t xml:space="preserve">(Rustin P., 27 J. Land Resources &amp; </w:t>
      </w:r>
      <w:proofErr w:type="spellStart"/>
      <w:r>
        <w:t>Envtl</w:t>
      </w:r>
      <w:proofErr w:type="spellEnd"/>
      <w:r>
        <w:t>.</w:t>
      </w:r>
      <w:proofErr w:type="gramEnd"/>
      <w:r>
        <w:t xml:space="preserve"> L. 345)</w:t>
      </w:r>
    </w:p>
    <w:p w:rsidR="00AD1432" w:rsidRPr="00557C90" w:rsidRDefault="00AD1432" w:rsidP="00AD1432"/>
    <w:p w:rsidR="00AD1432" w:rsidRPr="00625744" w:rsidRDefault="00AD1432" w:rsidP="00AD1432">
      <w:pPr>
        <w:rPr>
          <w:rStyle w:val="StyleBoldUnderline"/>
        </w:rPr>
      </w:pPr>
      <w:r>
        <w:t xml:space="preserve">A. </w:t>
      </w:r>
      <w:r w:rsidRPr="00625744">
        <w:rPr>
          <w:rStyle w:val="StyleBoldUnderline"/>
        </w:rPr>
        <w:t xml:space="preserve">Available Incentives for </w:t>
      </w:r>
      <w:r>
        <w:t xml:space="preserve">Implementing </w:t>
      </w:r>
      <w:r w:rsidRPr="00625744">
        <w:rPr>
          <w:rStyle w:val="StyleBoldUnderline"/>
        </w:rPr>
        <w:t>Clean Renewables</w:t>
      </w:r>
    </w:p>
    <w:p w:rsidR="00AD1432" w:rsidRDefault="00AD1432" w:rsidP="00AD1432">
      <w:r w:rsidRPr="00255ED3">
        <w:rPr>
          <w:rStyle w:val="UnderlineBold"/>
          <w:highlight w:val="cyan"/>
        </w:rPr>
        <w:t>Many studies</w:t>
      </w:r>
      <w:r w:rsidRPr="00255ED3">
        <w:rPr>
          <w:highlight w:val="cyan"/>
        </w:rPr>
        <w:t xml:space="preserve"> </w:t>
      </w:r>
      <w:r w:rsidRPr="00255ED3">
        <w:rPr>
          <w:rStyle w:val="StyleBoldUnderline"/>
          <w:highlight w:val="cyan"/>
        </w:rPr>
        <w:t>have considered</w:t>
      </w:r>
      <w:r w:rsidRPr="00255ED3">
        <w:rPr>
          <w:highlight w:val="cyan"/>
        </w:rPr>
        <w:t xml:space="preserve"> </w:t>
      </w:r>
      <w:r>
        <w:t xml:space="preserve">the benefits and achieved results of the available renewable </w:t>
      </w:r>
      <w:r w:rsidRPr="00625744">
        <w:rPr>
          <w:rStyle w:val="StyleBoldUnderline"/>
        </w:rPr>
        <w:t xml:space="preserve">energy </w:t>
      </w:r>
      <w:r w:rsidRPr="00255ED3">
        <w:rPr>
          <w:rStyle w:val="StyleBoldUnderline"/>
          <w:highlight w:val="cyan"/>
        </w:rPr>
        <w:t>financial incentives</w:t>
      </w:r>
      <w:r w:rsidRPr="00625744">
        <w:rPr>
          <w:rStyle w:val="StyleBoldUnderline"/>
        </w:rPr>
        <w:t>.</w:t>
      </w:r>
      <w:r>
        <w:t xml:space="preserve"> While studies agree that these incentives are effectively promoting business integration of renewable energies, it is questionable whether the incentives encourage private adoption of renewable energy technology. </w:t>
      </w:r>
      <w:proofErr w:type="gramStart"/>
      <w:r>
        <w:t>n55</w:t>
      </w:r>
      <w:proofErr w:type="gramEnd"/>
      <w:r>
        <w:t xml:space="preserve"> The </w:t>
      </w:r>
      <w:r w:rsidRPr="00625744">
        <w:rPr>
          <w:rStyle w:val="StyleBoldUnderline"/>
        </w:rPr>
        <w:t>incentives for implementing clean renewable power generation fall into two main categories: financial incentives and policy</w:t>
      </w:r>
      <w:r>
        <w:t xml:space="preserve">  [*354]  </w:t>
      </w:r>
      <w:r w:rsidRPr="00625744">
        <w:rPr>
          <w:rStyle w:val="StyleBoldUnderline"/>
        </w:rPr>
        <w:t>incentives.</w:t>
      </w:r>
      <w:r>
        <w:t xml:space="preserve"> These incentives can be provided at federal, state, and municipal levels.</w:t>
      </w:r>
    </w:p>
    <w:p w:rsidR="00AD1432" w:rsidRDefault="00AD1432" w:rsidP="00AD1432">
      <w:r>
        <w:t xml:space="preserve">A laundry list of </w:t>
      </w:r>
      <w:r w:rsidRPr="00255ED3">
        <w:rPr>
          <w:rStyle w:val="Emphasis"/>
          <w:highlight w:val="cyan"/>
        </w:rPr>
        <w:t>financial incentives</w:t>
      </w:r>
      <w:r w:rsidRPr="00255ED3">
        <w:rPr>
          <w:rStyle w:val="StyleBoldUnderline"/>
          <w:highlight w:val="cyan"/>
        </w:rPr>
        <w:t xml:space="preserve"> include</w:t>
      </w:r>
      <w:r>
        <w:t xml:space="preserve">: </w:t>
      </w:r>
      <w:r w:rsidRPr="00625744">
        <w:rPr>
          <w:rStyle w:val="StyleBoldUnderline"/>
        </w:rPr>
        <w:t xml:space="preserve">corporate equipment </w:t>
      </w:r>
      <w:r w:rsidRPr="00255ED3">
        <w:rPr>
          <w:rStyle w:val="StyleBoldUnderline"/>
          <w:highlight w:val="cyan"/>
        </w:rPr>
        <w:t>rebates</w:t>
      </w:r>
      <w:r w:rsidRPr="00625744">
        <w:rPr>
          <w:rStyle w:val="StyleBoldUnderline"/>
        </w:rPr>
        <w:t xml:space="preserve">, energy efficient </w:t>
      </w:r>
      <w:r w:rsidRPr="00255ED3">
        <w:rPr>
          <w:rStyle w:val="StyleBoldUnderline"/>
          <w:highlight w:val="cyan"/>
        </w:rPr>
        <w:t>mortgages</w:t>
      </w:r>
      <w:r w:rsidRPr="00625744">
        <w:rPr>
          <w:rStyle w:val="StyleBoldUnderline"/>
        </w:rPr>
        <w:t xml:space="preserve">, accelerated corporate depreciation schedules, corporate </w:t>
      </w:r>
      <w:r w:rsidRPr="00255ED3">
        <w:rPr>
          <w:rStyle w:val="StyleBoldUnderline"/>
          <w:highlight w:val="cyan"/>
        </w:rPr>
        <w:t>tax credits</w:t>
      </w:r>
      <w:r w:rsidRPr="00625744">
        <w:rPr>
          <w:rStyle w:val="StyleBoldUnderline"/>
        </w:rPr>
        <w:t xml:space="preserve">, corporate production incentives, corporate and personal </w:t>
      </w:r>
      <w:r w:rsidRPr="00255ED3">
        <w:rPr>
          <w:rStyle w:val="StyleBoldUnderline"/>
          <w:highlight w:val="cyan"/>
        </w:rPr>
        <w:t>tax exemptions</w:t>
      </w:r>
      <w:r w:rsidRPr="00625744">
        <w:rPr>
          <w:rStyle w:val="StyleBoldUnderline"/>
        </w:rPr>
        <w:t xml:space="preserve">, personal tax credits, federal </w:t>
      </w:r>
      <w:r w:rsidRPr="00255ED3">
        <w:rPr>
          <w:rStyle w:val="StyleBoldUnderline"/>
          <w:highlight w:val="cyan"/>
        </w:rPr>
        <w:t>grant programs</w:t>
      </w:r>
      <w:r w:rsidRPr="00625744">
        <w:rPr>
          <w:rStyle w:val="StyleBoldUnderline"/>
        </w:rPr>
        <w:t xml:space="preserve">, USDA renewable energy systems and energy efficiency improvements </w:t>
      </w:r>
      <w:r w:rsidRPr="00255ED3">
        <w:rPr>
          <w:rStyle w:val="StyleBoldUnderline"/>
          <w:highlight w:val="cyan"/>
        </w:rPr>
        <w:t>loan programs</w:t>
      </w:r>
      <w:r w:rsidRPr="00625744">
        <w:rPr>
          <w:rStyle w:val="StyleBoldUnderline"/>
        </w:rPr>
        <w:t xml:space="preserve">, green </w:t>
      </w:r>
      <w:r w:rsidRPr="00255ED3">
        <w:rPr>
          <w:rStyle w:val="StyleBoldUnderline"/>
          <w:highlight w:val="cyan"/>
        </w:rPr>
        <w:t>power purchasing</w:t>
      </w:r>
      <w:r w:rsidRPr="00625744">
        <w:rPr>
          <w:rStyle w:val="StyleBoldUnderline"/>
        </w:rPr>
        <w:t xml:space="preserve"> or aggregation, corporate tax incentive, industry recruitment incentives, property tax </w:t>
      </w:r>
      <w:r w:rsidRPr="00C068C9">
        <w:rPr>
          <w:rStyle w:val="StyleBoldUnderline"/>
        </w:rPr>
        <w:t>incentives, state public benefit funds, and state sales tax incentives.</w:t>
      </w:r>
      <w:r>
        <w:t xml:space="preserve"> n56</w:t>
      </w:r>
    </w:p>
    <w:p w:rsidR="00AD1432" w:rsidRPr="001479E7" w:rsidRDefault="00AD1432" w:rsidP="00AD1432">
      <w:r w:rsidRPr="00557C90">
        <w:rPr>
          <w:rStyle w:val="StyleBoldUnderline"/>
        </w:rPr>
        <w:t xml:space="preserve">Some of the </w:t>
      </w:r>
      <w:r w:rsidRPr="00255ED3">
        <w:rPr>
          <w:rStyle w:val="Emphasis"/>
          <w:highlight w:val="cyan"/>
        </w:rPr>
        <w:t>policy incentives</w:t>
      </w:r>
      <w:r w:rsidRPr="00255ED3">
        <w:rPr>
          <w:rStyle w:val="StyleBoldUnderline"/>
          <w:highlight w:val="cyan"/>
        </w:rPr>
        <w:t xml:space="preserve"> encouraging</w:t>
      </w:r>
      <w:r>
        <w:t xml:space="preserve"> the use of </w:t>
      </w:r>
      <w:r w:rsidRPr="00255ED3">
        <w:rPr>
          <w:rStyle w:val="StyleBoldUnderline"/>
          <w:highlight w:val="cyan"/>
        </w:rPr>
        <w:t>renewable energies include</w:t>
      </w:r>
      <w:r w:rsidRPr="00557C90">
        <w:rPr>
          <w:rStyle w:val="StyleBoldUnderline"/>
        </w:rPr>
        <w:t xml:space="preserve">: construction and design policies, contractor licensing, equipment </w:t>
      </w:r>
      <w:r w:rsidRPr="00255ED3">
        <w:rPr>
          <w:rStyle w:val="StyleBoldUnderline"/>
          <w:highlight w:val="cyan"/>
        </w:rPr>
        <w:t>certifications</w:t>
      </w:r>
      <w:r w:rsidRPr="00557C90">
        <w:rPr>
          <w:rStyle w:val="StyleBoldUnderline"/>
        </w:rPr>
        <w:t xml:space="preserve">, generation disclosure rules, net metering rules, </w:t>
      </w:r>
      <w:r w:rsidRPr="00255ED3">
        <w:rPr>
          <w:rStyle w:val="StyleBoldUnderline"/>
          <w:highlight w:val="cyan"/>
        </w:rPr>
        <w:t>renewables portfolio</w:t>
      </w:r>
      <w:r w:rsidRPr="00557C90">
        <w:rPr>
          <w:rStyle w:val="StyleBoldUnderline"/>
        </w:rPr>
        <w:t xml:space="preserve"> set asides, </w:t>
      </w:r>
      <w:r w:rsidRPr="00255ED3">
        <w:rPr>
          <w:rStyle w:val="StyleBoldUnderline"/>
          <w:highlight w:val="cyan"/>
        </w:rPr>
        <w:t>required</w:t>
      </w:r>
      <w:r w:rsidRPr="00557C90">
        <w:rPr>
          <w:rStyle w:val="StyleBoldUnderline"/>
        </w:rPr>
        <w:t xml:space="preserve"> utility green </w:t>
      </w:r>
      <w:r w:rsidRPr="00255ED3">
        <w:rPr>
          <w:rStyle w:val="StyleBoldUnderline"/>
          <w:highlight w:val="cyan"/>
        </w:rPr>
        <w:t>power option</w:t>
      </w:r>
      <w:r w:rsidRPr="00557C90">
        <w:rPr>
          <w:rStyle w:val="StyleBoldUnderline"/>
        </w:rPr>
        <w:t xml:space="preserve">, and solar and wind </w:t>
      </w:r>
      <w:r w:rsidRPr="00255ED3">
        <w:rPr>
          <w:rStyle w:val="StyleBoldUnderline"/>
          <w:highlight w:val="cyan"/>
        </w:rPr>
        <w:t>access laws</w:t>
      </w:r>
      <w:r w:rsidRPr="00557C90">
        <w:rPr>
          <w:rStyle w:val="StyleBoldUnderline"/>
        </w:rPr>
        <w:t>.</w:t>
      </w:r>
      <w:r>
        <w:t xml:space="preserve"> </w:t>
      </w:r>
      <w:proofErr w:type="gramStart"/>
      <w:r>
        <w:t>n57</w:t>
      </w:r>
      <w:proofErr w:type="gramEnd"/>
      <w:r>
        <w:t xml:space="preserve"> </w:t>
      </w:r>
      <w:r w:rsidRPr="00557C90">
        <w:rPr>
          <w:rStyle w:val="StyleBoldUnderline"/>
        </w:rPr>
        <w:t>In addition to these</w:t>
      </w:r>
      <w:r>
        <w:t xml:space="preserve"> policy </w:t>
      </w:r>
      <w:r w:rsidRPr="00557C90">
        <w:rPr>
          <w:rStyle w:val="StyleBoldUnderline"/>
        </w:rPr>
        <w:t>incentives</w:t>
      </w:r>
      <w:r>
        <w:t xml:space="preserve">, many </w:t>
      </w:r>
      <w:r w:rsidRPr="00557C90">
        <w:rPr>
          <w:rStyle w:val="StyleBoldUnderline"/>
        </w:rPr>
        <w:t xml:space="preserve">states have adopted portfolio </w:t>
      </w:r>
      <w:r w:rsidRPr="00255ED3">
        <w:rPr>
          <w:rStyle w:val="StyleBoldUnderline"/>
          <w:highlight w:val="cyan"/>
        </w:rPr>
        <w:t>mandates or portfolio standards</w:t>
      </w:r>
      <w:r w:rsidRPr="00557C90">
        <w:rPr>
          <w:rStyle w:val="StyleBoldUnderline"/>
        </w:rPr>
        <w:t>, which require</w:t>
      </w:r>
      <w:r>
        <w:t xml:space="preserve"> certain percentages of energy come from </w:t>
      </w:r>
      <w:r w:rsidRPr="00557C90">
        <w:rPr>
          <w:rStyle w:val="StyleBoldUnderline"/>
        </w:rPr>
        <w:t>renewable sources.</w:t>
      </w:r>
    </w:p>
    <w:p w:rsidR="00AD1432" w:rsidRPr="00CC49F9" w:rsidRDefault="00AD1432" w:rsidP="00AD1432"/>
    <w:p w:rsidR="00AD1432" w:rsidRDefault="00AD1432" w:rsidP="00AD1432">
      <w:pPr>
        <w:rPr>
          <w:b/>
        </w:rPr>
      </w:pPr>
      <w:proofErr w:type="gramStart"/>
      <w:r>
        <w:rPr>
          <w:b/>
        </w:rPr>
        <w:t>topical</w:t>
      </w:r>
      <w:proofErr w:type="gramEnd"/>
      <w:r>
        <w:rPr>
          <w:b/>
        </w:rPr>
        <w:t xml:space="preserve"> version of the </w:t>
      </w:r>
      <w:proofErr w:type="spellStart"/>
      <w:r>
        <w:rPr>
          <w:b/>
        </w:rPr>
        <w:t>aff</w:t>
      </w:r>
      <w:proofErr w:type="spellEnd"/>
      <w:r>
        <w:rPr>
          <w:b/>
        </w:rPr>
        <w:t xml:space="preserve"> – partnership requirements are topical</w:t>
      </w:r>
    </w:p>
    <w:p w:rsidR="00AD1432" w:rsidRPr="00AD1432" w:rsidRDefault="00AD1432" w:rsidP="00AD1432">
      <w:pPr>
        <w:rPr>
          <w:sz w:val="16"/>
          <w:szCs w:val="16"/>
        </w:rPr>
      </w:pPr>
      <w:proofErr w:type="spellStart"/>
      <w:r>
        <w:rPr>
          <w:b/>
        </w:rPr>
        <w:t>Guedel</w:t>
      </w:r>
      <w:proofErr w:type="spellEnd"/>
      <w:r>
        <w:rPr>
          <w:b/>
        </w:rPr>
        <w:t xml:space="preserve"> 9</w:t>
      </w:r>
      <w:r>
        <w:t xml:space="preserve">, </w:t>
      </w:r>
      <w:r w:rsidRPr="00AD1432">
        <w:rPr>
          <w:sz w:val="16"/>
          <w:szCs w:val="16"/>
        </w:rPr>
        <w:t xml:space="preserve">Greg, Chair of Foster Pepper's Native American Legal Services Group, “DOE Asks Tribes </w:t>
      </w:r>
      <w:proofErr w:type="gramStart"/>
      <w:r w:rsidRPr="00AD1432">
        <w:rPr>
          <w:sz w:val="16"/>
          <w:szCs w:val="16"/>
        </w:rPr>
        <w:t>To</w:t>
      </w:r>
      <w:proofErr w:type="gramEnd"/>
      <w:r w:rsidRPr="00AD1432">
        <w:rPr>
          <w:sz w:val="16"/>
          <w:szCs w:val="16"/>
        </w:rPr>
        <w:t xml:space="preserve"> Help Develop Alternative Energy Sources“http://www.nativelegalupdate.com/2009/01/articles/doe-asks-tribes-to-help-develop-alternative-energy-sources/</w:t>
      </w:r>
    </w:p>
    <w:p w:rsidR="00AD1432" w:rsidRPr="00AD1432" w:rsidRDefault="00AD1432" w:rsidP="00AD1432">
      <w:pPr>
        <w:rPr>
          <w:sz w:val="16"/>
        </w:rPr>
      </w:pPr>
      <w:r w:rsidRPr="00AD1432">
        <w:rPr>
          <w:sz w:val="16"/>
        </w:rPr>
        <w:t xml:space="preserve">The Emergency Economic Stabilization Act of 2008 extended Production Tax Credits (PTCs) for one year and broadened the eligible technologies, along with provisions for the long-term extension of Investment Tax Credits (ITCs) for renewable energy projects. As non-taxable entities, however, </w:t>
      </w:r>
      <w:r w:rsidRPr="00AD1432">
        <w:rPr>
          <w:rStyle w:val="StyleBoldUnderline"/>
        </w:rPr>
        <w:t>Tribes are not eligible for</w:t>
      </w:r>
      <w:r w:rsidRPr="00AD1432">
        <w:rPr>
          <w:sz w:val="16"/>
        </w:rPr>
        <w:t xml:space="preserve"> these </w:t>
      </w:r>
      <w:r w:rsidRPr="00AD1432">
        <w:rPr>
          <w:rStyle w:val="StyleBoldUnderline"/>
        </w:rPr>
        <w:t>credits unless they partner with a for-profit entity with tax liability</w:t>
      </w:r>
      <w:r w:rsidRPr="00AD1432">
        <w:rPr>
          <w:sz w:val="16"/>
        </w:rPr>
        <w:t xml:space="preserve">. </w:t>
      </w:r>
      <w:r w:rsidRPr="00AD1432">
        <w:rPr>
          <w:rStyle w:val="StyleBoldUnderline"/>
        </w:rPr>
        <w:t xml:space="preserve">This </w:t>
      </w:r>
      <w:r w:rsidRPr="00AD1432">
        <w:rPr>
          <w:rStyle w:val="Emphasis"/>
        </w:rPr>
        <w:t>restriction</w:t>
      </w:r>
      <w:r w:rsidRPr="00AD1432">
        <w:rPr>
          <w:rStyle w:val="StyleBoldUnderline"/>
        </w:rPr>
        <w:t xml:space="preserve"> limits the ability of Tribes to have ownership positions in Tribal renewable energy projects</w:t>
      </w:r>
      <w:r w:rsidRPr="00AD1432">
        <w:rPr>
          <w:sz w:val="16"/>
        </w:rPr>
        <w:t>. Further, the extension of PTCs and ITCs may limit renewable energy hardware availability and transmission capacity even for those Tribes that have investment funds.</w:t>
      </w:r>
    </w:p>
    <w:p w:rsidR="00AD1432" w:rsidRPr="00CC49F9" w:rsidRDefault="00AD1432" w:rsidP="00AD1432"/>
    <w:p w:rsidR="00AD1432" w:rsidRPr="00BF758A" w:rsidRDefault="00AD1432" w:rsidP="00BF758A">
      <w:pPr>
        <w:rPr>
          <w:b/>
        </w:rPr>
      </w:pPr>
    </w:p>
    <w:p w:rsidR="00BF758A" w:rsidRDefault="00BF758A" w:rsidP="00BF758A">
      <w:pPr>
        <w:pStyle w:val="Heading1"/>
      </w:pPr>
      <w:r>
        <w:t>a/t: no ground loss</w:t>
      </w:r>
    </w:p>
    <w:p w:rsidR="00BF758A" w:rsidRDefault="00BF758A" w:rsidP="00BF758A"/>
    <w:p w:rsidR="00AD1432" w:rsidRDefault="00AD1432" w:rsidP="00BF758A">
      <w:pPr>
        <w:rPr>
          <w:b/>
        </w:rPr>
      </w:pPr>
      <w:proofErr w:type="gramStart"/>
      <w:r>
        <w:rPr>
          <w:b/>
        </w:rPr>
        <w:t>don’t</w:t>
      </w:r>
      <w:proofErr w:type="gramEnd"/>
      <w:r>
        <w:rPr>
          <w:b/>
        </w:rPr>
        <w:t xml:space="preserve"> punish us for having a case </w:t>
      </w:r>
      <w:proofErr w:type="spellStart"/>
      <w:r>
        <w:rPr>
          <w:b/>
        </w:rPr>
        <w:t>neg</w:t>
      </w:r>
      <w:proofErr w:type="spellEnd"/>
      <w:r>
        <w:rPr>
          <w:b/>
        </w:rPr>
        <w:t xml:space="preserve"> </w:t>
      </w:r>
    </w:p>
    <w:p w:rsidR="00AD1432" w:rsidRDefault="00AD1432" w:rsidP="00BF758A">
      <w:pPr>
        <w:rPr>
          <w:b/>
        </w:rPr>
      </w:pPr>
    </w:p>
    <w:p w:rsidR="00AD1432" w:rsidRDefault="00AD1432" w:rsidP="00BF758A">
      <w:pPr>
        <w:rPr>
          <w:b/>
        </w:rPr>
      </w:pPr>
      <w:proofErr w:type="gramStart"/>
      <w:r>
        <w:rPr>
          <w:b/>
        </w:rPr>
        <w:t>it’s</w:t>
      </w:r>
      <w:proofErr w:type="gramEnd"/>
      <w:r>
        <w:rPr>
          <w:b/>
        </w:rPr>
        <w:t xml:space="preserve"> about their interpretation</w:t>
      </w:r>
    </w:p>
    <w:p w:rsidR="00AD1432" w:rsidRDefault="00AD1432" w:rsidP="00BF758A">
      <w:pPr>
        <w:rPr>
          <w:b/>
        </w:rPr>
      </w:pPr>
    </w:p>
    <w:p w:rsidR="00AD1432" w:rsidRPr="00AD1432" w:rsidRDefault="00AD1432" w:rsidP="00BF758A"/>
    <w:p w:rsidR="00AD1432" w:rsidRPr="00CF2180" w:rsidRDefault="00AD1432" w:rsidP="00AD1432">
      <w:pPr>
        <w:rPr>
          <w:b/>
        </w:rPr>
      </w:pPr>
      <w:proofErr w:type="gramStart"/>
      <w:r>
        <w:rPr>
          <w:b/>
        </w:rPr>
        <w:t>precision</w:t>
      </w:r>
      <w:proofErr w:type="gramEnd"/>
      <w:r>
        <w:rPr>
          <w:b/>
        </w:rPr>
        <w:t xml:space="preserve"> </w:t>
      </w:r>
      <w:proofErr w:type="spellStart"/>
      <w:r>
        <w:rPr>
          <w:b/>
        </w:rPr>
        <w:t>disad</w:t>
      </w:r>
      <w:proofErr w:type="spellEnd"/>
      <w:r>
        <w:rPr>
          <w:b/>
        </w:rPr>
        <w:t xml:space="preserve"> to their interpretation </w:t>
      </w:r>
    </w:p>
    <w:p w:rsidR="00AD1432" w:rsidRDefault="00AD1432" w:rsidP="00AD1432">
      <w:proofErr w:type="spellStart"/>
      <w:r w:rsidRPr="0049576E">
        <w:rPr>
          <w:b/>
          <w:sz w:val="24"/>
        </w:rPr>
        <w:t>Petress</w:t>
      </w:r>
      <w:proofErr w:type="spellEnd"/>
      <w:r>
        <w:t>, Professor Emeritus of Communication at the University of Maine at Presque Isle, 9/22/</w:t>
      </w:r>
      <w:r w:rsidRPr="0049576E">
        <w:rPr>
          <w:b/>
          <w:sz w:val="24"/>
        </w:rPr>
        <w:t>2006</w:t>
      </w:r>
    </w:p>
    <w:p w:rsidR="00AD1432" w:rsidRPr="0049576E" w:rsidRDefault="00AD1432" w:rsidP="00AD1432">
      <w:r>
        <w:t xml:space="preserve">(Ken, “The value of precise language usage,” </w:t>
      </w:r>
      <w:r>
        <w:rPr>
          <w:i/>
        </w:rPr>
        <w:t>Reading Improvement</w:t>
      </w:r>
      <w:r>
        <w:t xml:space="preserve">, </w:t>
      </w:r>
      <w:proofErr w:type="spellStart"/>
      <w:r>
        <w:t>Highbeam</w:t>
      </w:r>
      <w:proofErr w:type="spellEnd"/>
      <w:r>
        <w:t xml:space="preserve"> Research)</w:t>
      </w:r>
    </w:p>
    <w:p w:rsidR="00AD1432" w:rsidRDefault="00AD1432" w:rsidP="00AD1432">
      <w:r w:rsidRPr="00ED7CBA">
        <w:rPr>
          <w:sz w:val="16"/>
          <w:szCs w:val="16"/>
        </w:rPr>
        <w:t>Precision in language usage can be thought of as an ego boosting activity, a snobbish pastime, an arrogant trait; or it can be interpreted as an attempt to aid audiences in understanding exact meaning, an effort to reduce ambiguity, and/or as a positive role model for others in one's language community.</w:t>
      </w:r>
      <w:r>
        <w:t xml:space="preserve"> This essay argues that the latter set of interpretations are desirable and that </w:t>
      </w:r>
      <w:r w:rsidRPr="00CC49F9">
        <w:rPr>
          <w:highlight w:val="cyan"/>
          <w:u w:val="single"/>
        </w:rPr>
        <w:t>we should</w:t>
      </w:r>
      <w:r>
        <w:t xml:space="preserve"> all make modest efforts to </w:t>
      </w:r>
      <w:r w:rsidRPr="00CC49F9">
        <w:rPr>
          <w:highlight w:val="cyan"/>
          <w:u w:val="single"/>
        </w:rPr>
        <w:t>learn</w:t>
      </w:r>
      <w:r w:rsidRPr="0049576E">
        <w:rPr>
          <w:u w:val="single"/>
        </w:rPr>
        <w:t xml:space="preserve"> how </w:t>
      </w:r>
      <w:r w:rsidRPr="00CC49F9">
        <w:rPr>
          <w:highlight w:val="cyan"/>
          <w:u w:val="single"/>
        </w:rPr>
        <w:t>to write and speak more precisely</w:t>
      </w:r>
      <w:r w:rsidRPr="0049576E">
        <w:rPr>
          <w:u w:val="single"/>
        </w:rPr>
        <w:t xml:space="preserve"> and</w:t>
      </w:r>
      <w:r>
        <w:t xml:space="preserve"> then to actually </w:t>
      </w:r>
      <w:r w:rsidRPr="0049576E">
        <w:rPr>
          <w:u w:val="single"/>
        </w:rPr>
        <w:t>practice</w:t>
      </w:r>
      <w:r>
        <w:t xml:space="preserve"> [most of the time] </w:t>
      </w:r>
      <w:r w:rsidRPr="0049576E">
        <w:rPr>
          <w:u w:val="single"/>
        </w:rPr>
        <w:t>what we have learned</w:t>
      </w:r>
      <w:r>
        <w:t xml:space="preserve">.  Reading (like listening) is the reception of and interpretation of messages. In order for readers to garner full impact, power, and intention of messages, the </w:t>
      </w:r>
      <w:r w:rsidRPr="0049576E">
        <w:rPr>
          <w:u w:val="single"/>
        </w:rPr>
        <w:t>message makers must do all in their ability to aid the eventual receiver</w:t>
      </w:r>
      <w:r>
        <w:t xml:space="preserve">. </w:t>
      </w:r>
      <w:r w:rsidRPr="0049576E">
        <w:rPr>
          <w:u w:val="single"/>
        </w:rPr>
        <w:t>A major component of this</w:t>
      </w:r>
      <w:r>
        <w:t xml:space="preserve"> message creator </w:t>
      </w:r>
      <w:r w:rsidRPr="0049576E">
        <w:rPr>
          <w:u w:val="single"/>
        </w:rPr>
        <w:t>duty is to form</w:t>
      </w:r>
      <w:r>
        <w:t xml:space="preserve"> as </w:t>
      </w:r>
      <w:r w:rsidRPr="0049576E">
        <w:rPr>
          <w:u w:val="single"/>
        </w:rPr>
        <w:t>precise messages</w:t>
      </w:r>
      <w:r>
        <w:t xml:space="preserve"> as possible. </w:t>
      </w:r>
      <w:r w:rsidRPr="0049576E">
        <w:rPr>
          <w:b/>
          <w:u w:val="single"/>
        </w:rPr>
        <w:t xml:space="preserve">Language </w:t>
      </w:r>
      <w:r w:rsidRPr="00CC49F9">
        <w:rPr>
          <w:b/>
          <w:highlight w:val="cyan"/>
          <w:u w:val="single"/>
        </w:rPr>
        <w:t>precision eliminates or reduces ambiguity</w:t>
      </w:r>
      <w:r>
        <w:t xml:space="preserve"> and equivocation (when not intended). (1) As Hayakawa and Hayakawa have convincingly pointed out, </w:t>
      </w:r>
      <w:r w:rsidRPr="00CC49F9">
        <w:rPr>
          <w:highlight w:val="cyan"/>
          <w:u w:val="single"/>
        </w:rPr>
        <w:t>precise language aids in adapting</w:t>
      </w:r>
      <w:r>
        <w:t xml:space="preserve"> appropriately and </w:t>
      </w:r>
      <w:r w:rsidRPr="00CC49F9">
        <w:rPr>
          <w:highlight w:val="cyan"/>
          <w:u w:val="single"/>
        </w:rPr>
        <w:t>successfully</w:t>
      </w:r>
      <w:r>
        <w:t xml:space="preserve"> when needing to employ skills to reach various language levels such as variant age levels, education levels, class structures, and degrees of familiarity to the language being used. (2)  Precision is defined as possessing exactitude; </w:t>
      </w:r>
      <w:r w:rsidRPr="00CC49F9">
        <w:rPr>
          <w:highlight w:val="cyan"/>
          <w:u w:val="single"/>
        </w:rPr>
        <w:t>the opposite of precise is that which is vague</w:t>
      </w:r>
      <w:r w:rsidRPr="00CC49F9">
        <w:rPr>
          <w:highlight w:val="cyan"/>
        </w:rPr>
        <w:t xml:space="preserve">, </w:t>
      </w:r>
      <w:r w:rsidRPr="00CC49F9">
        <w:rPr>
          <w:b/>
          <w:highlight w:val="cyan"/>
        </w:rPr>
        <w:t>"</w:t>
      </w:r>
      <w:r w:rsidRPr="00CC49F9">
        <w:rPr>
          <w:b/>
          <w:highlight w:val="cyan"/>
          <w:u w:val="single"/>
        </w:rPr>
        <w:t>close enough</w:t>
      </w:r>
      <w:r w:rsidRPr="00CC49F9">
        <w:rPr>
          <w:b/>
          <w:highlight w:val="cyan"/>
        </w:rPr>
        <w:t>,"</w:t>
      </w:r>
      <w:r>
        <w:t xml:space="preserve"> somewhat "</w:t>
      </w:r>
      <w:r w:rsidRPr="0049576E">
        <w:rPr>
          <w:u w:val="single"/>
        </w:rPr>
        <w:t>fuzzy</w:t>
      </w:r>
      <w:r>
        <w:t xml:space="preserve">," and perhaps ambiguous. Precision is not designed to be knit picking, obtuse, a way to show off, nor a way to demonstrate linguistic superiority; it is a way to state directly, clearly, specifically, exactly, and vividly what you mean. Precision does not guarantee that readers or hearers will better understand you or that they will personally appreciate the effort of being precise; however, </w:t>
      </w:r>
      <w:r w:rsidRPr="00CC49F9">
        <w:rPr>
          <w:highlight w:val="cyan"/>
          <w:u w:val="single"/>
        </w:rPr>
        <w:t>we stand a better chance of being understood when we are precise</w:t>
      </w:r>
      <w:r>
        <w:t xml:space="preserve">.  </w:t>
      </w:r>
    </w:p>
    <w:p w:rsidR="00AD1432" w:rsidRDefault="00AD1432" w:rsidP="00AD1432"/>
    <w:p w:rsidR="00AD1432" w:rsidRPr="004C1387" w:rsidRDefault="00AD1432" w:rsidP="00AD1432">
      <w:pPr>
        <w:rPr>
          <w:b/>
        </w:rPr>
      </w:pPr>
      <w:r w:rsidRPr="004C1387">
        <w:rPr>
          <w:b/>
        </w:rPr>
        <w:t>Precision is vital—turns solvency and research quality</w:t>
      </w:r>
    </w:p>
    <w:p w:rsidR="00AD1432" w:rsidRPr="00203210" w:rsidRDefault="00AD1432" w:rsidP="00AD1432">
      <w:proofErr w:type="spellStart"/>
      <w:r w:rsidRPr="00203210">
        <w:rPr>
          <w:b/>
        </w:rPr>
        <w:t>Resnick</w:t>
      </w:r>
      <w:proofErr w:type="spellEnd"/>
      <w:r w:rsidRPr="00203210">
        <w:rPr>
          <w:b/>
        </w:rPr>
        <w:t xml:space="preserve"> 1</w:t>
      </w:r>
      <w:r w:rsidRPr="00203210">
        <w:t xml:space="preserve"> [Evan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rsidR="00AD1432" w:rsidRPr="000D251F" w:rsidRDefault="00AD1432" w:rsidP="00AD1432"/>
    <w:p w:rsidR="00AD1432" w:rsidRPr="0012402C" w:rsidRDefault="00AD1432" w:rsidP="00AD1432">
      <w:r w:rsidRPr="0012402C">
        <w:t xml:space="preserve">In matters of national security, establishing </w:t>
      </w:r>
      <w:r w:rsidRPr="00CC49F9">
        <w:rPr>
          <w:rStyle w:val="StyleBoldUnderline"/>
          <w:highlight w:val="cyan"/>
        </w:rPr>
        <w:t>a clear definition of terms is a precondition</w:t>
      </w:r>
      <w:r w:rsidRPr="0012402C">
        <w:t xml:space="preserve"> for effective policymaking. </w:t>
      </w:r>
      <w:proofErr w:type="spellStart"/>
      <w:r w:rsidRPr="00CC49F9">
        <w:rPr>
          <w:rStyle w:val="StyleBoldUnderline"/>
          <w:highlight w:val="cyan"/>
        </w:rPr>
        <w:t>Decisionmakers</w:t>
      </w:r>
      <w:proofErr w:type="spellEnd"/>
      <w:r w:rsidRPr="00CC49F9">
        <w:rPr>
          <w:rStyle w:val="StyleBoldUnderline"/>
          <w:highlight w:val="cyan"/>
        </w:rPr>
        <w:t xml:space="preserve"> who invoke critical terms in an</w:t>
      </w:r>
      <w:r w:rsidRPr="0012402C">
        <w:rPr>
          <w:rStyle w:val="StyleBoldUnderline"/>
        </w:rPr>
        <w:t xml:space="preserve"> erratic, a</w:t>
      </w:r>
      <w:r w:rsidRPr="00CC49F9">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CC49F9">
        <w:rPr>
          <w:rStyle w:val="StyleBoldUnderline"/>
          <w:highlight w:val="cyan"/>
        </w:rPr>
        <w:t>misperceptions</w:t>
      </w:r>
      <w:r w:rsidRPr="0012402C">
        <w:t xml:space="preserve"> and hostility among those the policies target. </w:t>
      </w:r>
      <w:r w:rsidRPr="00CC49F9">
        <w:rPr>
          <w:rStyle w:val="StyleBoldUnderline"/>
          <w:highlight w:val="cyan"/>
        </w:rPr>
        <w:t>Scholars</w:t>
      </w:r>
      <w:r w:rsidRPr="0012402C">
        <w:rPr>
          <w:rStyle w:val="StyleBoldUnderline"/>
        </w:rPr>
        <w:t xml:space="preserve"> who commit the same error </w:t>
      </w:r>
      <w:r w:rsidRPr="00CC49F9">
        <w:rPr>
          <w:rStyle w:val="StyleBoldUnderline"/>
          <w:highlight w:val="cyan"/>
        </w:rPr>
        <w:t>undercut</w:t>
      </w:r>
      <w:r w:rsidRPr="0012402C">
        <w:rPr>
          <w:rStyle w:val="StyleBoldUnderline"/>
        </w:rPr>
        <w:t xml:space="preserve"> their ability to conduct </w:t>
      </w:r>
      <w:r w:rsidRPr="00CC49F9">
        <w:rPr>
          <w:rStyle w:val="StyleBoldUnderline"/>
          <w:highlight w:val="cyan"/>
        </w:rPr>
        <w:t>valuable</w:t>
      </w:r>
      <w:r w:rsidRPr="0012402C">
        <w:rPr>
          <w:rStyle w:val="StyleBoldUnderline"/>
        </w:rPr>
        <w:t xml:space="preserve"> empirical </w:t>
      </w:r>
      <w:r w:rsidRPr="00CC49F9">
        <w:rPr>
          <w:rStyle w:val="StyleBoldUnderline"/>
          <w:highlight w:val="cyan"/>
        </w:rPr>
        <w:t>research</w:t>
      </w:r>
      <w:r w:rsidRPr="0012402C">
        <w:t>. Hence, if scholars and policymakers fail rigorously to define "engagement," they undermine the ability to build an effective foreign policy.</w:t>
      </w:r>
    </w:p>
    <w:p w:rsidR="00AD1432" w:rsidRPr="00BF758A" w:rsidRDefault="00AD1432" w:rsidP="00AD1432"/>
    <w:p w:rsidR="00AD1432" w:rsidRPr="00AD1432" w:rsidRDefault="00AD1432" w:rsidP="00BF758A">
      <w:pPr>
        <w:rPr>
          <w:b/>
        </w:rPr>
      </w:pPr>
    </w:p>
    <w:p w:rsidR="00AD1432" w:rsidRDefault="00AD1432" w:rsidP="00AD1432">
      <w:pPr>
        <w:pStyle w:val="Heading1"/>
      </w:pPr>
      <w:r>
        <w:t>a/t: Reasonability</w:t>
      </w:r>
    </w:p>
    <w:p w:rsidR="00AD1432" w:rsidRDefault="00AD1432" w:rsidP="00AD1432"/>
    <w:p w:rsidR="00AD1432" w:rsidRPr="0058185A" w:rsidRDefault="00AD1432" w:rsidP="00AD1432">
      <w:pPr>
        <w:rPr>
          <w:b/>
        </w:rPr>
      </w:pPr>
    </w:p>
    <w:p w:rsidR="00AD1432" w:rsidRPr="0058185A" w:rsidRDefault="00AD1432" w:rsidP="00AD1432">
      <w:pPr>
        <w:rPr>
          <w:b/>
        </w:rPr>
      </w:pPr>
      <w:r w:rsidRPr="0058185A">
        <w:rPr>
          <w:b/>
        </w:rPr>
        <w:t xml:space="preserve">1.) They’re not reasonable – if we win our </w:t>
      </w:r>
      <w:proofErr w:type="spellStart"/>
      <w:r w:rsidRPr="0058185A">
        <w:rPr>
          <w:b/>
        </w:rPr>
        <w:t>disads</w:t>
      </w:r>
      <w:proofErr w:type="spellEnd"/>
      <w:r w:rsidRPr="0058185A">
        <w:rPr>
          <w:b/>
        </w:rPr>
        <w:t xml:space="preserve"> then it proves </w:t>
      </w:r>
      <w:proofErr w:type="spellStart"/>
      <w:proofErr w:type="gramStart"/>
      <w:r w:rsidRPr="0058185A">
        <w:rPr>
          <w:b/>
        </w:rPr>
        <w:t>its</w:t>
      </w:r>
      <w:proofErr w:type="spellEnd"/>
      <w:proofErr w:type="gramEnd"/>
      <w:r w:rsidRPr="0058185A">
        <w:rPr>
          <w:b/>
        </w:rPr>
        <w:t xml:space="preserve"> unfair to include the </w:t>
      </w:r>
      <w:proofErr w:type="spellStart"/>
      <w:r w:rsidRPr="0058185A">
        <w:rPr>
          <w:b/>
        </w:rPr>
        <w:t>aff</w:t>
      </w:r>
      <w:proofErr w:type="spellEnd"/>
      <w:r w:rsidRPr="0058185A">
        <w:rPr>
          <w:b/>
        </w:rPr>
        <w:t xml:space="preserve"> or their interpretation </w:t>
      </w:r>
    </w:p>
    <w:p w:rsidR="00AD1432" w:rsidRPr="0058185A" w:rsidRDefault="00AD1432" w:rsidP="00AD1432">
      <w:pPr>
        <w:rPr>
          <w:b/>
        </w:rPr>
      </w:pPr>
    </w:p>
    <w:p w:rsidR="00AD1432" w:rsidRPr="0058185A" w:rsidRDefault="00AD1432" w:rsidP="00AD1432">
      <w:pPr>
        <w:rPr>
          <w:b/>
        </w:rPr>
      </w:pPr>
      <w:r w:rsidRPr="0058185A">
        <w:rPr>
          <w:b/>
        </w:rPr>
        <w:t xml:space="preserve">2.) </w:t>
      </w:r>
      <w:proofErr w:type="spellStart"/>
      <w:r w:rsidRPr="0058185A">
        <w:rPr>
          <w:b/>
        </w:rPr>
        <w:t>Competiting</w:t>
      </w:r>
      <w:proofErr w:type="spellEnd"/>
      <w:r w:rsidRPr="0058185A">
        <w:rPr>
          <w:b/>
        </w:rPr>
        <w:t xml:space="preserve"> interpretations is best </w:t>
      </w:r>
    </w:p>
    <w:p w:rsidR="00AD1432" w:rsidRPr="0058185A" w:rsidRDefault="00AD1432" w:rsidP="00AD1432">
      <w:pPr>
        <w:rPr>
          <w:b/>
        </w:rPr>
      </w:pPr>
    </w:p>
    <w:p w:rsidR="00AD1432" w:rsidRPr="00821112" w:rsidRDefault="00AD1432" w:rsidP="00AD1432">
      <w:pPr>
        <w:ind w:firstLine="360"/>
        <w:rPr>
          <w:b/>
        </w:rPr>
      </w:pPr>
      <w:r w:rsidRPr="00821112">
        <w:rPr>
          <w:b/>
        </w:rPr>
        <w:t xml:space="preserve">a.) Judge intervention – reasonability creates an arbitrary subjective view where the judge decides what is and what is not reasonable, destroys argumentation because we cannot predict how the judge will deal with arguments – destroys the purpose of debate because the debaters aren’t actually doing the debating anymore </w:t>
      </w:r>
    </w:p>
    <w:p w:rsidR="00AD1432" w:rsidRPr="00821112" w:rsidRDefault="00AD1432" w:rsidP="00AD1432">
      <w:pPr>
        <w:ind w:firstLine="360"/>
        <w:rPr>
          <w:b/>
        </w:rPr>
      </w:pPr>
    </w:p>
    <w:p w:rsidR="00AD1432" w:rsidRPr="0058185A" w:rsidRDefault="00AD1432" w:rsidP="00AD1432">
      <w:pPr>
        <w:ind w:firstLine="360"/>
        <w:rPr>
          <w:b/>
        </w:rPr>
      </w:pPr>
      <w:r w:rsidRPr="0058185A">
        <w:rPr>
          <w:b/>
        </w:rPr>
        <w:t xml:space="preserve">b.) Infinitely regressive – there’s no </w:t>
      </w:r>
      <w:proofErr w:type="spellStart"/>
      <w:r w:rsidRPr="0058185A">
        <w:rPr>
          <w:b/>
        </w:rPr>
        <w:t>brightline</w:t>
      </w:r>
      <w:proofErr w:type="spellEnd"/>
      <w:r w:rsidRPr="0058185A">
        <w:rPr>
          <w:b/>
        </w:rPr>
        <w:t xml:space="preserve"> for what </w:t>
      </w:r>
      <w:r w:rsidRPr="00821112">
        <w:rPr>
          <w:b/>
          <w:i/>
        </w:rPr>
        <w:t xml:space="preserve">is </w:t>
      </w:r>
      <w:r w:rsidRPr="0058185A">
        <w:rPr>
          <w:b/>
        </w:rPr>
        <w:t xml:space="preserve">and what is </w:t>
      </w:r>
      <w:r w:rsidRPr="00821112">
        <w:rPr>
          <w:b/>
          <w:i/>
        </w:rPr>
        <w:t xml:space="preserve">not </w:t>
      </w:r>
      <w:r w:rsidRPr="0058185A">
        <w:rPr>
          <w:b/>
        </w:rPr>
        <w:t xml:space="preserve">reasonable.  Teams will always push these limits to catch the </w:t>
      </w:r>
      <w:proofErr w:type="spellStart"/>
      <w:r w:rsidRPr="0058185A">
        <w:rPr>
          <w:b/>
        </w:rPr>
        <w:t>neg</w:t>
      </w:r>
      <w:proofErr w:type="spellEnd"/>
      <w:r w:rsidRPr="0058185A">
        <w:rPr>
          <w:b/>
        </w:rPr>
        <w:t xml:space="preserve"> unprepared </w:t>
      </w:r>
    </w:p>
    <w:p w:rsidR="00AD1432" w:rsidRPr="0058185A" w:rsidRDefault="00AD1432" w:rsidP="00AD1432">
      <w:pPr>
        <w:rPr>
          <w:b/>
        </w:rPr>
      </w:pPr>
      <w:r w:rsidRPr="0058185A">
        <w:rPr>
          <w:b/>
        </w:rPr>
        <w:t>Stone ‘23</w:t>
      </w:r>
    </w:p>
    <w:p w:rsidR="00AD1432" w:rsidRPr="00CB7DEE" w:rsidRDefault="00AD1432" w:rsidP="00AD1432">
      <w:pPr>
        <w:rPr>
          <w:sz w:val="16"/>
        </w:rPr>
      </w:pPr>
      <w:proofErr w:type="gramStart"/>
      <w:r w:rsidRPr="00CB7DEE">
        <w:rPr>
          <w:sz w:val="16"/>
        </w:rPr>
        <w:t>[Justice in the Circuit Court of Appeals, 8</w:t>
      </w:r>
      <w:r w:rsidRPr="00CB7DEE">
        <w:rPr>
          <w:sz w:val="16"/>
          <w:vertAlign w:val="superscript"/>
        </w:rPr>
        <w:t>th</w:t>
      </w:r>
      <w:r w:rsidRPr="00CB7DEE">
        <w:rPr>
          <w:sz w:val="16"/>
        </w:rPr>
        <w:t xml:space="preserve"> Circuit.</w:t>
      </w:r>
      <w:proofErr w:type="gramEnd"/>
      <w:r w:rsidRPr="00CB7DEE">
        <w:rPr>
          <w:sz w:val="16"/>
        </w:rPr>
        <w:t xml:space="preserve">  </w:t>
      </w:r>
      <w:proofErr w:type="gramStart"/>
      <w:r w:rsidRPr="00821112">
        <w:rPr>
          <w:u w:val="single"/>
        </w:rPr>
        <w:t>Sussex Land &amp; Live Stock Co v. Midwest Refining Co</w:t>
      </w:r>
      <w:r w:rsidRPr="00CB7DEE">
        <w:rPr>
          <w:sz w:val="16"/>
        </w:rPr>
        <w:t>, 1923.</w:t>
      </w:r>
      <w:proofErr w:type="gramEnd"/>
      <w:r w:rsidRPr="00CB7DEE">
        <w:rPr>
          <w:sz w:val="16"/>
        </w:rPr>
        <w:t xml:space="preserve"> Lexis//GBS-JV]</w:t>
      </w:r>
    </w:p>
    <w:p w:rsidR="00AD1432" w:rsidRPr="00CB7DEE" w:rsidRDefault="00AD1432" w:rsidP="00AD1432">
      <w:pPr>
        <w:pStyle w:val="Card"/>
        <w:ind w:left="0"/>
        <w:rPr>
          <w:sz w:val="16"/>
        </w:rPr>
      </w:pPr>
      <w:r w:rsidRPr="00CB7DEE">
        <w:rPr>
          <w:sz w:val="16"/>
        </w:rPr>
        <w:t xml:space="preserve">Where the use of land affects others, the use must be "reasonable" to escape liability for resultant damage to others. </w:t>
      </w:r>
      <w:r w:rsidRPr="00255ED3">
        <w:rPr>
          <w:rStyle w:val="underline"/>
          <w:highlight w:val="cyan"/>
        </w:rPr>
        <w:t xml:space="preserve">What is "reasonable" depends upon a variety of considerations </w:t>
      </w:r>
      <w:r w:rsidRPr="00821112">
        <w:rPr>
          <w:rStyle w:val="underline"/>
        </w:rPr>
        <w:t>and circumstances.</w:t>
      </w:r>
      <w:r w:rsidRPr="00255ED3">
        <w:rPr>
          <w:rStyle w:val="underline"/>
          <w:highlight w:val="cyan"/>
        </w:rPr>
        <w:t xml:space="preserve"> It is an elastic term which is of uncertain value </w:t>
      </w:r>
      <w:r w:rsidRPr="00821112">
        <w:rPr>
          <w:rStyle w:val="underline"/>
        </w:rPr>
        <w:t>in a definition</w:t>
      </w:r>
      <w:r w:rsidRPr="00255ED3">
        <w:rPr>
          <w:rStyle w:val="underline"/>
          <w:highlight w:val="cyan"/>
        </w:rPr>
        <w:t xml:space="preserve">. </w:t>
      </w:r>
      <w:r w:rsidRPr="00821112">
        <w:rPr>
          <w:rStyle w:val="underline"/>
        </w:rPr>
        <w:t xml:space="preserve">It has been well said that </w:t>
      </w:r>
      <w:r w:rsidRPr="00255ED3">
        <w:rPr>
          <w:rStyle w:val="underline"/>
          <w:highlight w:val="cyan"/>
        </w:rPr>
        <w:t>"reasonable," means with regard to all the interest affected, his own and his neighbor's and also having in view public policy.</w:t>
      </w:r>
      <w:r w:rsidRPr="00CB7DEE">
        <w:rPr>
          <w:sz w:val="16"/>
        </w:rPr>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CB7DEE">
        <w:rPr>
          <w:sz w:val="16"/>
        </w:rPr>
        <w:t>damnum</w:t>
      </w:r>
      <w:proofErr w:type="spellEnd"/>
      <w:r w:rsidRPr="00CB7DEE">
        <w:rPr>
          <w:sz w:val="16"/>
        </w:rPr>
        <w:t xml:space="preserve"> </w:t>
      </w:r>
      <w:proofErr w:type="spellStart"/>
      <w:r w:rsidRPr="00CB7DEE">
        <w:rPr>
          <w:sz w:val="16"/>
        </w:rPr>
        <w:t>absque</w:t>
      </w:r>
      <w:proofErr w:type="spellEnd"/>
      <w:r w:rsidRPr="00CB7DEE">
        <w:rPr>
          <w:sz w:val="16"/>
        </w:rPr>
        <w:t xml:space="preserve"> </w:t>
      </w:r>
      <w:proofErr w:type="spellStart"/>
      <w:r w:rsidRPr="00CB7DEE">
        <w:rPr>
          <w:sz w:val="16"/>
        </w:rPr>
        <w:t>injuria</w:t>
      </w:r>
      <w:proofErr w:type="spellEnd"/>
      <w:r w:rsidRPr="00CB7DEE">
        <w:rPr>
          <w:sz w:val="16"/>
        </w:rPr>
        <w:t xml:space="preserve"> where there is such a trespass.</w:t>
      </w:r>
    </w:p>
    <w:p w:rsidR="00AD1432" w:rsidRPr="00821112" w:rsidRDefault="00AD1432" w:rsidP="00AD1432">
      <w:pPr>
        <w:ind w:firstLine="360"/>
        <w:rPr>
          <w:b/>
        </w:rPr>
      </w:pPr>
    </w:p>
    <w:p w:rsidR="00AD1432" w:rsidRPr="0058185A" w:rsidRDefault="00AD1432" w:rsidP="00AD1432">
      <w:pPr>
        <w:rPr>
          <w:b/>
        </w:rPr>
      </w:pPr>
      <w:r w:rsidRPr="0058185A">
        <w:rPr>
          <w:b/>
        </w:rPr>
        <w:tab/>
        <w:t xml:space="preserve">c.) Education – reasonability debate devolves to persuasiveness – destroys technical debates that are </w:t>
      </w:r>
      <w:proofErr w:type="gramStart"/>
      <w:r w:rsidRPr="0058185A">
        <w:rPr>
          <w:b/>
        </w:rPr>
        <w:t>key</w:t>
      </w:r>
      <w:proofErr w:type="gramEnd"/>
      <w:r w:rsidRPr="0058185A">
        <w:rPr>
          <w:b/>
        </w:rPr>
        <w:t xml:space="preserve"> to analytical education </w:t>
      </w:r>
    </w:p>
    <w:p w:rsidR="00AD1432" w:rsidRPr="0058185A" w:rsidRDefault="00AD1432" w:rsidP="00AD1432">
      <w:pPr>
        <w:rPr>
          <w:b/>
        </w:rPr>
      </w:pPr>
    </w:p>
    <w:p w:rsidR="00BF758A" w:rsidRPr="00AD1432" w:rsidRDefault="00AD1432" w:rsidP="00BF758A">
      <w:pPr>
        <w:rPr>
          <w:b/>
        </w:rPr>
      </w:pPr>
      <w:r w:rsidRPr="0058185A">
        <w:rPr>
          <w:b/>
        </w:rPr>
        <w:t xml:space="preserve">3.) </w:t>
      </w:r>
      <w:proofErr w:type="spellStart"/>
      <w:r w:rsidRPr="0058185A">
        <w:rPr>
          <w:b/>
        </w:rPr>
        <w:t>Its</w:t>
      </w:r>
      <w:proofErr w:type="spellEnd"/>
      <w:r w:rsidRPr="0058185A">
        <w:rPr>
          <w:b/>
        </w:rPr>
        <w:t xml:space="preserve"> about their interpretation – even if you think the </w:t>
      </w:r>
      <w:proofErr w:type="spellStart"/>
      <w:r w:rsidRPr="0058185A">
        <w:rPr>
          <w:b/>
        </w:rPr>
        <w:t>aff</w:t>
      </w:r>
      <w:proofErr w:type="spellEnd"/>
      <w:r w:rsidRPr="0058185A">
        <w:rPr>
          <w:b/>
        </w:rPr>
        <w:t xml:space="preserve"> is good reasonability is about their </w:t>
      </w:r>
      <w:proofErr w:type="spellStart"/>
      <w:r w:rsidRPr="0058185A">
        <w:rPr>
          <w:b/>
        </w:rPr>
        <w:t>counterinterpretation</w:t>
      </w:r>
      <w:proofErr w:type="spellEnd"/>
      <w:r w:rsidRPr="0058185A">
        <w:rPr>
          <w:b/>
        </w:rPr>
        <w:t xml:space="preserve"> – the alternative is allowing ANY </w:t>
      </w:r>
      <w:proofErr w:type="spellStart"/>
      <w:r w:rsidRPr="0058185A">
        <w:rPr>
          <w:b/>
        </w:rPr>
        <w:t>aff</w:t>
      </w:r>
      <w:proofErr w:type="spellEnd"/>
      <w:r w:rsidRPr="0058185A">
        <w:rPr>
          <w:b/>
        </w:rPr>
        <w:t xml:space="preserve"> a judge thinks is good for debate – links to both our standards above and supercharges them  </w:t>
      </w:r>
    </w:p>
    <w:p w:rsidR="00823067" w:rsidRDefault="00823067" w:rsidP="00823067"/>
    <w:p w:rsidR="00823067" w:rsidRPr="00CC49F9" w:rsidRDefault="00823067" w:rsidP="00823067"/>
    <w:sectPr w:rsidR="00823067" w:rsidRPr="00CC4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067" w:rsidRDefault="00823067" w:rsidP="005F5576">
      <w:r>
        <w:separator/>
      </w:r>
    </w:p>
  </w:endnote>
  <w:endnote w:type="continuationSeparator" w:id="0">
    <w:p w:rsidR="00823067" w:rsidRDefault="008230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067" w:rsidRDefault="00823067" w:rsidP="005F5576">
      <w:r>
        <w:separator/>
      </w:r>
    </w:p>
  </w:footnote>
  <w:footnote w:type="continuationSeparator" w:id="0">
    <w:p w:rsidR="00823067" w:rsidRDefault="008230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067"/>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63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067"/>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432"/>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758A"/>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0726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306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23067"/>
    <w:rPr>
      <w:rFonts w:ascii="Tahoma" w:hAnsi="Tahoma" w:cs="Tahoma"/>
      <w:sz w:val="16"/>
      <w:szCs w:val="16"/>
    </w:rPr>
  </w:style>
  <w:style w:type="character" w:customStyle="1" w:styleId="BalloonTextChar">
    <w:name w:val="Balloon Text Char"/>
    <w:basedOn w:val="DefaultParagraphFont"/>
    <w:link w:val="BalloonText"/>
    <w:uiPriority w:val="99"/>
    <w:semiHidden/>
    <w:rsid w:val="00823067"/>
    <w:rPr>
      <w:rFonts w:ascii="Tahoma" w:hAnsi="Tahoma" w:cs="Tahoma"/>
      <w:sz w:val="16"/>
      <w:szCs w:val="16"/>
    </w:rPr>
  </w:style>
  <w:style w:type="character" w:customStyle="1" w:styleId="UnderlineBold">
    <w:name w:val="Underline + Bold"/>
    <w:uiPriority w:val="1"/>
    <w:qFormat/>
    <w:rsid w:val="00823067"/>
    <w:rPr>
      <w:b/>
      <w:sz w:val="20"/>
      <w:u w:val="single"/>
    </w:rPr>
  </w:style>
  <w:style w:type="paragraph" w:customStyle="1" w:styleId="Style4">
    <w:name w:val="Style4"/>
    <w:basedOn w:val="Normal"/>
    <w:link w:val="Style4Char"/>
    <w:rsid w:val="00823067"/>
    <w:rPr>
      <w:rFonts w:ascii="Arial Narrow" w:eastAsia="Times New Roman" w:hAnsi="Arial Narrow"/>
      <w:sz w:val="20"/>
      <w:szCs w:val="24"/>
      <w:u w:val="single"/>
    </w:rPr>
  </w:style>
  <w:style w:type="character" w:customStyle="1" w:styleId="Style4Char">
    <w:name w:val="Style4 Char"/>
    <w:link w:val="Style4"/>
    <w:rsid w:val="00823067"/>
    <w:rPr>
      <w:rFonts w:ascii="Arial Narrow" w:eastAsia="Times New Roman" w:hAnsi="Arial Narrow" w:cs="Times New Roman"/>
      <w:sz w:val="20"/>
      <w:szCs w:val="24"/>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823067"/>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823067"/>
    <w:rPr>
      <w:rFonts w:eastAsia="Times New Roman"/>
      <w:b/>
      <w:sz w:val="24"/>
      <w:lang w:val="x-none" w:eastAsia="x-none"/>
    </w:rPr>
  </w:style>
  <w:style w:type="character" w:customStyle="1" w:styleId="Box">
    <w:name w:val="Box"/>
    <w:qFormat/>
    <w:rsid w:val="00823067"/>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823067"/>
    <w:rPr>
      <w:rFonts w:ascii="Arial" w:hAnsi="Arial"/>
      <w:b/>
      <w:sz w:val="24"/>
      <w:szCs w:val="22"/>
      <w:u w:val="single"/>
    </w:rPr>
  </w:style>
  <w:style w:type="character" w:customStyle="1" w:styleId="underline">
    <w:name w:val="underline"/>
    <w:basedOn w:val="DefaultParagraphFont"/>
    <w:qFormat/>
    <w:rsid w:val="00823067"/>
    <w:rPr>
      <w:rFonts w:ascii="Book Antiqua" w:hAnsi="Book Antiqua"/>
      <w:sz w:val="24"/>
      <w:szCs w:val="22"/>
      <w:u w:val="single"/>
    </w:rPr>
  </w:style>
  <w:style w:type="paragraph" w:customStyle="1" w:styleId="Card">
    <w:name w:val="Card"/>
    <w:basedOn w:val="Normal"/>
    <w:link w:val="CardChar"/>
    <w:autoRedefine/>
    <w:rsid w:val="00823067"/>
    <w:pPr>
      <w:tabs>
        <w:tab w:val="right" w:leader="dot" w:pos="9720"/>
      </w:tabs>
      <w:ind w:left="-1080"/>
    </w:pPr>
    <w:rPr>
      <w:rFonts w:eastAsia="Times New Roman"/>
      <w:szCs w:val="16"/>
    </w:rPr>
  </w:style>
  <w:style w:type="character" w:customStyle="1" w:styleId="CardChar">
    <w:name w:val="Card Char"/>
    <w:basedOn w:val="DefaultParagraphFont"/>
    <w:link w:val="Card"/>
    <w:rsid w:val="00823067"/>
    <w:rPr>
      <w:rFonts w:ascii="Times New Roman" w:eastAsia="Times New Roman" w:hAnsi="Times New Roman" w:cs="Times New Roman"/>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306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23067"/>
    <w:rPr>
      <w:rFonts w:ascii="Tahoma" w:hAnsi="Tahoma" w:cs="Tahoma"/>
      <w:sz w:val="16"/>
      <w:szCs w:val="16"/>
    </w:rPr>
  </w:style>
  <w:style w:type="character" w:customStyle="1" w:styleId="BalloonTextChar">
    <w:name w:val="Balloon Text Char"/>
    <w:basedOn w:val="DefaultParagraphFont"/>
    <w:link w:val="BalloonText"/>
    <w:uiPriority w:val="99"/>
    <w:semiHidden/>
    <w:rsid w:val="00823067"/>
    <w:rPr>
      <w:rFonts w:ascii="Tahoma" w:hAnsi="Tahoma" w:cs="Tahoma"/>
      <w:sz w:val="16"/>
      <w:szCs w:val="16"/>
    </w:rPr>
  </w:style>
  <w:style w:type="character" w:customStyle="1" w:styleId="UnderlineBold">
    <w:name w:val="Underline + Bold"/>
    <w:uiPriority w:val="1"/>
    <w:qFormat/>
    <w:rsid w:val="00823067"/>
    <w:rPr>
      <w:b/>
      <w:sz w:val="20"/>
      <w:u w:val="single"/>
    </w:rPr>
  </w:style>
  <w:style w:type="paragraph" w:customStyle="1" w:styleId="Style4">
    <w:name w:val="Style4"/>
    <w:basedOn w:val="Normal"/>
    <w:link w:val="Style4Char"/>
    <w:rsid w:val="00823067"/>
    <w:rPr>
      <w:rFonts w:ascii="Arial Narrow" w:eastAsia="Times New Roman" w:hAnsi="Arial Narrow"/>
      <w:sz w:val="20"/>
      <w:szCs w:val="24"/>
      <w:u w:val="single"/>
    </w:rPr>
  </w:style>
  <w:style w:type="character" w:customStyle="1" w:styleId="Style4Char">
    <w:name w:val="Style4 Char"/>
    <w:link w:val="Style4"/>
    <w:rsid w:val="00823067"/>
    <w:rPr>
      <w:rFonts w:ascii="Arial Narrow" w:eastAsia="Times New Roman" w:hAnsi="Arial Narrow" w:cs="Times New Roman"/>
      <w:sz w:val="20"/>
      <w:szCs w:val="24"/>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823067"/>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823067"/>
    <w:rPr>
      <w:rFonts w:eastAsia="Times New Roman"/>
      <w:b/>
      <w:sz w:val="24"/>
      <w:lang w:val="x-none" w:eastAsia="x-none"/>
    </w:rPr>
  </w:style>
  <w:style w:type="character" w:customStyle="1" w:styleId="Box">
    <w:name w:val="Box"/>
    <w:qFormat/>
    <w:rsid w:val="00823067"/>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823067"/>
    <w:rPr>
      <w:rFonts w:ascii="Arial" w:hAnsi="Arial"/>
      <w:b/>
      <w:sz w:val="24"/>
      <w:szCs w:val="22"/>
      <w:u w:val="single"/>
    </w:rPr>
  </w:style>
  <w:style w:type="character" w:customStyle="1" w:styleId="underline">
    <w:name w:val="underline"/>
    <w:basedOn w:val="DefaultParagraphFont"/>
    <w:qFormat/>
    <w:rsid w:val="00823067"/>
    <w:rPr>
      <w:rFonts w:ascii="Book Antiqua" w:hAnsi="Book Antiqua"/>
      <w:sz w:val="24"/>
      <w:szCs w:val="22"/>
      <w:u w:val="single"/>
    </w:rPr>
  </w:style>
  <w:style w:type="paragraph" w:customStyle="1" w:styleId="Card">
    <w:name w:val="Card"/>
    <w:basedOn w:val="Normal"/>
    <w:link w:val="CardChar"/>
    <w:autoRedefine/>
    <w:rsid w:val="00823067"/>
    <w:pPr>
      <w:tabs>
        <w:tab w:val="right" w:leader="dot" w:pos="9720"/>
      </w:tabs>
      <w:ind w:left="-1080"/>
    </w:pPr>
    <w:rPr>
      <w:rFonts w:eastAsia="Times New Roman"/>
      <w:szCs w:val="16"/>
    </w:rPr>
  </w:style>
  <w:style w:type="character" w:customStyle="1" w:styleId="CardChar">
    <w:name w:val="Card Char"/>
    <w:basedOn w:val="DefaultParagraphFont"/>
    <w:link w:val="Card"/>
    <w:rsid w:val="00823067"/>
    <w:rPr>
      <w:rFonts w:ascii="Times New Roman" w:eastAsia="Times New Roman" w:hAnsi="Times New Roman" w:cs="Times New Roman"/>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to.org/gatt_docs/English/SULPDF/90220091.pdf" TargetMode="External"/><Relationship Id="rId5" Type="http://schemas.microsoft.com/office/2007/relationships/stylesWithEffects" Target="stylesWithEffects.xml"/><Relationship Id="rId10" Type="http://schemas.openxmlformats.org/officeDocument/2006/relationships/hyperlink" Target="http://felj.org/elj/Energy%20Journals/Vol6_No2_1985_Book_Review2.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3</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2013-02-09T23:23:00Z</dcterms:created>
  <dcterms:modified xsi:type="dcterms:W3CDTF">2013-02-09T23:56:00Z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