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8A" w:rsidRDefault="00CA458A" w:rsidP="00CA458A">
      <w:pPr>
        <w:pStyle w:val="Heading3"/>
      </w:pPr>
      <w:r>
        <w:t xml:space="preserve">1NC </w:t>
      </w:r>
    </w:p>
    <w:p w:rsidR="00CA458A" w:rsidRDefault="00CA458A" w:rsidP="00CA458A">
      <w:pPr>
        <w:pStyle w:val="Heading4"/>
        <w:rPr>
          <w:rFonts w:eastAsia="Calibri"/>
        </w:rPr>
      </w:pPr>
      <w:r>
        <w:rPr>
          <w:rFonts w:eastAsia="Calibri"/>
        </w:rPr>
        <w:t>A – Interpretation:</w:t>
      </w:r>
    </w:p>
    <w:p w:rsidR="00CA458A" w:rsidRDefault="00CA458A" w:rsidP="00CA458A">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CA458A" w:rsidRPr="00F253FB" w:rsidRDefault="00CA458A" w:rsidP="00CA458A"/>
    <w:p w:rsidR="00CA458A" w:rsidRPr="00F253FB" w:rsidRDefault="00CA458A" w:rsidP="00CA458A">
      <w:pPr>
        <w:pStyle w:val="Heading4"/>
        <w:rPr>
          <w:rFonts w:eastAsia="Calibri"/>
        </w:rPr>
      </w:pPr>
      <w:r>
        <w:rPr>
          <w:rFonts w:eastAsia="Calibri"/>
        </w:rPr>
        <w:t>B</w:t>
      </w:r>
      <w:r w:rsidRPr="00F253FB">
        <w:rPr>
          <w:rFonts w:eastAsia="Calibri"/>
        </w:rPr>
        <w:t xml:space="preserve"> – Definitions</w:t>
      </w:r>
    </w:p>
    <w:p w:rsidR="00CA458A" w:rsidRPr="00F253FB" w:rsidRDefault="00CA458A" w:rsidP="00CA458A">
      <w:pPr>
        <w:pStyle w:val="Heading4"/>
        <w:rPr>
          <w:rFonts w:eastAsia="Calibri"/>
        </w:rPr>
      </w:pPr>
      <w:r w:rsidRPr="00F253FB">
        <w:rPr>
          <w:rFonts w:eastAsia="Calibri"/>
        </w:rPr>
        <w:t>Should denotes an expectation of enacting a plan</w:t>
      </w:r>
    </w:p>
    <w:p w:rsidR="00CA458A" w:rsidRPr="00F253FB" w:rsidRDefault="00CA458A" w:rsidP="00CA458A">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CA458A" w:rsidRPr="00F253FB" w:rsidRDefault="00CA458A" w:rsidP="00CA458A">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CA458A" w:rsidRPr="00F253FB" w:rsidRDefault="00CA458A" w:rsidP="00CA458A"/>
    <w:p w:rsidR="00CA458A" w:rsidRPr="00F253FB" w:rsidRDefault="00CA458A" w:rsidP="00CA458A">
      <w:pPr>
        <w:pStyle w:val="Heading4"/>
        <w:rPr>
          <w:rFonts w:eastAsia="Calibri"/>
        </w:rPr>
      </w:pPr>
      <w:r w:rsidRPr="00F253FB">
        <w:rPr>
          <w:rFonts w:eastAsia="Calibri"/>
        </w:rPr>
        <w:t>Federal government is the central government in Washington DC</w:t>
      </w:r>
    </w:p>
    <w:p w:rsidR="00CA458A" w:rsidRPr="00F253FB" w:rsidRDefault="00CA458A" w:rsidP="00CA458A">
      <w:pPr>
        <w:rPr>
          <w:rStyle w:val="StyleStyleBold12pt"/>
        </w:rPr>
      </w:pPr>
      <w:r w:rsidRPr="00F253FB">
        <w:rPr>
          <w:rStyle w:val="StyleDate"/>
        </w:rPr>
        <w:t>Encarta Online 2005</w:t>
      </w:r>
      <w:r w:rsidRPr="00F253FB">
        <w:rPr>
          <w:rStyle w:val="StyleStyleBold12pt"/>
        </w:rPr>
        <w:t xml:space="preserve">, </w:t>
      </w:r>
    </w:p>
    <w:p w:rsidR="00CA458A" w:rsidRPr="00F253FB" w:rsidRDefault="00CA458A" w:rsidP="00CA458A">
      <w:pPr>
        <w:rPr>
          <w:rStyle w:val="StyleStyleBold12pt"/>
        </w:rPr>
      </w:pPr>
      <w:r w:rsidRPr="00F253FB">
        <w:rPr>
          <w:rStyle w:val="StyleStyleBold12pt"/>
        </w:rPr>
        <w:t>http://encarta.msn.com/encyclopedia_1741500781_6/United_States_(Government).html#howtocite</w:t>
      </w:r>
    </w:p>
    <w:p w:rsidR="00CA458A" w:rsidRPr="00F253FB" w:rsidRDefault="00CA458A" w:rsidP="00CA458A">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0" w:history="1">
        <w:r w:rsidRPr="00F253FB">
          <w:rPr>
            <w:rFonts w:eastAsia="Calibri"/>
            <w:sz w:val="24"/>
            <w:u w:val="single"/>
            <w:shd w:val="clear" w:color="auto" w:fill="00FFFF"/>
          </w:rPr>
          <w:t>Washington, D.C.</w:t>
        </w:r>
      </w:hyperlink>
    </w:p>
    <w:p w:rsidR="00CA458A" w:rsidRPr="00F253FB" w:rsidRDefault="00CA458A" w:rsidP="00CA458A"/>
    <w:p w:rsidR="00CA458A" w:rsidRPr="00F253FB" w:rsidRDefault="00CA458A" w:rsidP="00CA458A">
      <w:pPr>
        <w:pStyle w:val="Heading4"/>
        <w:rPr>
          <w:rFonts w:eastAsia="Calibri"/>
        </w:rPr>
      </w:pPr>
      <w:r w:rsidRPr="00F253FB">
        <w:rPr>
          <w:rFonts w:eastAsia="Calibri"/>
        </w:rPr>
        <w:t xml:space="preserve">Resolved implies a policy </w:t>
      </w:r>
    </w:p>
    <w:p w:rsidR="00CA458A" w:rsidRPr="00F253FB" w:rsidRDefault="00CA458A" w:rsidP="00CA458A">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1" w:history="1">
        <w:r w:rsidRPr="00F253FB">
          <w:t>http://house.louisiana.gov/house-glossary.htm</w:t>
        </w:r>
      </w:hyperlink>
      <w:r w:rsidRPr="00F253FB">
        <w:rPr>
          <w:rStyle w:val="StyleStyleBold12pt"/>
        </w:rPr>
        <w:t xml:space="preserve"> </w:t>
      </w:r>
    </w:p>
    <w:p w:rsidR="00CA458A" w:rsidRDefault="00CA458A" w:rsidP="00CA458A">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CA458A" w:rsidRPr="00F253FB" w:rsidRDefault="00CA458A" w:rsidP="00CA458A"/>
    <w:p w:rsidR="00CA458A" w:rsidRDefault="00CA458A" w:rsidP="00CA458A"/>
    <w:p w:rsidR="00CA458A" w:rsidRPr="00F253FB" w:rsidRDefault="00CA458A" w:rsidP="00CA458A">
      <w:pPr>
        <w:pStyle w:val="Heading4"/>
      </w:pPr>
      <w:r>
        <w:t xml:space="preserve">C – Vote neg – </w:t>
      </w:r>
    </w:p>
    <w:p w:rsidR="00CA458A" w:rsidRPr="00F253FB" w:rsidRDefault="00CA458A" w:rsidP="00CA458A">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CA458A" w:rsidRDefault="00CA458A" w:rsidP="00CA458A">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CA458A" w:rsidRDefault="00CA458A" w:rsidP="00CA458A">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CA458A" w:rsidRDefault="00CA458A" w:rsidP="00CA458A">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lastRenderedPageBreak/>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94490D">
        <w:rPr>
          <w:rStyle w:val="StyleBoldUnderline"/>
          <w:sz w:val="12"/>
        </w:rPr>
        <w:t xml:space="preserve">¶ </w:t>
      </w:r>
      <w: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CA458A" w:rsidRDefault="00CA458A" w:rsidP="00CA458A"/>
    <w:p w:rsidR="00CA458A" w:rsidRDefault="00CA458A" w:rsidP="00CA458A">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CA458A" w:rsidRDefault="00CA458A" w:rsidP="00CA458A">
      <w:r w:rsidRPr="00704836">
        <w:rPr>
          <w:rStyle w:val="StyleStyleBold12pt"/>
        </w:rPr>
        <w:t>Algoso 2011</w:t>
      </w:r>
      <w:r>
        <w:t xml:space="preserve"> – Masters in Public Administration (May 31, Dave, “Why I got an MPA: Because organizations matter” </w:t>
      </w:r>
      <w:hyperlink r:id="rId12" w:history="1">
        <w:r w:rsidRPr="00407278">
          <w:rPr>
            <w:rStyle w:val="Hyperlink"/>
          </w:rPr>
          <w:t>http://findwhatworks.wordpress.com/2011/05/31/why-i-got-an-mpa-because-organizations-matter/</w:t>
        </w:r>
      </w:hyperlink>
      <w:r>
        <w:t>)</w:t>
      </w:r>
    </w:p>
    <w:p w:rsidR="00CA458A" w:rsidRPr="000B2B1D" w:rsidRDefault="00CA458A" w:rsidP="00CA458A">
      <w:r>
        <w:t xml:space="preserve"> </w:t>
      </w:r>
    </w:p>
    <w:p w:rsidR="00CA458A" w:rsidRDefault="00CA458A" w:rsidP="00CA458A">
      <w:r>
        <w:t xml:space="preserve">Because </w:t>
      </w:r>
      <w:r w:rsidRPr="00A86DA1">
        <w:rPr>
          <w:rStyle w:val="StyleBoldUnderline"/>
          <w:highlight w:val="cyan"/>
        </w:rPr>
        <w:t>organizations matter</w:t>
      </w:r>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w:t>
      </w:r>
      <w:r>
        <w:lastRenderedPageBreak/>
        <w:t xml:space="preserve">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rsidR="00CA458A" w:rsidRPr="00E868C6" w:rsidRDefault="00CA458A" w:rsidP="00CA458A"/>
    <w:p w:rsidR="00CA458A" w:rsidRDefault="00CA458A" w:rsidP="00CA458A">
      <w:pPr>
        <w:pStyle w:val="Heading4"/>
      </w:pPr>
      <w:r w:rsidRPr="000957CA">
        <w:rPr>
          <w:u w:val="single"/>
        </w:rPr>
        <w:t>Additionally</w:t>
      </w:r>
      <w:r>
        <w:t>, The best route to improving decision-making is through discussion about public policy</w:t>
      </w:r>
    </w:p>
    <w:p w:rsidR="00CA458A" w:rsidRPr="008B1D1C" w:rsidRDefault="00CA458A" w:rsidP="00CA458A"/>
    <w:p w:rsidR="00CA458A" w:rsidRDefault="00CA458A" w:rsidP="00CA458A">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CA458A" w:rsidRDefault="00CA458A" w:rsidP="00CA458A">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CA458A" w:rsidRPr="00805C76" w:rsidRDefault="00CA458A" w:rsidP="00CA458A">
      <w:pPr>
        <w:pStyle w:val="Heading4"/>
        <w:numPr>
          <w:ilvl w:val="0"/>
          <w:numId w:val="1"/>
        </w:numPr>
      </w:pPr>
      <w:r>
        <w:t>External actors – the decisions we make should be analyzed not in a vacuum but in the complex social field that surrounds us</w:t>
      </w:r>
    </w:p>
    <w:p w:rsidR="00CA458A" w:rsidRPr="000957CA" w:rsidRDefault="00CA458A" w:rsidP="00CA458A"/>
    <w:p w:rsidR="00CA458A" w:rsidRPr="004B0323" w:rsidRDefault="00CA458A" w:rsidP="00CA458A"/>
    <w:p w:rsidR="00CA458A" w:rsidRPr="00F253FB" w:rsidRDefault="00CA458A" w:rsidP="00CA458A">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CA458A" w:rsidRDefault="00CA458A" w:rsidP="00CA458A">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CA458A" w:rsidRPr="005835EB" w:rsidRDefault="00CA458A" w:rsidP="00CA458A">
      <w:r w:rsidRPr="005835EB">
        <w:t>When Does Deliberation Begin? Internal Reflection versus Public Discussion in Deliberative Democracy, POLITICAL STUDIES: 2003 VOL 51, 627–649, http://onlinelibrary.wiley.com/doi/10.1111/j.0032-3217.2003.00450.x/pdf</w:t>
      </w:r>
    </w:p>
    <w:p w:rsidR="00CA458A" w:rsidRPr="00F253FB" w:rsidRDefault="00CA458A" w:rsidP="00CA458A">
      <w:pPr>
        <w:rPr>
          <w:rFonts w:eastAsia="Calibri"/>
          <w:sz w:val="16"/>
        </w:rPr>
      </w:pPr>
      <w:r w:rsidRPr="00F253FB">
        <w:lastRenderedPageBreak/>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w:t>
      </w:r>
      <w:r w:rsidRPr="00F253FB">
        <w:rPr>
          <w:sz w:val="14"/>
        </w:rPr>
        <w:lastRenderedPageBreak/>
        <w:t xml:space="preserve">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CA458A" w:rsidRDefault="00CA458A" w:rsidP="00CA458A"/>
    <w:p w:rsidR="00CA458A" w:rsidRPr="004C5BF8" w:rsidRDefault="00CA458A" w:rsidP="00CA458A"/>
    <w:p w:rsidR="00CA458A" w:rsidRDefault="00CA458A" w:rsidP="00CA458A">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CA458A" w:rsidRPr="00E92C61" w:rsidRDefault="00CA458A" w:rsidP="00CA458A">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rsidR="00CA458A" w:rsidRPr="00E92C61" w:rsidRDefault="00CA458A" w:rsidP="00CA458A">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CA458A" w:rsidRPr="00201FC6" w:rsidRDefault="00CA458A" w:rsidP="00CA458A">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CA458A" w:rsidRDefault="00CA458A" w:rsidP="00CA458A">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CA458A" w:rsidRPr="007A2952" w:rsidRDefault="00CA458A" w:rsidP="00CA458A"/>
    <w:p w:rsidR="00CA458A" w:rsidRPr="00F253FB" w:rsidRDefault="00CA458A" w:rsidP="00CA458A">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CA458A" w:rsidRPr="00F253FB" w:rsidRDefault="00CA458A" w:rsidP="00CA458A">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CA458A" w:rsidRPr="00F253FB" w:rsidRDefault="00CA458A" w:rsidP="00CA458A">
      <w:pPr>
        <w:rPr>
          <w:rStyle w:val="StyleStyleBold12pt"/>
        </w:rPr>
      </w:pPr>
      <w:r w:rsidRPr="00F253FB">
        <w:rPr>
          <w:rStyle w:val="StyleStyleBold12pt"/>
        </w:rPr>
        <w:lastRenderedPageBreak/>
        <w:t>(Philosophy, Politics and Economics prof @ U of Penn, Poli Sci prof @  Yale), Reasoning is for arguing: Understanding the successes and failures of deliberation, Political Psychology, http://sites.google.com/site/hugomercier/publications</w:t>
      </w:r>
    </w:p>
    <w:p w:rsidR="00CA458A" w:rsidRPr="00F253FB" w:rsidRDefault="00CA458A" w:rsidP="00CA458A">
      <w:pPr>
        <w:rPr>
          <w:rFonts w:eastAsia="Calibri"/>
          <w:sz w:val="14"/>
        </w:rPr>
      </w:pPr>
      <w:r w:rsidRPr="00F253FB">
        <w:rPr>
          <w:rFonts w:eastAsia="Calibr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eastAsia="Calibr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eastAsia="Calibr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eastAsia="Calibri"/>
          <w:sz w:val="14"/>
        </w:rPr>
        <w:t>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CA458A" w:rsidRDefault="00CA458A" w:rsidP="00CA458A">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w:t>
      </w:r>
      <w:r w:rsidRPr="00340483">
        <w:rPr>
          <w:sz w:val="24"/>
          <w:highlight w:val="green"/>
          <w:u w:val="single"/>
          <w:shd w:val="clear" w:color="auto" w:fill="00FFFF"/>
        </w:rPr>
        <w:lastRenderedPageBreak/>
        <w:t>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CA458A" w:rsidRDefault="00CA458A" w:rsidP="00CA458A"/>
    <w:p w:rsidR="00CA458A" w:rsidRDefault="00CA458A" w:rsidP="00CA458A">
      <w:pPr>
        <w:pStyle w:val="Heading4"/>
      </w:pPr>
      <w:r>
        <w:t>Organizational decisionmaking best equips us to work through civil society organizations that empirically provide the best check on excessive state violence</w:t>
      </w:r>
    </w:p>
    <w:p w:rsidR="00CA458A" w:rsidRDefault="00CA458A" w:rsidP="00CA458A">
      <w:r w:rsidRPr="0057654A">
        <w:rPr>
          <w:rStyle w:val="StyleStyleBold12pt"/>
        </w:rPr>
        <w:t>Cole 2011</w:t>
      </w:r>
      <w:r>
        <w:t xml:space="preserve"> - Professor, Georgetown University Law Center (Winter, David, “WHERE LIBERTY LIES: CIVIL SOCIETY AND INDIVIDUAL RIGHTS AFTER 9/11,” 57 Wayne L. Rev. 1203, Lexis)</w:t>
      </w:r>
    </w:p>
    <w:p w:rsidR="00CA458A" w:rsidRPr="007D58ED" w:rsidRDefault="00CA458A" w:rsidP="00CA458A"/>
    <w:p w:rsidR="00CA458A" w:rsidRDefault="00CA458A" w:rsidP="00CA458A">
      <w:r>
        <w:t>A. The Role of Civil Society</w:t>
      </w:r>
    </w:p>
    <w:p w:rsidR="00CA458A" w:rsidRDefault="00CA458A" w:rsidP="00CA458A">
      <w:r w:rsidRPr="00F909BF">
        <w:rPr>
          <w:rStyle w:val="StyleBoldUnderline"/>
        </w:rPr>
        <w:t xml:space="preserve">The </w:t>
      </w:r>
      <w:r w:rsidRPr="00952414">
        <w:rPr>
          <w:rStyle w:val="StyleBoldUnderline"/>
          <w:highlight w:val="red"/>
        </w:rPr>
        <w:t>vast majority of the reforms</w:t>
      </w:r>
      <w:r w:rsidRPr="00F909BF">
        <w:rPr>
          <w:rStyle w:val="StyleBoldUnderline"/>
        </w:rPr>
        <w:t xml:space="preserve"> introduced by the executive </w:t>
      </w:r>
      <w:r w:rsidRPr="00952414">
        <w:rPr>
          <w:rStyle w:val="StyleBoldUnderline"/>
          <w:highlight w:val="red"/>
        </w:rPr>
        <w:t>were not ordered by a court or</w:t>
      </w:r>
      <w:r w:rsidRPr="00F909BF">
        <w:rPr>
          <w:rStyle w:val="StyleBoldUnderline"/>
        </w:rPr>
        <w:t xml:space="preserve"> compelled by </w:t>
      </w:r>
      <w:r w:rsidRPr="00952414">
        <w:rPr>
          <w:rStyle w:val="StyleBoldUnderline"/>
          <w:highlight w:val="red"/>
        </w:rPr>
        <w:t>statute.</w:t>
      </w:r>
      <w:r w:rsidRPr="00F909BF">
        <w:rPr>
          <w:rStyle w:val="StyleBoldUnderline"/>
        </w:rPr>
        <w:t xml:space="preserve"> </w:t>
      </w:r>
      <w:r w:rsidRPr="00952414">
        <w:rPr>
          <w:rStyle w:val="Emphasis"/>
          <w:highlight w:val="red"/>
        </w:rPr>
        <w:t>No detainee has been released by order of a court</w:t>
      </w:r>
      <w:r w:rsidRPr="00F909BF">
        <w:rPr>
          <w:rStyle w:val="Emphasis"/>
        </w:rPr>
        <w:t xml:space="preserve"> against the executive's will, </w:t>
      </w:r>
      <w:r w:rsidRPr="00952414">
        <w:rPr>
          <w:rStyle w:val="Emphasis"/>
          <w:highlight w:val="red"/>
        </w:rPr>
        <w:t>yet more than 600</w:t>
      </w:r>
      <w:r w:rsidRPr="00F909BF">
        <w:rPr>
          <w:rStyle w:val="Emphasis"/>
        </w:rPr>
        <w:t xml:space="preserve"> of the 779 people once held at Guantanamo Bay </w:t>
      </w:r>
      <w:r w:rsidRPr="00952414">
        <w:rPr>
          <w:rStyle w:val="Emphasis"/>
          <w:highlight w:val="red"/>
        </w:rPr>
        <w:t>have been released</w:t>
      </w:r>
      <w:r>
        <w:t xml:space="preserve">. n94 Neither Congress nor any court ordered administrative hearings or access to attorneys for Guantanamo detainees, yet all detainees now have those </w:t>
      </w:r>
      <w:r w:rsidRPr="00F909BF">
        <w:rPr>
          <w:rStyle w:val="StyleBoldUnderline"/>
        </w:rPr>
        <w:t xml:space="preserve">rights. Neither Congress nor any court ordered that the International Committee for the Red Cross be granted access to detainees in the conflict with Al Qaeda, yet today such access is routinely afforded. </w:t>
      </w:r>
      <w:r w:rsidRPr="00952414">
        <w:rPr>
          <w:rStyle w:val="StyleBoldUnderline"/>
          <w:highlight w:val="red"/>
        </w:rPr>
        <w:t>Neither Congress nor any court ordered the end of "enhanced interrogation</w:t>
      </w:r>
      <w:r w:rsidRPr="00F909BF">
        <w:rPr>
          <w:rStyle w:val="StyleBoldUnderline"/>
        </w:rPr>
        <w:t xml:space="preserve"> techniques," </w:t>
      </w:r>
      <w:r w:rsidRPr="00952414">
        <w:rPr>
          <w:rStyle w:val="StyleBoldUnderline"/>
          <w:highlight w:val="red"/>
        </w:rPr>
        <w:t>but</w:t>
      </w:r>
      <w:r>
        <w:t xml:space="preserve"> President </w:t>
      </w:r>
      <w:r w:rsidRPr="00952414">
        <w:rPr>
          <w:rStyle w:val="StyleBoldUnderline"/>
          <w:highlight w:val="red"/>
        </w:rPr>
        <w:t>Obama banned these techniques,</w:t>
      </w:r>
      <w:r>
        <w:t xml:space="preserve"> n95 and rescinded and disclosed previously secret Justice Department memos that had twisted the law to give a green light to such methods. n96 </w:t>
      </w:r>
      <w:r w:rsidRPr="00532C85">
        <w:rPr>
          <w:rStyle w:val="StyleBoldUnderline"/>
        </w:rPr>
        <w:t xml:space="preserve">Neither Congress nor any court rejected President Bush's claims of uncheckable authority as Commander-in-Chief </w:t>
      </w:r>
      <w:r>
        <w:t xml:space="preserve">under Article II  [*1223]  of the Constitution, </w:t>
      </w:r>
      <w:r w:rsidRPr="00532C85">
        <w:rPr>
          <w:rStyle w:val="StyleBoldUnderline"/>
        </w:rPr>
        <w:t>yet</w:t>
      </w:r>
      <w:r>
        <w:t xml:space="preserve"> President </w:t>
      </w:r>
      <w:r w:rsidRPr="00532C85">
        <w:rPr>
          <w:rStyle w:val="StyleBoldUnderline"/>
        </w:rPr>
        <w:t>Obama aband</w:t>
      </w:r>
      <w:bookmarkStart w:id="0" w:name="_GoBack"/>
      <w:bookmarkEnd w:id="0"/>
      <w:r w:rsidRPr="00532C85">
        <w:rPr>
          <w:rStyle w:val="StyleBoldUnderline"/>
        </w:rPr>
        <w:t>oned it</w:t>
      </w:r>
      <w:r>
        <w:t xml:space="preserve">. n97 </w:t>
      </w:r>
      <w:r w:rsidRPr="00952414">
        <w:rPr>
          <w:rStyle w:val="StyleBoldUnderline"/>
          <w:highlight w:val="red"/>
        </w:rPr>
        <w:t>Neither Congress nor any court ordered suspension of the</w:t>
      </w:r>
      <w:r w:rsidRPr="00532C85">
        <w:rPr>
          <w:rStyle w:val="StyleBoldUnderline"/>
        </w:rPr>
        <w:t xml:space="preserve"> NSA</w:t>
      </w:r>
      <w:r>
        <w:t xml:space="preserve"> </w:t>
      </w:r>
      <w:r w:rsidRPr="00952414">
        <w:rPr>
          <w:highlight w:val="red"/>
        </w:rPr>
        <w:t xml:space="preserve">spying program, </w:t>
      </w:r>
      <w:r w:rsidRPr="00952414">
        <w:rPr>
          <w:rStyle w:val="StyleBoldUnderline"/>
          <w:highlight w:val="red"/>
        </w:rPr>
        <w:t>but</w:t>
      </w:r>
      <w:r>
        <w:t xml:space="preserve"> President </w:t>
      </w:r>
      <w:r w:rsidRPr="00952414">
        <w:rPr>
          <w:rStyle w:val="StyleBoldUnderline"/>
          <w:highlight w:val="red"/>
        </w:rPr>
        <w:t>Bush suspended it in 2007</w:t>
      </w:r>
      <w:r>
        <w:t xml:space="preserve">, proceeding instead with a program approved by a FISA court. n98 </w:t>
      </w:r>
      <w:r w:rsidRPr="00532C85">
        <w:rPr>
          <w:rStyle w:val="StyleBoldUnderline"/>
        </w:rPr>
        <w:t xml:space="preserve">Neither Congress nor any court questioned the </w:t>
      </w:r>
      <w:r>
        <w:t xml:space="preserve">widespread </w:t>
      </w:r>
      <w:r w:rsidRPr="00532C85">
        <w:rPr>
          <w:rStyle w:val="StyleBoldUnderline"/>
        </w:rPr>
        <w:t xml:space="preserve">preventive detention of Muslim and Arab immigrants </w:t>
      </w:r>
      <w:r>
        <w:t xml:space="preserve">in the United States in the first years after September 11, </w:t>
      </w:r>
      <w:r w:rsidRPr="00532C85">
        <w:rPr>
          <w:rStyle w:val="StyleBoldUnderline"/>
        </w:rPr>
        <w:t xml:space="preserve">but that practice </w:t>
      </w:r>
      <w:r w:rsidRPr="00532C85">
        <w:t>was widely condemned, and</w:t>
      </w:r>
      <w:r w:rsidRPr="00532C85">
        <w:rPr>
          <w:rStyle w:val="StyleBoldUnderline"/>
        </w:rPr>
        <w:t xml:space="preserve"> has not been repeated</w:t>
      </w:r>
      <w:r>
        <w:t xml:space="preserve">. n99 </w:t>
      </w:r>
      <w:r w:rsidRPr="00532C85">
        <w:rPr>
          <w:rStyle w:val="StyleBoldUnderline"/>
        </w:rPr>
        <w:t>Neither Congress nor any court has expressed any opinion on the legality of the "extraordinary rendition" program, but there have been no reported renditions to torture in years</w:t>
      </w:r>
      <w:r>
        <w:t xml:space="preserve">. n100 Neither Congress nor any court so required, but </w:t>
      </w:r>
      <w:r w:rsidRPr="00532C85">
        <w:rPr>
          <w:rStyle w:val="StyleBoldUnderline"/>
        </w:rPr>
        <w:t>the CIA's "black sites" are now closed</w:t>
      </w:r>
      <w:r>
        <w:t>. n101 And neither Congress nor any court ordered cessation of "special registration"--a national program of ethnic and religious profiling that selectively required foreign nationals of predominantly Arab and Muslim countries to be fingerprinted, photographed, and interviewed n102 --but in April 2011, after much criticism from civil liberties groups, the government ended the program. n103 While some of the reforms are attributable to President Obama, many were undertaken by President Bush.</w:t>
      </w:r>
    </w:p>
    <w:p w:rsidR="00CA458A" w:rsidRDefault="00CA458A" w:rsidP="00CA458A">
      <w:r w:rsidRPr="00952414">
        <w:rPr>
          <w:rStyle w:val="StyleBoldUnderline"/>
          <w:highlight w:val="red"/>
        </w:rPr>
        <w:t>If most</w:t>
      </w:r>
      <w:r w:rsidRPr="00532C85">
        <w:rPr>
          <w:rStyle w:val="StyleBoldUnderline"/>
        </w:rPr>
        <w:t xml:space="preserve"> of these </w:t>
      </w:r>
      <w:r w:rsidRPr="00952414">
        <w:rPr>
          <w:rStyle w:val="StyleBoldUnderline"/>
          <w:highlight w:val="red"/>
        </w:rPr>
        <w:t>reforms were attributable neither to judicial enforcement nor to congressional mandates, what were the moving forces behind them? The answer is to be found</w:t>
      </w:r>
      <w:r w:rsidRPr="00532C85">
        <w:rPr>
          <w:rStyle w:val="StyleBoldUnderline"/>
        </w:rPr>
        <w:t xml:space="preserve"> </w:t>
      </w:r>
      <w:r>
        <w:t xml:space="preserve">outside the formal institutions of government, </w:t>
      </w:r>
      <w:r w:rsidRPr="00952414">
        <w:rPr>
          <w:rStyle w:val="StyleBoldUnderline"/>
          <w:highlight w:val="red"/>
        </w:rPr>
        <w:t>in civil society--the loosely coordinated political actions of concerned individuals and groups</w:t>
      </w:r>
      <w:r>
        <w:t xml:space="preserve">, here and abroad. Following September 11, </w:t>
      </w:r>
      <w:r w:rsidRPr="00952414">
        <w:rPr>
          <w:rStyle w:val="StyleBoldUnderline"/>
          <w:highlight w:val="red"/>
        </w:rPr>
        <w:t xml:space="preserve">many organizations took up the mantle of defending liberty, </w:t>
      </w:r>
      <w:r w:rsidRPr="00952414">
        <w:rPr>
          <w:rStyle w:val="StyleBoldUnderline"/>
        </w:rPr>
        <w:t xml:space="preserve">human </w:t>
      </w:r>
      <w:r w:rsidRPr="00952414">
        <w:rPr>
          <w:rStyle w:val="StyleBoldUnderline"/>
          <w:highlight w:val="red"/>
        </w:rPr>
        <w:t>rights, and</w:t>
      </w:r>
      <w:r w:rsidRPr="00952414">
        <w:rPr>
          <w:rStyle w:val="StyleBoldUnderline"/>
        </w:rPr>
        <w:t xml:space="preserve"> the </w:t>
      </w:r>
      <w:r w:rsidRPr="00952414">
        <w:rPr>
          <w:rStyle w:val="StyleBoldUnderline"/>
          <w:highlight w:val="red"/>
        </w:rPr>
        <w:t>rule of law--among them the</w:t>
      </w:r>
      <w:r>
        <w:t xml:space="preserve">  [*1224]  </w:t>
      </w:r>
      <w:r w:rsidRPr="00952414">
        <w:rPr>
          <w:rStyle w:val="StyleBoldUnderline"/>
          <w:highlight w:val="red"/>
        </w:rPr>
        <w:t>A</w:t>
      </w:r>
      <w:r>
        <w:t xml:space="preserve">merican </w:t>
      </w:r>
      <w:r w:rsidRPr="00952414">
        <w:rPr>
          <w:rStyle w:val="StyleBoldUnderline"/>
          <w:highlight w:val="red"/>
        </w:rPr>
        <w:t>C</w:t>
      </w:r>
      <w:r>
        <w:t xml:space="preserve">ivil </w:t>
      </w:r>
      <w:r w:rsidRPr="00952414">
        <w:rPr>
          <w:rStyle w:val="StyleBoldUnderline"/>
          <w:highlight w:val="red"/>
        </w:rPr>
        <w:t>L</w:t>
      </w:r>
      <w:r>
        <w:t xml:space="preserve">iberties </w:t>
      </w:r>
      <w:r w:rsidRPr="00952414">
        <w:rPr>
          <w:rStyle w:val="StyleBoldUnderline"/>
          <w:highlight w:val="red"/>
        </w:rPr>
        <w:t>U</w:t>
      </w:r>
      <w:r>
        <w:t xml:space="preserve">nion, </w:t>
      </w:r>
      <w:r w:rsidRPr="00952414">
        <w:rPr>
          <w:rStyle w:val="StyleBoldUnderline"/>
          <w:highlight w:val="red"/>
        </w:rPr>
        <w:t>the Center for Constitutional Rights,</w:t>
      </w:r>
      <w:r w:rsidRPr="00532C85">
        <w:rPr>
          <w:rStyle w:val="StyleBoldUnderline"/>
        </w:rPr>
        <w:t xml:space="preserve"> Human Rights First, </w:t>
      </w:r>
      <w:r w:rsidRPr="00952414">
        <w:rPr>
          <w:rStyle w:val="StyleBoldUnderline"/>
          <w:highlight w:val="red"/>
        </w:rPr>
        <w:t>Human Rights Watch, the Council on American-Islamic Relations, the Bill of Rights Defense Committee, the Constitution Project, the Muslim Public Affairs Council, and the</w:t>
      </w:r>
      <w:r w:rsidRPr="00532C85">
        <w:rPr>
          <w:rStyle w:val="StyleBoldUnderline"/>
        </w:rPr>
        <w:t xml:space="preserve"> American </w:t>
      </w:r>
      <w:r w:rsidRPr="00952414">
        <w:rPr>
          <w:rStyle w:val="StyleBoldUnderline"/>
          <w:highlight w:val="red"/>
        </w:rPr>
        <w:t>Arab Anti-Discrimination Committee</w:t>
      </w:r>
      <w:r>
        <w:t xml:space="preserve">. n104 These organizations are all, in one way or another, dedicated to the protection of constitutional and human rights. </w:t>
      </w:r>
      <w:r w:rsidRPr="00952414">
        <w:rPr>
          <w:rStyle w:val="StyleBoldUnderline"/>
          <w:highlight w:val="red"/>
        </w:rPr>
        <w:t>They consist of individuals</w:t>
      </w:r>
      <w:r>
        <w:t>--citizens and noncitizens, lawyers and laypersons--drawn together by a common commitment to rule-of-law values, and they seek to further those values both politically and legally--</w:t>
      </w:r>
      <w:r w:rsidRPr="00952414">
        <w:rPr>
          <w:rStyle w:val="StyleBoldUnderline"/>
          <w:highlight w:val="red"/>
        </w:rPr>
        <w:t>doing public education, lobbying</w:t>
      </w:r>
      <w:r w:rsidRPr="00B67305">
        <w:rPr>
          <w:rStyle w:val="StyleBoldUnderline"/>
        </w:rPr>
        <w:t xml:space="preserve"> Congress and the executive, </w:t>
      </w:r>
      <w:r w:rsidRPr="00952414">
        <w:rPr>
          <w:rStyle w:val="StyleBoldUnderline"/>
          <w:highlight w:val="red"/>
        </w:rPr>
        <w:t>filing lawsuits, writing reports, and organizing</w:t>
      </w:r>
      <w:r w:rsidRPr="00B67305">
        <w:rPr>
          <w:rStyle w:val="StyleBoldUnderline"/>
        </w:rPr>
        <w:t xml:space="preserve"> grassroots campaigns</w:t>
      </w:r>
      <w:r>
        <w:t>.</w:t>
      </w:r>
    </w:p>
    <w:p w:rsidR="00CA458A" w:rsidRDefault="00CA458A" w:rsidP="00CA458A"/>
    <w:p w:rsidR="00CA458A" w:rsidRPr="00F253FB" w:rsidRDefault="00CA458A" w:rsidP="00CA458A"/>
    <w:p w:rsidR="00CA458A" w:rsidRDefault="00CA458A" w:rsidP="00CA458A">
      <w:pPr>
        <w:pStyle w:val="Heading3"/>
      </w:pPr>
      <w:r>
        <w:lastRenderedPageBreak/>
        <w:t>1NC Brown K</w:t>
      </w:r>
    </w:p>
    <w:p w:rsidR="00CA458A" w:rsidRPr="008F312F" w:rsidRDefault="00CA458A" w:rsidP="00CA458A">
      <w:pPr>
        <w:pStyle w:val="Heading4"/>
      </w:pPr>
      <w:r w:rsidRPr="008F312F">
        <w:t xml:space="preserve">The affirmative’s belief in exposure of the tales of private violence to the public sphere in order to politicize and negate the injury rest on the belief that truth will set us free, but this is part of a fetishistic construction where the breaking of silence is a political act. The process of exposure makes this previously private action an act of a regulatory discipline with the state normalizing its intervention into our lives depoliticizing the structural, economic, social, and political conditions that allow violence to exist.  </w:t>
      </w:r>
    </w:p>
    <w:p w:rsidR="00CA458A" w:rsidRPr="008F312F" w:rsidRDefault="00CA458A" w:rsidP="00CA458A">
      <w:r w:rsidRPr="008F312F">
        <w:t xml:space="preserve">Wendy </w:t>
      </w:r>
      <w:r w:rsidRPr="008F312F">
        <w:rPr>
          <w:rStyle w:val="StyleStyleBold12pt"/>
        </w:rPr>
        <w:t>Brown</w:t>
      </w:r>
      <w:r w:rsidRPr="008F312F">
        <w:t>, Professor of Political Theory @ UC Berkeley, 19</w:t>
      </w:r>
      <w:r w:rsidRPr="008F312F">
        <w:rPr>
          <w:rStyle w:val="StyleStyleBold12pt"/>
        </w:rPr>
        <w:t>96</w:t>
      </w:r>
      <w:r w:rsidRPr="008F312F">
        <w:t xml:space="preserve"> (“Constitutions and 'Survivor Stories': In the 'folds of our own discourse' The Pleasures and Freedoms of Silence.” 3 U Chi L Sch Roundtable 185; swp) </w:t>
      </w:r>
    </w:p>
    <w:p w:rsidR="00CA458A" w:rsidRPr="008C128B" w:rsidRDefault="00CA458A" w:rsidP="00CA458A">
      <w:pPr>
        <w:rPr>
          <w:bCs/>
          <w:sz w:val="24"/>
          <w:u w:val="single"/>
        </w:rPr>
      </w:pPr>
      <w:r w:rsidRPr="00857509">
        <w:rPr>
          <w:sz w:val="12"/>
        </w:rPr>
        <w:t xml:space="preserve">But </w:t>
      </w:r>
      <w:r w:rsidRPr="008C128B">
        <w:rPr>
          <w:rStyle w:val="TitleChar"/>
          <w:highlight w:val="cyan"/>
        </w:rPr>
        <w:t>if</w:t>
      </w:r>
      <w:r w:rsidRPr="008C128B">
        <w:rPr>
          <w:rStyle w:val="TitleChar"/>
        </w:rPr>
        <w:t xml:space="preserve"> the </w:t>
      </w:r>
      <w:r w:rsidRPr="008C128B">
        <w:rPr>
          <w:rStyle w:val="TitleChar"/>
          <w:highlight w:val="cyan"/>
        </w:rPr>
        <w:t>silences in discourses of domination are a site for insurrectionary noise</w:t>
      </w:r>
      <w:r w:rsidRPr="00857509">
        <w:rPr>
          <w:sz w:val="12"/>
        </w:rPr>
        <w:t>, if they are the corridors we must</w:t>
      </w:r>
      <w:r w:rsidRPr="008C128B">
        <w:rPr>
          <w:rStyle w:val="TitleChar"/>
        </w:rPr>
        <w:t xml:space="preserve"> </w:t>
      </w:r>
      <w:r w:rsidRPr="00857509">
        <w:rPr>
          <w:sz w:val="12"/>
        </w:rPr>
        <w:t>fill with explosive counter-tales</w:t>
      </w:r>
      <w:r w:rsidRPr="008C128B">
        <w:rPr>
          <w:rStyle w:val="TitleChar"/>
        </w:rPr>
        <w:t xml:space="preserve">, </w:t>
      </w:r>
      <w:r w:rsidRPr="008C128B">
        <w:rPr>
          <w:rStyle w:val="TitleChar"/>
          <w:highlight w:val="cyan"/>
        </w:rPr>
        <w:t>it is</w:t>
      </w:r>
      <w:r w:rsidRPr="008C128B">
        <w:rPr>
          <w:rStyle w:val="TitleChar"/>
        </w:rPr>
        <w:t xml:space="preserve"> also </w:t>
      </w:r>
      <w:r w:rsidRPr="008C128B">
        <w:rPr>
          <w:rStyle w:val="TitleChar"/>
          <w:highlight w:val="cyan"/>
        </w:rPr>
        <w:t>possible to make a fetish of breaking silence.</w:t>
      </w:r>
      <w:r w:rsidRPr="008C128B">
        <w:rPr>
          <w:rStyle w:val="TitleChar"/>
        </w:rPr>
        <w:t xml:space="preserve"> </w:t>
      </w:r>
      <w:r w:rsidRPr="00857509">
        <w:rPr>
          <w:sz w:val="12"/>
        </w:rPr>
        <w:t>Even more than a fetish, it is possible that</w:t>
      </w:r>
      <w:r w:rsidRPr="008C128B">
        <w:rPr>
          <w:rStyle w:val="TitleChar"/>
        </w:rPr>
        <w:t xml:space="preserve"> </w:t>
      </w:r>
      <w:r w:rsidRPr="008C128B">
        <w:rPr>
          <w:rStyle w:val="TitleChar"/>
          <w:highlight w:val="cyan"/>
        </w:rPr>
        <w:t>this ostensible tool of emancipation carries its own techniques of subjugation</w:t>
      </w:r>
      <w:r w:rsidRPr="008C128B">
        <w:rPr>
          <w:rStyle w:val="TitleChar"/>
        </w:rPr>
        <w:t>--</w:t>
      </w:r>
      <w:r w:rsidRPr="00857509">
        <w:rPr>
          <w:sz w:val="12"/>
        </w:rPr>
        <w:t>that</w:t>
      </w:r>
      <w:r w:rsidRPr="008C128B">
        <w:rPr>
          <w:rStyle w:val="TitleChar"/>
        </w:rPr>
        <w:t xml:space="preserve"> </w:t>
      </w:r>
      <w:r w:rsidRPr="008C128B">
        <w:rPr>
          <w:rStyle w:val="TitleChar"/>
          <w:highlight w:val="cyan"/>
        </w:rPr>
        <w:t>it converges with non-emancipatory tendencies in contem- porary culture</w:t>
      </w:r>
      <w:r w:rsidRPr="00857509">
        <w:rPr>
          <w:sz w:val="12"/>
        </w:rPr>
        <w:t xml:space="preserve"> (for example, the ubiquity of confessional discourse and</w:t>
      </w:r>
      <w:r w:rsidRPr="008C128B">
        <w:rPr>
          <w:rStyle w:val="TitleChar"/>
        </w:rPr>
        <w:t xml:space="preserve"> </w:t>
      </w:r>
      <w:r w:rsidRPr="00857509">
        <w:rPr>
          <w:sz w:val="12"/>
        </w:rPr>
        <w:t>rampant personalization of political life),</w:t>
      </w:r>
      <w:r w:rsidRPr="008C128B">
        <w:rPr>
          <w:rStyle w:val="TitleChar"/>
        </w:rPr>
        <w:t xml:space="preserve"> </w:t>
      </w:r>
      <w:r w:rsidRPr="00857509">
        <w:rPr>
          <w:sz w:val="12"/>
        </w:rPr>
        <w:t>that it</w:t>
      </w:r>
      <w:r w:rsidRPr="008C128B">
        <w:rPr>
          <w:rStyle w:val="TitleChar"/>
        </w:rPr>
        <w:t xml:space="preserve"> </w:t>
      </w:r>
      <w:r w:rsidRPr="008C128B">
        <w:rPr>
          <w:rStyle w:val="TitleChar"/>
          <w:highlight w:val="cyan"/>
        </w:rPr>
        <w:t>establishes regulatory norms, coincides with</w:t>
      </w:r>
      <w:r w:rsidRPr="008C128B">
        <w:rPr>
          <w:rStyle w:val="TitleChar"/>
        </w:rPr>
        <w:t xml:space="preserve"> the </w:t>
      </w:r>
      <w:r w:rsidRPr="008C128B">
        <w:rPr>
          <w:rStyle w:val="TitleChar"/>
          <w:highlight w:val="cyan"/>
        </w:rPr>
        <w:t>disciplinary</w:t>
      </w:r>
      <w:r w:rsidRPr="008C128B">
        <w:rPr>
          <w:rStyle w:val="TitleChar"/>
        </w:rPr>
        <w:t xml:space="preserve"> power of </w:t>
      </w:r>
      <w:r w:rsidRPr="008C128B">
        <w:rPr>
          <w:rStyle w:val="TitleChar"/>
          <w:highlight w:val="cyan"/>
        </w:rPr>
        <w:t>confession</w:t>
      </w:r>
      <w:r w:rsidRPr="008C128B">
        <w:rPr>
          <w:rStyle w:val="TitleChar"/>
        </w:rPr>
        <w:t xml:space="preserve">, </w:t>
      </w:r>
      <w:r w:rsidRPr="00857509">
        <w:rPr>
          <w:sz w:val="12"/>
        </w:rPr>
        <w:t>in short,</w:t>
      </w:r>
      <w:r w:rsidRPr="008C128B">
        <w:rPr>
          <w:rStyle w:val="TitleChar"/>
        </w:rPr>
        <w:t xml:space="preserve"> </w:t>
      </w:r>
      <w:r w:rsidRPr="008C128B">
        <w:rPr>
          <w:rStyle w:val="TitleChar"/>
          <w:highlight w:val="cyan"/>
        </w:rPr>
        <w:t>feeds</w:t>
      </w:r>
      <w:r w:rsidRPr="008C128B">
        <w:rPr>
          <w:rStyle w:val="TitleChar"/>
        </w:rPr>
        <w:t xml:space="preserve"> the </w:t>
      </w:r>
      <w:r w:rsidRPr="008C128B">
        <w:rPr>
          <w:rStyle w:val="TitleChar"/>
          <w:highlight w:val="cyan"/>
        </w:rPr>
        <w:t>powers we meant to starve</w:t>
      </w:r>
      <w:r w:rsidRPr="008C128B">
        <w:rPr>
          <w:rStyle w:val="TitleChar"/>
        </w:rPr>
        <w:t xml:space="preserve">. While attempting to avoid a simple reversal of feminist valorizations of breaking silence, </w:t>
      </w:r>
      <w:r w:rsidRPr="00857509">
        <w:rPr>
          <w:sz w:val="12"/>
        </w:rPr>
        <w:t xml:space="preserve">it is this dimension of silence and its putative opposite with which this Article is concerned. In the course of this work, </w:t>
      </w:r>
      <w:r w:rsidRPr="008C128B">
        <w:rPr>
          <w:rStyle w:val="TitleChar"/>
          <w:highlight w:val="cyan"/>
        </w:rPr>
        <w:t>I</w:t>
      </w:r>
      <w:r w:rsidRPr="008C128B">
        <w:rPr>
          <w:rStyle w:val="TitleChar"/>
        </w:rPr>
        <w:t xml:space="preserve"> want to </w:t>
      </w:r>
      <w:r w:rsidRPr="008C128B">
        <w:rPr>
          <w:rStyle w:val="TitleChar"/>
          <w:highlight w:val="cyan"/>
        </w:rPr>
        <w:t>make the case for silence</w:t>
      </w:r>
      <w:r w:rsidRPr="00857509">
        <w:rPr>
          <w:sz w:val="12"/>
        </w:rPr>
        <w:t xml:space="preserve"> not simply </w:t>
      </w:r>
      <w:r w:rsidRPr="008C128B">
        <w:rPr>
          <w:rStyle w:val="TitleChar"/>
          <w:highlight w:val="cyan"/>
        </w:rPr>
        <w:t>as</w:t>
      </w:r>
      <w:r w:rsidRPr="00857509">
        <w:rPr>
          <w:sz w:val="12"/>
        </w:rPr>
        <w:t xml:space="preserve"> an aesthetic but a political value, </w:t>
      </w:r>
      <w:r w:rsidRPr="008C128B">
        <w:rPr>
          <w:rStyle w:val="TitleChar"/>
          <w:highlight w:val="cyan"/>
        </w:rPr>
        <w:t>a means of preserving</w:t>
      </w:r>
      <w:r w:rsidRPr="008C128B">
        <w:rPr>
          <w:rStyle w:val="TitleChar"/>
        </w:rPr>
        <w:t xml:space="preserve"> certain </w:t>
      </w:r>
      <w:r w:rsidRPr="00857509">
        <w:rPr>
          <w:sz w:val="12"/>
        </w:rPr>
        <w:t xml:space="preserve">practices and </w:t>
      </w:r>
      <w:r w:rsidRPr="008C128B">
        <w:rPr>
          <w:rStyle w:val="TitleChar"/>
        </w:rPr>
        <w:t xml:space="preserve">dimensions of </w:t>
      </w:r>
      <w:r w:rsidRPr="008C128B">
        <w:rPr>
          <w:rStyle w:val="TitleChar"/>
          <w:highlight w:val="cyan"/>
        </w:rPr>
        <w:t>existence from</w:t>
      </w:r>
      <w:r w:rsidRPr="008C128B">
        <w:rPr>
          <w:rStyle w:val="TitleChar"/>
        </w:rPr>
        <w:t xml:space="preserve"> </w:t>
      </w:r>
      <w:r w:rsidRPr="00857509">
        <w:rPr>
          <w:sz w:val="12"/>
        </w:rPr>
        <w:t xml:space="preserve">regulatory power, from normative violence, as well as from </w:t>
      </w:r>
      <w:r w:rsidRPr="008C128B">
        <w:rPr>
          <w:rStyle w:val="TitleChar"/>
        </w:rPr>
        <w:t xml:space="preserve">the </w:t>
      </w:r>
      <w:r w:rsidRPr="008C128B">
        <w:rPr>
          <w:rStyle w:val="TitleChar"/>
          <w:highlight w:val="cyan"/>
        </w:rPr>
        <w:t xml:space="preserve">scorching rays of </w:t>
      </w:r>
      <w:r w:rsidRPr="008C128B">
        <w:rPr>
          <w:rStyle w:val="TitleChar"/>
        </w:rPr>
        <w:t xml:space="preserve">public </w:t>
      </w:r>
      <w:r w:rsidRPr="008C128B">
        <w:rPr>
          <w:rStyle w:val="TitleChar"/>
          <w:highlight w:val="cyan"/>
        </w:rPr>
        <w:t>exposure. I</w:t>
      </w:r>
      <w:r w:rsidRPr="00857509">
        <w:rPr>
          <w:sz w:val="12"/>
        </w:rPr>
        <w:t xml:space="preserve"> also </w:t>
      </w:r>
      <w:r w:rsidRPr="008C128B">
        <w:rPr>
          <w:rStyle w:val="TitleChar"/>
        </w:rPr>
        <w:t xml:space="preserve">want to </w:t>
      </w:r>
      <w:r w:rsidRPr="008C128B">
        <w:rPr>
          <w:rStyle w:val="TitleChar"/>
          <w:highlight w:val="cyan"/>
        </w:rPr>
        <w:t>suggest a link between</w:t>
      </w:r>
      <w:r w:rsidRPr="00857509">
        <w:rPr>
          <w:sz w:val="12"/>
        </w:rPr>
        <w:t>, on the one hand, a certain contemporary tendency concerning the lives of public figures--</w:t>
      </w:r>
      <w:r w:rsidRPr="008C128B">
        <w:rPr>
          <w:rStyle w:val="TitleChar"/>
          <w:highlight w:val="cyan"/>
        </w:rPr>
        <w:t>the confession</w:t>
      </w:r>
      <w:r w:rsidRPr="00857509">
        <w:rPr>
          <w:sz w:val="12"/>
        </w:rPr>
        <w:t xml:space="preserve"> or extraction </w:t>
      </w:r>
      <w:r w:rsidRPr="008C128B">
        <w:rPr>
          <w:rStyle w:val="TitleChar"/>
          <w:highlight w:val="cyan"/>
        </w:rPr>
        <w:t>of</w:t>
      </w:r>
      <w:r w:rsidRPr="008C128B">
        <w:rPr>
          <w:rStyle w:val="TitleChar"/>
        </w:rPr>
        <w:t xml:space="preserve"> every detail of</w:t>
      </w:r>
      <w:r w:rsidRPr="00857509">
        <w:rPr>
          <w:sz w:val="12"/>
        </w:rPr>
        <w:t xml:space="preserve"> </w:t>
      </w:r>
      <w:r w:rsidRPr="008C128B">
        <w:rPr>
          <w:rStyle w:val="TitleChar"/>
          <w:highlight w:val="cyan"/>
        </w:rPr>
        <w:t>private</w:t>
      </w:r>
      <w:r w:rsidRPr="00857509">
        <w:rPr>
          <w:sz w:val="12"/>
        </w:rPr>
        <w:t xml:space="preserve"> and personal </w:t>
      </w:r>
      <w:r w:rsidRPr="008C128B">
        <w:rPr>
          <w:rStyle w:val="TitleChar"/>
          <w:highlight w:val="cyan"/>
        </w:rPr>
        <w:t>life</w:t>
      </w:r>
      <w:r w:rsidRPr="008C128B">
        <w:rPr>
          <w:rStyle w:val="TitleChar"/>
        </w:rPr>
        <w:t xml:space="preserve"> (sexual, familial, therapeutic</w:t>
      </w:r>
      <w:r w:rsidRPr="00857509">
        <w:rPr>
          <w:sz w:val="12"/>
        </w:rPr>
        <w:t>, financial)</w:t>
      </w:r>
      <w:r w:rsidRPr="008C128B">
        <w:rPr>
          <w:rStyle w:val="TitleChar"/>
        </w:rPr>
        <w:t xml:space="preserve"> </w:t>
      </w:r>
      <w:r w:rsidRPr="008C128B">
        <w:rPr>
          <w:rStyle w:val="TitleChar"/>
          <w:highlight w:val="cyan"/>
        </w:rPr>
        <w:t>and</w:t>
      </w:r>
      <w:r w:rsidRPr="00857509">
        <w:rPr>
          <w:sz w:val="12"/>
        </w:rPr>
        <w:t xml:space="preserve">, on the other, </w:t>
      </w:r>
      <w:r w:rsidRPr="008C128B">
        <w:rPr>
          <w:rStyle w:val="TitleChar"/>
          <w:highlight w:val="cyan"/>
        </w:rPr>
        <w:t>a</w:t>
      </w:r>
      <w:r w:rsidRPr="008C128B">
        <w:rPr>
          <w:rStyle w:val="TitleChar"/>
        </w:rPr>
        <w:t xml:space="preserve"> </w:t>
      </w:r>
      <w:r w:rsidRPr="00857509">
        <w:rPr>
          <w:sz w:val="12"/>
        </w:rPr>
        <w:t xml:space="preserve">certain </w:t>
      </w:r>
      <w:r w:rsidRPr="008C128B">
        <w:rPr>
          <w:rStyle w:val="TitleChar"/>
          <w:highlight w:val="cyan"/>
        </w:rPr>
        <w:t>practice in feminist</w:t>
      </w:r>
      <w:r w:rsidRPr="00857509">
        <w:rPr>
          <w:sz w:val="12"/>
          <w:highlight w:val="cyan"/>
        </w:rPr>
        <w:t xml:space="preserve"> </w:t>
      </w:r>
      <w:r w:rsidRPr="008C128B">
        <w:rPr>
          <w:rStyle w:val="TitleChar"/>
          <w:highlight w:val="cyan"/>
        </w:rPr>
        <w:t>culture</w:t>
      </w:r>
      <w:r w:rsidRPr="008C128B">
        <w:rPr>
          <w:rStyle w:val="TitleChar"/>
        </w:rPr>
        <w:t xml:space="preserve">: the </w:t>
      </w:r>
      <w:r w:rsidRPr="008C128B">
        <w:rPr>
          <w:rStyle w:val="TitleChar"/>
          <w:highlight w:val="cyan"/>
        </w:rPr>
        <w:t>compulsive putting into public discourse of</w:t>
      </w:r>
      <w:r w:rsidRPr="008C128B">
        <w:rPr>
          <w:rStyle w:val="TitleChar"/>
        </w:rPr>
        <w:t xml:space="preserve"> </w:t>
      </w:r>
      <w:r w:rsidRPr="00857509">
        <w:rPr>
          <w:sz w:val="12"/>
        </w:rPr>
        <w:t>heretofore</w:t>
      </w:r>
      <w:r w:rsidRPr="008C128B">
        <w:rPr>
          <w:rStyle w:val="TitleChar"/>
        </w:rPr>
        <w:t xml:space="preserve"> </w:t>
      </w:r>
      <w:r w:rsidRPr="008C128B">
        <w:rPr>
          <w:rStyle w:val="TitleChar"/>
          <w:highlight w:val="cyan"/>
        </w:rPr>
        <w:t>hidden</w:t>
      </w:r>
      <w:r w:rsidRPr="00857509">
        <w:rPr>
          <w:sz w:val="12"/>
        </w:rPr>
        <w:t xml:space="preserve"> or private </w:t>
      </w:r>
      <w:r w:rsidRPr="008C128B">
        <w:rPr>
          <w:rStyle w:val="TitleChar"/>
          <w:highlight w:val="cyan"/>
        </w:rPr>
        <w:t>experiences</w:t>
      </w:r>
      <w:r w:rsidRPr="00857509">
        <w:rPr>
          <w:sz w:val="12"/>
        </w:rPr>
        <w:t>--</w:t>
      </w:r>
      <w:r w:rsidRPr="008C128B">
        <w:rPr>
          <w:rStyle w:val="TitleChar"/>
        </w:rPr>
        <w:t xml:space="preserve">from catalogues </w:t>
      </w:r>
      <w:r w:rsidRPr="008C128B">
        <w:rPr>
          <w:rStyle w:val="TitleChar"/>
          <w:highlight w:val="cyan"/>
        </w:rPr>
        <w:t>of</w:t>
      </w:r>
      <w:r w:rsidRPr="00857509">
        <w:rPr>
          <w:sz w:val="12"/>
        </w:rPr>
        <w:t xml:space="preserve"> </w:t>
      </w:r>
      <w:r w:rsidRPr="008C128B">
        <w:rPr>
          <w:rStyle w:val="TitleChar"/>
        </w:rPr>
        <w:t xml:space="preserve">sexual pleasures to litanies of </w:t>
      </w:r>
      <w:r w:rsidRPr="008C128B">
        <w:rPr>
          <w:rStyle w:val="TitleChar"/>
          <w:highlight w:val="cyan"/>
        </w:rPr>
        <w:t>sexual abuses</w:t>
      </w:r>
      <w:r w:rsidRPr="00857509">
        <w:rPr>
          <w:b/>
          <w:bCs/>
          <w:sz w:val="12"/>
        </w:rPr>
        <w:t>,</w:t>
      </w:r>
      <w:r w:rsidRPr="00857509">
        <w:rPr>
          <w:sz w:val="12"/>
        </w:rPr>
        <w:t xml:space="preserve"> from chronicles of eating disorders to diaries of homebirths, lesbian mothering, and Gloria Steinam's inner revolution. </w:t>
      </w:r>
      <w:r w:rsidRPr="008C128B">
        <w:rPr>
          <w:rStyle w:val="TitleChar"/>
        </w:rPr>
        <w:t>In linking these two phenomena</w:t>
      </w:r>
      <w:r w:rsidRPr="00857509">
        <w:rPr>
          <w:sz w:val="12"/>
        </w:rPr>
        <w:t>--the privatization of public life via the mechanism of public exposure of private life on the one hand, and the compulsive/compulsory cataloguing of the details of women's lives on the other--</w:t>
      </w:r>
      <w:r w:rsidRPr="008C128B">
        <w:rPr>
          <w:rStyle w:val="TitleChar"/>
        </w:rPr>
        <w:t xml:space="preserve">I want to highlight a modality of regulation and </w:t>
      </w:r>
      <w:r w:rsidRPr="008C128B">
        <w:rPr>
          <w:rStyle w:val="TitleChar"/>
          <w:highlight w:val="cyan"/>
        </w:rPr>
        <w:t>depoliticization</w:t>
      </w:r>
      <w:r w:rsidRPr="008C128B">
        <w:rPr>
          <w:rStyle w:val="TitleChar"/>
        </w:rPr>
        <w:t xml:space="preserve"> specific</w:t>
      </w:r>
      <w:r w:rsidRPr="00857509">
        <w:rPr>
          <w:sz w:val="12"/>
        </w:rPr>
        <w:t xml:space="preserve"> to </w:t>
      </w:r>
      <w:r w:rsidRPr="008C128B">
        <w:rPr>
          <w:rStyle w:val="TitleChar"/>
        </w:rPr>
        <w:t xml:space="preserve">our age that </w:t>
      </w:r>
      <w:r w:rsidRPr="00857509">
        <w:rPr>
          <w:sz w:val="12"/>
        </w:rPr>
        <w:t xml:space="preserve">is not simply confessional but </w:t>
      </w:r>
      <w:r w:rsidRPr="008C128B">
        <w:rPr>
          <w:rStyle w:val="TitleChar"/>
          <w:highlight w:val="cyan"/>
        </w:rPr>
        <w:t>empties private life into the public domain</w:t>
      </w:r>
      <w:r w:rsidRPr="00857509">
        <w:rPr>
          <w:sz w:val="12"/>
        </w:rPr>
        <w:t xml:space="preserve">, and thereby also usurps </w:t>
      </w:r>
      <w:r w:rsidRPr="008C128B">
        <w:rPr>
          <w:rStyle w:val="TitleChar"/>
        </w:rPr>
        <w:t xml:space="preserve">public space with the relatively trivial, </w:t>
      </w:r>
      <w:r w:rsidRPr="008C128B">
        <w:rPr>
          <w:rStyle w:val="TitleChar"/>
          <w:highlight w:val="cyan"/>
        </w:rPr>
        <w:t>rendering the political personal in a fashion that leaves injurious social</w:t>
      </w:r>
      <w:r w:rsidRPr="00857509">
        <w:rPr>
          <w:sz w:val="12"/>
        </w:rPr>
        <w:t xml:space="preserve">, </w:t>
      </w:r>
      <w:r w:rsidRPr="008C128B">
        <w:rPr>
          <w:rStyle w:val="TitleChar"/>
        </w:rPr>
        <w:t xml:space="preserve">political and economic </w:t>
      </w:r>
      <w:r w:rsidRPr="008C128B">
        <w:rPr>
          <w:rStyle w:val="TitleChar"/>
          <w:highlight w:val="cyan"/>
        </w:rPr>
        <w:t>powers</w:t>
      </w:r>
      <w:r w:rsidRPr="00857509">
        <w:rPr>
          <w:sz w:val="12"/>
        </w:rPr>
        <w:t xml:space="preserve"> unremarked and </w:t>
      </w:r>
      <w:r w:rsidRPr="008C128B">
        <w:rPr>
          <w:rStyle w:val="TitleChar"/>
          <w:highlight w:val="cyan"/>
        </w:rPr>
        <w:t>untouched</w:t>
      </w:r>
      <w:r w:rsidRPr="00857509">
        <w:rPr>
          <w:sz w:val="12"/>
        </w:rPr>
        <w:t xml:space="preserve">. In short, </w:t>
      </w:r>
      <w:r w:rsidRPr="008C128B">
        <w:rPr>
          <w:rStyle w:val="TitleChar"/>
          <w:highlight w:val="cyan"/>
        </w:rPr>
        <w:t>while intended as a practice of freedom</w:t>
      </w:r>
      <w:r w:rsidRPr="00857509">
        <w:rPr>
          <w:sz w:val="12"/>
          <w:highlight w:val="cyan"/>
        </w:rPr>
        <w:t xml:space="preserve"> </w:t>
      </w:r>
      <w:r w:rsidRPr="008C128B">
        <w:rPr>
          <w:rStyle w:val="TitleChar"/>
          <w:highlight w:val="cyan"/>
        </w:rPr>
        <w:t>(premised on the</w:t>
      </w:r>
      <w:r w:rsidRPr="00857509">
        <w:rPr>
          <w:sz w:val="12"/>
        </w:rPr>
        <w:t xml:space="preserve"> modernist </w:t>
      </w:r>
      <w:r w:rsidRPr="008C128B">
        <w:rPr>
          <w:rStyle w:val="TitleChar"/>
          <w:highlight w:val="cyan"/>
        </w:rPr>
        <w:t>conceit</w:t>
      </w:r>
      <w:r w:rsidRPr="008C128B">
        <w:rPr>
          <w:rStyle w:val="TitleChar"/>
        </w:rPr>
        <w:t xml:space="preserve"> that the </w:t>
      </w:r>
      <w:r w:rsidRPr="008C128B">
        <w:rPr>
          <w:rStyle w:val="TitleChar"/>
          <w:highlight w:val="cyan"/>
        </w:rPr>
        <w:t>truth shall make us free),</w:t>
      </w:r>
      <w:r w:rsidRPr="00857509">
        <w:rPr>
          <w:sz w:val="12"/>
          <w:highlight w:val="cyan"/>
        </w:rPr>
        <w:t xml:space="preserve"> </w:t>
      </w:r>
      <w:r w:rsidRPr="008C128B">
        <w:rPr>
          <w:rStyle w:val="TitleChar"/>
          <w:highlight w:val="cyan"/>
        </w:rPr>
        <w:t>these productions of truth</w:t>
      </w:r>
      <w:r w:rsidRPr="008C128B">
        <w:rPr>
          <w:rStyle w:val="TitleChar"/>
        </w:rPr>
        <w:t xml:space="preserve"> not only bear the capacity to </w:t>
      </w:r>
      <w:r w:rsidRPr="008C128B">
        <w:rPr>
          <w:rStyle w:val="TitleChar"/>
          <w:highlight w:val="cyan"/>
        </w:rPr>
        <w:t>chain us to our injurious histories</w:t>
      </w:r>
      <w:r w:rsidRPr="008C128B">
        <w:rPr>
          <w:rStyle w:val="TitleChar"/>
        </w:rPr>
        <w:t xml:space="preserve"> </w:t>
      </w:r>
      <w:r w:rsidRPr="00857509">
        <w:rPr>
          <w:sz w:val="12"/>
        </w:rPr>
        <w:t>as well as the stations</w:t>
      </w:r>
      <w:r w:rsidRPr="008C128B">
        <w:rPr>
          <w:rStyle w:val="TitleChar"/>
        </w:rPr>
        <w:t xml:space="preserve"> </w:t>
      </w:r>
      <w:r w:rsidRPr="00857509">
        <w:rPr>
          <w:sz w:val="12"/>
        </w:rPr>
        <w:t>of our small lives</w:t>
      </w:r>
      <w:r w:rsidRPr="008C128B">
        <w:rPr>
          <w:rStyle w:val="TitleChar"/>
        </w:rPr>
        <w:t xml:space="preserve"> but also </w:t>
      </w:r>
      <w:r w:rsidRPr="008C128B">
        <w:rPr>
          <w:rStyle w:val="TitleChar"/>
          <w:highlight w:val="cyan"/>
        </w:rPr>
        <w:t>to instigate the further regulation of those lives</w:t>
      </w:r>
      <w:r w:rsidRPr="008C128B">
        <w:rPr>
          <w:rStyle w:val="TitleChar"/>
        </w:rPr>
        <w:t xml:space="preserve">, all the </w:t>
      </w:r>
      <w:r w:rsidRPr="008C128B">
        <w:rPr>
          <w:rStyle w:val="TitleChar"/>
          <w:highlight w:val="cyan"/>
        </w:rPr>
        <w:t>while depoliticizing their conditions</w:t>
      </w:r>
      <w:r w:rsidRPr="008C128B">
        <w:rPr>
          <w:rStyle w:val="TitleChar"/>
        </w:rPr>
        <w:t>.</w:t>
      </w:r>
    </w:p>
    <w:p w:rsidR="00CA458A" w:rsidRPr="0011518E" w:rsidRDefault="00CA458A" w:rsidP="00CA458A">
      <w:pPr>
        <w:pStyle w:val="Heading4"/>
      </w:pPr>
      <w:r w:rsidRPr="0011518E">
        <w:t>The aff will say these are the r</w:t>
      </w:r>
      <w:r>
        <w:t xml:space="preserve">isks we have to bear to establish change </w:t>
      </w:r>
      <w:r w:rsidRPr="0011518E">
        <w:t xml:space="preserve">for these women. After all, they’re the ones who were battered, they’re the ones who choose to testify.  If it restores their sense of agency, why not have them take the stand? But this logic is flawed in its assumption that the confessional discourse can be controlled by and is limited in its effects on the confessing individual. Each time a woman takes a stand, her voice is recorded not as that of Jane Smith, but as that of all women. Individual testimony invariably comes to monopolize the meaning of womanhood in a way that establishes the story of greatest suffering as the highest truth of female identity. </w:t>
      </w:r>
    </w:p>
    <w:p w:rsidR="00CA458A" w:rsidRPr="008F312F" w:rsidRDefault="00CA458A" w:rsidP="00CA458A">
      <w:r w:rsidRPr="008F312F">
        <w:t xml:space="preserve">Wendy </w:t>
      </w:r>
      <w:r w:rsidRPr="008F312F">
        <w:rPr>
          <w:rStyle w:val="StyleStyleBold12pt"/>
        </w:rPr>
        <w:t>Brown</w:t>
      </w:r>
      <w:r w:rsidRPr="008F312F">
        <w:t>, Professor of Political Theory @ UC Berkeley, 19</w:t>
      </w:r>
      <w:r w:rsidRPr="008F312F">
        <w:rPr>
          <w:rStyle w:val="StyleStyleBold12pt"/>
        </w:rPr>
        <w:t>96</w:t>
      </w:r>
      <w:r w:rsidRPr="008F312F">
        <w:t xml:space="preserve"> (“Constitutions and 'Survivor Stories': In the 'folds of our own discourse' The Pleasures and Freedoms of Silence.” 3 U Chi L Sch Roundtable 185; swp) </w:t>
      </w:r>
    </w:p>
    <w:p w:rsidR="00CA458A" w:rsidRPr="00857509" w:rsidRDefault="00CA458A" w:rsidP="00CA458A">
      <w:pPr>
        <w:rPr>
          <w:sz w:val="12"/>
        </w:rPr>
      </w:pPr>
      <w:r w:rsidRPr="00857509">
        <w:rPr>
          <w:sz w:val="12"/>
        </w:rPr>
        <w:t xml:space="preserve">If, taken together, the two passages from Foucault we have been consider- ing call feminists to account in our compulsion to put everything about women into discourse, they do not yet exhaust the phenomenon of being ensnared 'in the folds of our own discourses.' For </w:t>
      </w:r>
      <w:r w:rsidRPr="008C128B">
        <w:rPr>
          <w:rStyle w:val="TitleChar"/>
        </w:rPr>
        <w:t xml:space="preserve">if the problem I have been discussing </w:t>
      </w:r>
      <w:r w:rsidRPr="00857509">
        <w:rPr>
          <w:sz w:val="12"/>
        </w:rPr>
        <w:t xml:space="preserve">is easy enough to see--indeed, </w:t>
      </w:r>
      <w:r w:rsidRPr="00857509">
        <w:rPr>
          <w:sz w:val="12"/>
        </w:rPr>
        <w:lastRenderedPageBreak/>
        <w:t>largely familiar to those who track techniques of co-optation</w:t>
      </w:r>
      <w:r w:rsidRPr="008C128B">
        <w:rPr>
          <w:rStyle w:val="TitleChar"/>
        </w:rPr>
        <w:t>--at the level of legal</w:t>
      </w:r>
      <w:r w:rsidRPr="00857509">
        <w:rPr>
          <w:sz w:val="12"/>
        </w:rPr>
        <w:t xml:space="preserve"> and bureaucratic </w:t>
      </w:r>
      <w:r w:rsidRPr="008C128B">
        <w:rPr>
          <w:rStyle w:val="TitleChar"/>
        </w:rPr>
        <w:t xml:space="preserve">discourse, </w:t>
      </w:r>
      <w:r w:rsidRPr="00857509">
        <w:rPr>
          <w:sz w:val="12"/>
        </w:rPr>
        <w:t>it</w:t>
      </w:r>
      <w:r w:rsidRPr="008C128B">
        <w:rPr>
          <w:rStyle w:val="TitleChar"/>
        </w:rPr>
        <w:t xml:space="preserve"> is </w:t>
      </w:r>
      <w:r w:rsidRPr="00857509">
        <w:rPr>
          <w:sz w:val="12"/>
        </w:rPr>
        <w:t>altogether</w:t>
      </w:r>
      <w:r w:rsidRPr="008C128B">
        <w:rPr>
          <w:rStyle w:val="TitleChar"/>
        </w:rPr>
        <w:t xml:space="preserve"> more disquieting when it takes the form of regulatory discourse in our </w:t>
      </w:r>
      <w:r w:rsidRPr="00857509">
        <w:rPr>
          <w:sz w:val="12"/>
        </w:rPr>
        <w:t>own sub- and</w:t>
      </w:r>
      <w:r w:rsidRPr="008C128B">
        <w:rPr>
          <w:rStyle w:val="TitleChar"/>
        </w:rPr>
        <w:t xml:space="preserve"> counter-cultures of resistance</w:t>
      </w:r>
      <w:r w:rsidRPr="00857509">
        <w:rPr>
          <w:sz w:val="12"/>
        </w:rPr>
        <w:t xml:space="preserve"> . . . </w:t>
      </w:r>
      <w:r w:rsidRPr="008C128B">
        <w:rPr>
          <w:rStyle w:val="TitleChar"/>
        </w:rPr>
        <w:t xml:space="preserve">when </w:t>
      </w:r>
      <w:r w:rsidRPr="00857509">
        <w:rPr>
          <w:rStyle w:val="TitleChar"/>
          <w:highlight w:val="cyan"/>
        </w:rPr>
        <w:t>confessing injury becomes that which attaches us to the injury, paralyzes us</w:t>
      </w:r>
      <w:r w:rsidRPr="00857509">
        <w:rPr>
          <w:sz w:val="12"/>
          <w:highlight w:val="cyan"/>
        </w:rPr>
        <w:t xml:space="preserve"> </w:t>
      </w:r>
      <w:r w:rsidRPr="00857509">
        <w:rPr>
          <w:rStyle w:val="TitleChar"/>
          <w:highlight w:val="cyan"/>
        </w:rPr>
        <w:t>within it, and prevents us from seeking or even desiring a status other than injured. In an age of social identification</w:t>
      </w:r>
      <w:r w:rsidRPr="00857509">
        <w:rPr>
          <w:sz w:val="12"/>
          <w:highlight w:val="cyan"/>
        </w:rPr>
        <w:t xml:space="preserve"> </w:t>
      </w:r>
      <w:r w:rsidRPr="00857509">
        <w:rPr>
          <w:rStyle w:val="TitleChar"/>
          <w:highlight w:val="cyan"/>
        </w:rPr>
        <w:t>through attributes marked as culturally significant</w:t>
      </w:r>
      <w:r w:rsidRPr="00857509">
        <w:rPr>
          <w:sz w:val="12"/>
        </w:rPr>
        <w:t>--gender, race, sexuality, and so forth--</w:t>
      </w:r>
      <w:r w:rsidRPr="00857509">
        <w:rPr>
          <w:rStyle w:val="TitleChar"/>
          <w:highlight w:val="cyan"/>
        </w:rPr>
        <w:t>confessional discourse</w:t>
      </w:r>
      <w:r w:rsidRPr="00857509">
        <w:rPr>
          <w:sz w:val="12"/>
        </w:rPr>
        <w:t xml:space="preserve">, with its truth-bearing status in a post-epistemological universe, </w:t>
      </w:r>
      <w:r w:rsidRPr="00857509">
        <w:rPr>
          <w:rStyle w:val="TitleChar"/>
          <w:highlight w:val="cyan"/>
        </w:rPr>
        <w:t>not only regulates the confessor in the name</w:t>
      </w:r>
      <w:r w:rsidRPr="00857509">
        <w:rPr>
          <w:sz w:val="12"/>
        </w:rPr>
        <w:t xml:space="preserve"> of </w:t>
      </w:r>
      <w:r w:rsidRPr="00857509">
        <w:rPr>
          <w:rStyle w:val="TitleChar"/>
          <w:highlight w:val="cyan"/>
        </w:rPr>
        <w:t>freeing her</w:t>
      </w:r>
      <w:r w:rsidRPr="008C128B">
        <w:rPr>
          <w:rStyle w:val="TitleChar"/>
        </w:rPr>
        <w:t xml:space="preserve"> </w:t>
      </w:r>
      <w:r w:rsidRPr="00857509">
        <w:rPr>
          <w:sz w:val="12"/>
        </w:rPr>
        <w:t xml:space="preserve">as Foucault described that logic, </w:t>
      </w:r>
      <w:r w:rsidRPr="00857509">
        <w:rPr>
          <w:rStyle w:val="TitleChar"/>
          <w:highlight w:val="cyan"/>
        </w:rPr>
        <w:t>but extends beyond the confessing individual to constitute a regulatory truth about the identity group. Confessed truths are assembled and deployed as "knowledge" about the</w:t>
      </w:r>
      <w:r w:rsidRPr="00857509">
        <w:rPr>
          <w:sz w:val="12"/>
          <w:highlight w:val="cyan"/>
        </w:rPr>
        <w:t xml:space="preserve"> </w:t>
      </w:r>
      <w:r w:rsidRPr="00857509">
        <w:rPr>
          <w:rStyle w:val="TitleChar"/>
          <w:highlight w:val="cyan"/>
        </w:rPr>
        <w:t>group</w:t>
      </w:r>
      <w:r w:rsidRPr="008C128B">
        <w:rPr>
          <w:rStyle w:val="TitleChar"/>
        </w:rPr>
        <w:t xml:space="preserve">. </w:t>
      </w:r>
      <w:r w:rsidRPr="00857509">
        <w:rPr>
          <w:rStyle w:val="TitleChar"/>
          <w:highlight w:val="cyan"/>
        </w:rPr>
        <w:t>This</w:t>
      </w:r>
      <w:r w:rsidRPr="008C128B">
        <w:rPr>
          <w:rStyle w:val="TitleChar"/>
        </w:rPr>
        <w:t xml:space="preserve"> phenomenon </w:t>
      </w:r>
      <w:r w:rsidRPr="00857509">
        <w:rPr>
          <w:rStyle w:val="TitleChar"/>
          <w:highlight w:val="cyan"/>
        </w:rPr>
        <w:t>would</w:t>
      </w:r>
      <w:r w:rsidRPr="00857509">
        <w:rPr>
          <w:sz w:val="12"/>
        </w:rPr>
        <w:t xml:space="preserve"> seem to </w:t>
      </w:r>
      <w:r w:rsidRPr="00857509">
        <w:rPr>
          <w:rStyle w:val="TitleChar"/>
          <w:highlight w:val="cyan"/>
        </w:rPr>
        <w:t>undergird</w:t>
      </w:r>
      <w:r w:rsidRPr="00857509">
        <w:rPr>
          <w:sz w:val="12"/>
        </w:rPr>
        <w:t xml:space="preserve"> a range of recurring troubles in feminism, from the "real woman" rejoinder to post-structuralist deconstructions of her, to </w:t>
      </w:r>
      <w:r w:rsidRPr="00857509">
        <w:rPr>
          <w:rStyle w:val="TitleChar"/>
          <w:highlight w:val="cyan"/>
        </w:rPr>
        <w:t>totalizing descriptions of women's experience</w:t>
      </w:r>
      <w:r w:rsidRPr="008C128B">
        <w:rPr>
          <w:rStyle w:val="TitleChar"/>
        </w:rPr>
        <w:t xml:space="preserve"> that are the</w:t>
      </w:r>
      <w:r w:rsidRPr="00857509">
        <w:rPr>
          <w:sz w:val="12"/>
        </w:rPr>
        <w:t xml:space="preserve"> </w:t>
      </w:r>
      <w:r w:rsidRPr="008C128B">
        <w:rPr>
          <w:rStyle w:val="TitleChar"/>
        </w:rPr>
        <w:t>inadvertent effects</w:t>
      </w:r>
      <w:r w:rsidRPr="00857509">
        <w:rPr>
          <w:sz w:val="12"/>
        </w:rPr>
        <w:t xml:space="preserve"> of various kinds </w:t>
      </w:r>
      <w:r w:rsidRPr="008C128B">
        <w:rPr>
          <w:rStyle w:val="TitleChar"/>
        </w:rPr>
        <w:t>of survivor stories. Thus</w:t>
      </w:r>
      <w:r w:rsidRPr="00857509">
        <w:rPr>
          <w:sz w:val="12"/>
        </w:rPr>
        <w:t xml:space="preserve">, for example, </w:t>
      </w:r>
      <w:r w:rsidRPr="008C128B">
        <w:rPr>
          <w:rStyle w:val="TitleChar"/>
        </w:rPr>
        <w:t xml:space="preserve">the porn star who feels </w:t>
      </w:r>
      <w:r w:rsidRPr="00857509">
        <w:rPr>
          <w:sz w:val="12"/>
        </w:rPr>
        <w:t xml:space="preserve">miserably exploited, </w:t>
      </w:r>
      <w:r w:rsidRPr="008C128B">
        <w:rPr>
          <w:rStyle w:val="TitleChar"/>
        </w:rPr>
        <w:t>violated</w:t>
      </w:r>
      <w:r w:rsidRPr="00857509">
        <w:rPr>
          <w:sz w:val="12"/>
        </w:rPr>
        <w:t xml:space="preserve"> and humiliated in her work </w:t>
      </w:r>
      <w:r w:rsidRPr="008C128B">
        <w:rPr>
          <w:rStyle w:val="TitleChar"/>
        </w:rPr>
        <w:t>invariably monopolizes the truth about sex work</w:t>
      </w:r>
      <w:r w:rsidRPr="00857509">
        <w:rPr>
          <w:sz w:val="12"/>
        </w:rPr>
        <w:t xml:space="preserve">; as the girl with math anxieties constitutes the truth about women and math; as eating disor- ders have become the truth about women and food; </w:t>
      </w:r>
      <w:r w:rsidRPr="00857509">
        <w:rPr>
          <w:rStyle w:val="TitleChar"/>
          <w:highlight w:val="cyan"/>
        </w:rPr>
        <w:t>as sexual abuse</w:t>
      </w:r>
      <w:r w:rsidRPr="00857509">
        <w:rPr>
          <w:sz w:val="12"/>
        </w:rPr>
        <w:t xml:space="preserve"> and viola- tion </w:t>
      </w:r>
      <w:r w:rsidRPr="00857509">
        <w:rPr>
          <w:rStyle w:val="TitleChar"/>
          <w:highlight w:val="cyan"/>
        </w:rPr>
        <w:t>occupy the knowledge</w:t>
      </w:r>
      <w:r w:rsidRPr="00857509">
        <w:rPr>
          <w:sz w:val="12"/>
        </w:rPr>
        <w:t xml:space="preserve"> terrain </w:t>
      </w:r>
      <w:r w:rsidRPr="00857509">
        <w:rPr>
          <w:rStyle w:val="TitleChar"/>
          <w:highlight w:val="cyan"/>
        </w:rPr>
        <w:t>of women and sexuality</w:t>
      </w:r>
      <w:r w:rsidRPr="00857509">
        <w:rPr>
          <w:sz w:val="12"/>
        </w:rPr>
        <w:t xml:space="preserve">. In other words, </w:t>
      </w:r>
      <w:r w:rsidRPr="00857509">
        <w:rPr>
          <w:rStyle w:val="TitleChar"/>
          <w:highlight w:val="cyan"/>
        </w:rPr>
        <w:t>even as feminism aims to affirm diversity</w:t>
      </w:r>
      <w:r w:rsidRPr="00857509">
        <w:rPr>
          <w:sz w:val="12"/>
        </w:rPr>
        <w:t xml:space="preserve"> </w:t>
      </w:r>
      <w:r w:rsidRPr="008C128B">
        <w:rPr>
          <w:rStyle w:val="TitleChar"/>
        </w:rPr>
        <w:t>among women</w:t>
      </w:r>
      <w:r w:rsidRPr="00857509">
        <w:rPr>
          <w:sz w:val="12"/>
        </w:rPr>
        <w:t xml:space="preserve"> and women's ex- periences, </w:t>
      </w:r>
      <w:r w:rsidRPr="00857509">
        <w:rPr>
          <w:rStyle w:val="TitleChar"/>
          <w:highlight w:val="cyan"/>
        </w:rPr>
        <w:t>confession</w:t>
      </w:r>
      <w:r w:rsidRPr="00857509">
        <w:rPr>
          <w:sz w:val="12"/>
        </w:rPr>
        <w:t xml:space="preserve"> as the site of production of truth </w:t>
      </w:r>
      <w:r w:rsidRPr="008C128B">
        <w:rPr>
          <w:rStyle w:val="TitleChar"/>
        </w:rPr>
        <w:t>and its convergence with feminist suspicion</w:t>
      </w:r>
      <w:r w:rsidRPr="00857509">
        <w:rPr>
          <w:sz w:val="12"/>
        </w:rPr>
        <w:t xml:space="preserve"> and deauthorization </w:t>
      </w:r>
      <w:r w:rsidRPr="00857509">
        <w:rPr>
          <w:rStyle w:val="TitleChar"/>
          <w:highlight w:val="cyan"/>
        </w:rPr>
        <w:t>of truth from other sources</w:t>
      </w:r>
      <w:r w:rsidRPr="00857509">
        <w:rPr>
          <w:sz w:val="12"/>
          <w:highlight w:val="cyan"/>
        </w:rPr>
        <w:t xml:space="preserve"> </w:t>
      </w:r>
      <w:r w:rsidRPr="00857509">
        <w:rPr>
          <w:rStyle w:val="TitleChar"/>
          <w:highlight w:val="cyan"/>
        </w:rPr>
        <w:t>tends to reinstate a unified discourse in which the story of greatest suffering becomes the true story of woman</w:t>
      </w:r>
      <w:r w:rsidRPr="00857509">
        <w:rPr>
          <w:sz w:val="12"/>
        </w:rPr>
        <w:t xml:space="preserve">. (I think this constitutes part of the rhetorical power of MacKinnon's work; analytically, the epistemological superiority of confes- sion substitutes for the older, largely discredited charge of false consciousness). </w:t>
      </w:r>
      <w:r w:rsidRPr="00857509">
        <w:rPr>
          <w:rStyle w:val="TitleChar"/>
          <w:highlight w:val="cyan"/>
        </w:rPr>
        <w:t>Thus, the adult who does</w:t>
      </w:r>
      <w:r w:rsidRPr="00857509">
        <w:rPr>
          <w:sz w:val="12"/>
          <w:highlight w:val="cyan"/>
        </w:rPr>
        <w:t xml:space="preserve"> </w:t>
      </w:r>
      <w:r w:rsidRPr="00857509">
        <w:rPr>
          <w:rStyle w:val="TitleChar"/>
          <w:highlight w:val="cyan"/>
        </w:rPr>
        <w:t>not suffer from</w:t>
      </w:r>
      <w:r w:rsidRPr="00857509">
        <w:rPr>
          <w:sz w:val="12"/>
        </w:rPr>
        <w:t xml:space="preserve"> her or his </w:t>
      </w:r>
      <w:r w:rsidRPr="00857509">
        <w:rPr>
          <w:rStyle w:val="TitleChar"/>
          <w:highlight w:val="cyan"/>
        </w:rPr>
        <w:t>childhood sexual experi- ence</w:t>
      </w:r>
      <w:r w:rsidRPr="008C128B">
        <w:rPr>
          <w:rStyle w:val="TitleChar"/>
        </w:rPr>
        <w:t>, the lesbian who does not feel shame, the woman of color who does not primarily or "correctly" identify with her marking as such</w:t>
      </w:r>
      <w:r w:rsidRPr="00857509">
        <w:rPr>
          <w:sz w:val="12"/>
        </w:rPr>
        <w:t>--</w:t>
      </w:r>
      <w:r w:rsidRPr="008C128B">
        <w:rPr>
          <w:rStyle w:val="TitleChar"/>
        </w:rPr>
        <w:t xml:space="preserve">these figures </w:t>
      </w:r>
      <w:r w:rsidRPr="00857509">
        <w:rPr>
          <w:rStyle w:val="TitleChar"/>
          <w:highlight w:val="cyan"/>
        </w:rPr>
        <w:t>are excluded as bonafide members of the categories which also claim them. Their status within these discourses is that of</w:t>
      </w:r>
      <w:r w:rsidRPr="008C128B">
        <w:rPr>
          <w:rStyle w:val="TitleChar"/>
        </w:rPr>
        <w:t xml:space="preserve"> being "in denial,"</w:t>
      </w:r>
      <w:r w:rsidRPr="00857509">
        <w:rPr>
          <w:sz w:val="12"/>
        </w:rPr>
        <w:t xml:space="preserve"> </w:t>
      </w:r>
      <w:r w:rsidRPr="008C128B">
        <w:rPr>
          <w:rStyle w:val="TitleChar"/>
        </w:rPr>
        <w:t>"</w:t>
      </w:r>
      <w:r w:rsidRPr="00857509">
        <w:rPr>
          <w:rStyle w:val="TitleChar"/>
          <w:highlight w:val="cyan"/>
        </w:rPr>
        <w:t>passing</w:t>
      </w:r>
      <w:r w:rsidRPr="008C128B">
        <w:rPr>
          <w:rStyle w:val="TitleChar"/>
        </w:rPr>
        <w:t>" or being a "race traitor." This is the norm-making process in feminist traditions of "</w:t>
      </w:r>
      <w:r w:rsidRPr="00857509">
        <w:rPr>
          <w:rStyle w:val="TitleChar"/>
          <w:highlight w:val="cyan"/>
        </w:rPr>
        <w:t>breaking silence</w:t>
      </w:r>
      <w:r w:rsidRPr="00857509">
        <w:rPr>
          <w:sz w:val="12"/>
        </w:rPr>
        <w:t xml:space="preserve">" </w:t>
      </w:r>
      <w:r w:rsidRPr="008C128B">
        <w:rPr>
          <w:rStyle w:val="TitleChar"/>
        </w:rPr>
        <w:t xml:space="preserve">which, </w:t>
      </w:r>
      <w:r w:rsidRPr="00857509">
        <w:rPr>
          <w:rStyle w:val="TitleChar"/>
          <w:highlight w:val="cyan"/>
        </w:rPr>
        <w:t>ironically</w:t>
      </w:r>
      <w:r w:rsidRPr="008C128B">
        <w:rPr>
          <w:rStyle w:val="TitleChar"/>
        </w:rPr>
        <w:t>,</w:t>
      </w:r>
      <w:r w:rsidRPr="00857509">
        <w:rPr>
          <w:sz w:val="12"/>
        </w:rPr>
        <w:t xml:space="preserve"> silence and </w:t>
      </w:r>
      <w:r w:rsidRPr="00857509">
        <w:rPr>
          <w:rStyle w:val="TitleChar"/>
          <w:highlight w:val="cyan"/>
        </w:rPr>
        <w:t>exclude the very women these traditions mean to empower</w:t>
      </w:r>
      <w:r w:rsidRPr="00857509">
        <w:rPr>
          <w:b/>
          <w:bCs/>
          <w:sz w:val="12"/>
        </w:rPr>
        <w:t>.</w:t>
      </w:r>
      <w:r w:rsidRPr="00857509">
        <w:rPr>
          <w:sz w:val="12"/>
        </w:rPr>
        <w:t xml:space="preserve"> </w:t>
      </w:r>
      <w:r w:rsidRPr="008C128B">
        <w:rPr>
          <w:rStyle w:val="TitleChar"/>
        </w:rPr>
        <w:t>(Is it surprising, when we think in this vein, that there is so little feminist writing on heterosexual pleasure?)</w:t>
      </w:r>
      <w:r w:rsidRPr="00857509">
        <w:rPr>
          <w:sz w:val="12"/>
        </w:rPr>
        <w:t xml:space="preserve"> </w:t>
      </w:r>
    </w:p>
    <w:p w:rsidR="00CA458A" w:rsidRPr="008F312F" w:rsidRDefault="00CA458A" w:rsidP="00CA458A">
      <w:pPr>
        <w:pStyle w:val="Heading4"/>
      </w:pPr>
      <w:r w:rsidRPr="008F312F">
        <w:t>Our alternative is silence</w:t>
      </w:r>
      <w:r>
        <w:t xml:space="preserve"> as a method</w:t>
      </w:r>
      <w:r w:rsidRPr="008F312F">
        <w:t xml:space="preserve">. Instead of assuming the revelation of the truth as the only way to emancipate women, we should explore the potential of silence as a route to liberation.  </w:t>
      </w:r>
    </w:p>
    <w:p w:rsidR="00CA458A" w:rsidRPr="008F312F" w:rsidRDefault="00CA458A" w:rsidP="00CA458A">
      <w:r w:rsidRPr="008F312F">
        <w:t xml:space="preserve">Wendy </w:t>
      </w:r>
      <w:r w:rsidRPr="008F312F">
        <w:rPr>
          <w:rStyle w:val="StyleStyleBold12pt"/>
        </w:rPr>
        <w:t>Brown</w:t>
      </w:r>
      <w:r w:rsidRPr="008F312F">
        <w:t>, Professor of Political Theory @ UC Berkeley, 19</w:t>
      </w:r>
      <w:r w:rsidRPr="008F312F">
        <w:rPr>
          <w:rStyle w:val="StyleStyleBold12pt"/>
        </w:rPr>
        <w:t xml:space="preserve">96 </w:t>
      </w:r>
      <w:r w:rsidRPr="008F312F">
        <w:t xml:space="preserve">(“Constitutions and 'Survivor Stories': In the 'folds of our own discourse' The Pleasures and Freedoms of Silence.” 3 U Chi L Sch Roundtable 185; swp) </w:t>
      </w:r>
    </w:p>
    <w:p w:rsidR="00CA458A" w:rsidRPr="008C128B" w:rsidRDefault="00CA458A" w:rsidP="00CA458A">
      <w:pPr>
        <w:rPr>
          <w:rStyle w:val="TitleChar"/>
        </w:rPr>
      </w:pPr>
      <w:r w:rsidRPr="00857509">
        <w:rPr>
          <w:sz w:val="12"/>
        </w:rPr>
        <w:t xml:space="preserve">But </w:t>
      </w:r>
      <w:r w:rsidRPr="00857509">
        <w:rPr>
          <w:rStyle w:val="TitleChar"/>
          <w:highlight w:val="cyan"/>
        </w:rPr>
        <w:t>if these practices tacitly silence those whose experiences do not parallel those whose suffering is most marked</w:t>
      </w:r>
      <w:r w:rsidRPr="00857509">
        <w:rPr>
          <w:sz w:val="12"/>
        </w:rPr>
        <w:t xml:space="preserve"> (or whom the discourse produces as suffering markedly), </w:t>
      </w:r>
      <w:r w:rsidRPr="00857509">
        <w:rPr>
          <w:rStyle w:val="TitleChar"/>
          <w:highlight w:val="cyan"/>
        </w:rPr>
        <w:t>they also condemn those whose sufferings they record to a</w:t>
      </w:r>
      <w:r w:rsidRPr="00857509">
        <w:rPr>
          <w:sz w:val="12"/>
          <w:highlight w:val="cyan"/>
        </w:rPr>
        <w:t xml:space="preserve"> </w:t>
      </w:r>
      <w:r w:rsidRPr="00857509">
        <w:rPr>
          <w:rStyle w:val="TitleChar"/>
          <w:highlight w:val="cyan"/>
        </w:rPr>
        <w:t>permanent identification with that suffering</w:t>
      </w:r>
      <w:r w:rsidRPr="008C128B">
        <w:rPr>
          <w:rStyle w:val="TitleChar"/>
        </w:rPr>
        <w:t>.</w:t>
      </w:r>
      <w:r w:rsidRPr="00857509">
        <w:rPr>
          <w:sz w:val="12"/>
        </w:rPr>
        <w:t xml:space="preserve"> Here, </w:t>
      </w:r>
      <w:r w:rsidRPr="00857509">
        <w:rPr>
          <w:rStyle w:val="TitleChar"/>
          <w:highlight w:val="cyan"/>
        </w:rPr>
        <w:t>we experience a temporal ensnaring in 'the folds of our own</w:t>
      </w:r>
      <w:r w:rsidRPr="00857509">
        <w:rPr>
          <w:sz w:val="12"/>
          <w:highlight w:val="cyan"/>
        </w:rPr>
        <w:t xml:space="preserve"> </w:t>
      </w:r>
      <w:r w:rsidRPr="00857509">
        <w:rPr>
          <w:rStyle w:val="TitleChar"/>
          <w:highlight w:val="cyan"/>
        </w:rPr>
        <w:t>discourses'</w:t>
      </w:r>
      <w:r w:rsidRPr="008C128B">
        <w:rPr>
          <w:rStyle w:val="TitleChar"/>
        </w:rPr>
        <w:t xml:space="preserve"> </w:t>
      </w:r>
      <w:r w:rsidRPr="00857509">
        <w:rPr>
          <w:rStyle w:val="TitleChar"/>
          <w:highlight w:val="cyan"/>
        </w:rPr>
        <w:t>insofar as we identify ourselves in speech in a manner that condemns us to live in a present dominated</w:t>
      </w:r>
      <w:r w:rsidRPr="00857509">
        <w:rPr>
          <w:sz w:val="12"/>
          <w:highlight w:val="cyan"/>
        </w:rPr>
        <w:t xml:space="preserve"> </w:t>
      </w:r>
      <w:r w:rsidRPr="00857509">
        <w:rPr>
          <w:rStyle w:val="TitleChar"/>
          <w:highlight w:val="cyan"/>
        </w:rPr>
        <w:t>by the past</w:t>
      </w:r>
      <w:r w:rsidRPr="008C128B">
        <w:rPr>
          <w:rStyle w:val="TitleChar"/>
        </w:rPr>
        <w:t xml:space="preserve">. </w:t>
      </w:r>
      <w:r w:rsidRPr="00857509">
        <w:rPr>
          <w:sz w:val="12"/>
        </w:rPr>
        <w:t xml:space="preserve">But what if speech and silence aren't really opposites? Indeed, what if </w:t>
      </w:r>
      <w:r w:rsidRPr="00857509">
        <w:rPr>
          <w:rStyle w:val="TitleChar"/>
          <w:highlight w:val="cyan"/>
        </w:rPr>
        <w:t>to speak incessantly of one's</w:t>
      </w:r>
      <w:r w:rsidRPr="00857509">
        <w:rPr>
          <w:sz w:val="12"/>
          <w:highlight w:val="cyan"/>
        </w:rPr>
        <w:t xml:space="preserve"> </w:t>
      </w:r>
      <w:r w:rsidRPr="00857509">
        <w:rPr>
          <w:rStyle w:val="TitleChar"/>
          <w:highlight w:val="cyan"/>
        </w:rPr>
        <w:t>suffering is to silence the possibilities of overcoming it</w:t>
      </w:r>
      <w:r w:rsidRPr="00857509">
        <w:rPr>
          <w:sz w:val="12"/>
          <w:highlight w:val="cyan"/>
        </w:rPr>
        <w:t>,</w:t>
      </w:r>
      <w:r w:rsidRPr="00857509">
        <w:rPr>
          <w:sz w:val="12"/>
        </w:rPr>
        <w:t xml:space="preserve"> of living beyond it, of identifying as something other than it? What if </w:t>
      </w:r>
      <w:r w:rsidRPr="008C128B">
        <w:rPr>
          <w:rStyle w:val="TitleChar"/>
        </w:rPr>
        <w:t xml:space="preserve">this </w:t>
      </w:r>
      <w:r w:rsidRPr="00857509">
        <w:rPr>
          <w:rStyle w:val="TitleChar"/>
          <w:highlight w:val="cyan"/>
        </w:rPr>
        <w:t>incessant speech</w:t>
      </w:r>
      <w:r w:rsidRPr="008C128B">
        <w:rPr>
          <w:rStyle w:val="TitleChar"/>
        </w:rPr>
        <w:t xml:space="preserve"> </w:t>
      </w:r>
      <w:r w:rsidRPr="00857509">
        <w:rPr>
          <w:sz w:val="12"/>
        </w:rPr>
        <w:t>not only</w:t>
      </w:r>
      <w:r w:rsidRPr="008C128B">
        <w:rPr>
          <w:rStyle w:val="TitleChar"/>
        </w:rPr>
        <w:t xml:space="preserve"> </w:t>
      </w:r>
      <w:r w:rsidRPr="00857509">
        <w:rPr>
          <w:rStyle w:val="TitleChar"/>
          <w:highlight w:val="cyan"/>
        </w:rPr>
        <w:t>overwhelms</w:t>
      </w:r>
      <w:r w:rsidRPr="008C128B">
        <w:rPr>
          <w:rStyle w:val="TitleChar"/>
        </w:rPr>
        <w:t xml:space="preserve"> </w:t>
      </w:r>
      <w:r w:rsidRPr="00857509">
        <w:rPr>
          <w:sz w:val="12"/>
        </w:rPr>
        <w:t xml:space="preserve">the experiences of others, but </w:t>
      </w:r>
      <w:r w:rsidRPr="00857509">
        <w:rPr>
          <w:rStyle w:val="TitleChar"/>
          <w:highlight w:val="cyan"/>
        </w:rPr>
        <w:t>alternative</w:t>
      </w:r>
      <w:r w:rsidRPr="008C128B">
        <w:rPr>
          <w:rStyle w:val="TitleChar"/>
        </w:rPr>
        <w:t xml:space="preserve"> (unutterable?</w:t>
      </w:r>
      <w:r w:rsidRPr="00857509">
        <w:rPr>
          <w:sz w:val="12"/>
        </w:rPr>
        <w:t xml:space="preserve"> </w:t>
      </w:r>
      <w:r w:rsidRPr="008C128B">
        <w:rPr>
          <w:rStyle w:val="TitleChar"/>
        </w:rPr>
        <w:t xml:space="preserve">traumatized? fragmentary? inassimilable?) </w:t>
      </w:r>
      <w:r w:rsidRPr="00857509">
        <w:rPr>
          <w:rStyle w:val="TitleChar"/>
          <w:highlight w:val="cyan"/>
        </w:rPr>
        <w:t>zones of one's own experience</w:t>
      </w:r>
      <w:r w:rsidRPr="00857509">
        <w:rPr>
          <w:sz w:val="12"/>
        </w:rPr>
        <w:t xml:space="preserve">? Conversely, </w:t>
      </w:r>
      <w:r w:rsidRPr="008C128B">
        <w:rPr>
          <w:rStyle w:val="TitleChar"/>
        </w:rPr>
        <w:t>what if a certain modality</w:t>
      </w:r>
      <w:r w:rsidRPr="00857509">
        <w:rPr>
          <w:sz w:val="12"/>
        </w:rPr>
        <w:t xml:space="preserve"> </w:t>
      </w:r>
      <w:r w:rsidRPr="008C128B">
        <w:rPr>
          <w:rStyle w:val="TitleChar"/>
        </w:rPr>
        <w:t>of silence about one's suffering</w:t>
      </w:r>
      <w:r w:rsidRPr="00857509">
        <w:rPr>
          <w:sz w:val="12"/>
        </w:rPr>
        <w:t>--and I am suggesting that we must consider modalities of silence as varied as modalities of speech and discourse-</w:t>
      </w:r>
      <w:r w:rsidRPr="008C128B">
        <w:rPr>
          <w:rStyle w:val="TitleChar"/>
        </w:rPr>
        <w:t>-is to articulate a variety of possibilities not otherwise available to the sufferer?</w:t>
      </w:r>
      <w:r w:rsidRPr="00857509">
        <w:rPr>
          <w:sz w:val="12"/>
        </w:rPr>
        <w:t xml:space="preserve"> In The Drowned and the Saved, 24 Primo Levi offers drowning as a metaphor for the initial experience of entering concentration camps, particularly for those who did not speak German or Polish: " . . . filled with a dreadful sound and fury signifying nothing: a hubbub of people without names or faces drowned in a continuous, deafening background noise from which, however, the human word did not surface." 25 This is a drowning in a world of unfamiliar as well as terrifying words and noise, a world of no civil structure but so much humanity that one's own becomes a question. Primo Levi thus makes drowning function as a symbol for a lost linguistic order and as a sign of a lost civil order, for being at sea in words which do not communicate and by which one cannot communicate. 26 In a radically different context, Adrienne Rich also relates drowning to speech: "your silence today is a pond where drowned things live." 27 Allowing, perhaps perversely, the Rich to rest on the Levi, I wonder if Rich's line need only be read in its most obvious meaning-- as an injunction to speak or die, a mandate to speak in order to recover the drowned things, recover life. </w:t>
      </w:r>
      <w:r w:rsidRPr="00857509">
        <w:rPr>
          <w:rStyle w:val="TitleChar"/>
          <w:highlight w:val="cyan"/>
        </w:rPr>
        <w:t>What if</w:t>
      </w:r>
      <w:r w:rsidRPr="008C128B">
        <w:rPr>
          <w:rStyle w:val="TitleChar"/>
        </w:rPr>
        <w:t xml:space="preserve"> </w:t>
      </w:r>
      <w:r w:rsidRPr="008C128B">
        <w:rPr>
          <w:rStyle w:val="TitleChar"/>
        </w:rPr>
        <w:lastRenderedPageBreak/>
        <w:t xml:space="preserve">the accent marks were placed differently so that </w:t>
      </w:r>
      <w:r w:rsidRPr="00857509">
        <w:rPr>
          <w:rStyle w:val="TitleChar"/>
          <w:highlight w:val="cyan"/>
        </w:rPr>
        <w:t>silence becomes a place</w:t>
      </w:r>
      <w:r w:rsidRPr="00857509">
        <w:rPr>
          <w:sz w:val="12"/>
          <w:highlight w:val="cyan"/>
        </w:rPr>
        <w:t xml:space="preserve"> </w:t>
      </w:r>
      <w:r w:rsidRPr="00857509">
        <w:rPr>
          <w:rStyle w:val="TitleChar"/>
          <w:highlight w:val="cyan"/>
        </w:rPr>
        <w:t>where drowned things live</w:t>
      </w:r>
      <w:r w:rsidRPr="008C128B">
        <w:rPr>
          <w:rStyle w:val="TitleChar"/>
        </w:rPr>
        <w:t xml:space="preserve">, a place where Levi's drowning inmates survive despite being overwhelmed by the words which fill and consume the air necessary for life? What if the drowned things live in the pond, where it is silent, as they could not survive if brought back into the exposure of light and air, the cacophony of the Camp? </w:t>
      </w:r>
      <w:r w:rsidRPr="00857509">
        <w:rPr>
          <w:rStyle w:val="TitleChar"/>
          <w:highlight w:val="cyan"/>
        </w:rPr>
        <w:t>What if silence is a reprieve from drowning in words which do not communicate or confer recognition, which only bombard</w:t>
      </w:r>
      <w:r w:rsidRPr="00857509">
        <w:rPr>
          <w:sz w:val="12"/>
          <w:highlight w:val="cyan"/>
        </w:rPr>
        <w:t xml:space="preserve"> </w:t>
      </w:r>
      <w:r w:rsidRPr="00857509">
        <w:rPr>
          <w:rStyle w:val="TitleChar"/>
          <w:highlight w:val="cyan"/>
        </w:rPr>
        <w:t>or drown?</w:t>
      </w:r>
      <w:r w:rsidRPr="008C128B">
        <w:rPr>
          <w:rStyle w:val="TitleChar"/>
        </w:rPr>
        <w:t xml:space="preserve"> 28</w:t>
      </w:r>
      <w:r w:rsidRPr="00857509">
        <w:rPr>
          <w:sz w:val="12"/>
        </w:rPr>
        <w:t xml:space="preserve"> Of course, this possibility is heavy with paradox insofar as drowning already signals death and a pond where drowned things live therefore harbors death rather than life. But </w:t>
      </w:r>
      <w:r w:rsidRPr="008C128B">
        <w:rPr>
          <w:rStyle w:val="TitleChar"/>
        </w:rPr>
        <w:t>this paradox may also serve the other point</w:t>
      </w:r>
      <w:r w:rsidRPr="00857509">
        <w:rPr>
          <w:sz w:val="12"/>
        </w:rPr>
        <w:t xml:space="preserve"> I am after here: </w:t>
      </w:r>
      <w:r w:rsidRPr="008C128B">
        <w:rPr>
          <w:rStyle w:val="TitleChar"/>
        </w:rPr>
        <w:t>perhaps there are</w:t>
      </w:r>
      <w:r w:rsidRPr="00857509">
        <w:rPr>
          <w:sz w:val="12"/>
        </w:rPr>
        <w:t xml:space="preserve"> dead or deadening (</w:t>
      </w:r>
      <w:r w:rsidRPr="00857509">
        <w:rPr>
          <w:rStyle w:val="TitleChar"/>
          <w:highlight w:val="cyan"/>
        </w:rPr>
        <w:t>anti-life) things</w:t>
      </w:r>
      <w:r w:rsidRPr="008C128B">
        <w:rPr>
          <w:rStyle w:val="TitleChar"/>
        </w:rPr>
        <w:t xml:space="preserve"> which </w:t>
      </w:r>
      <w:r w:rsidRPr="00857509">
        <w:rPr>
          <w:rStyle w:val="TitleChar"/>
          <w:highlight w:val="cyan"/>
        </w:rPr>
        <w:t>must be allowed residence in</w:t>
      </w:r>
      <w:r w:rsidRPr="00857509">
        <w:rPr>
          <w:sz w:val="12"/>
        </w:rPr>
        <w:t xml:space="preserve"> that pond of </w:t>
      </w:r>
      <w:r w:rsidRPr="00857509">
        <w:rPr>
          <w:rStyle w:val="TitleChar"/>
          <w:highlight w:val="cyan"/>
        </w:rPr>
        <w:t>silence</w:t>
      </w:r>
      <w:r w:rsidRPr="00857509">
        <w:rPr>
          <w:sz w:val="12"/>
          <w:highlight w:val="cyan"/>
        </w:rPr>
        <w:t xml:space="preserve"> </w:t>
      </w:r>
      <w:r w:rsidRPr="00857509">
        <w:rPr>
          <w:rStyle w:val="TitleChar"/>
          <w:highlight w:val="cyan"/>
        </w:rPr>
        <w:t>rather than surfaced into discourse</w:t>
      </w:r>
      <w:r w:rsidRPr="008C128B">
        <w:rPr>
          <w:rStyle w:val="TitleChar"/>
        </w:rPr>
        <w:t xml:space="preserve"> if life is to be lived without being claimed by their weight. Certain</w:t>
      </w:r>
      <w:r w:rsidRPr="00857509">
        <w:rPr>
          <w:sz w:val="12"/>
        </w:rPr>
        <w:t xml:space="preserve"> </w:t>
      </w:r>
      <w:r w:rsidRPr="008C128B">
        <w:rPr>
          <w:rStyle w:val="TitleChar"/>
        </w:rPr>
        <w:t>experiences</w:t>
      </w:r>
      <w:r w:rsidRPr="00857509">
        <w:rPr>
          <w:sz w:val="12"/>
        </w:rPr>
        <w:t xml:space="preserve">--concentration camp existence or childhood </w:t>
      </w:r>
      <w:r w:rsidRPr="00857509">
        <w:rPr>
          <w:rStyle w:val="TitleChar"/>
          <w:highlight w:val="cyan"/>
        </w:rPr>
        <w:t>abuse</w:t>
      </w:r>
      <w:r w:rsidRPr="00857509">
        <w:rPr>
          <w:sz w:val="12"/>
          <w:highlight w:val="cyan"/>
        </w:rPr>
        <w:t>--</w:t>
      </w:r>
      <w:r w:rsidRPr="00857509">
        <w:rPr>
          <w:rStyle w:val="TitleChar"/>
          <w:highlight w:val="cyan"/>
        </w:rPr>
        <w:t>may</w:t>
      </w:r>
      <w:r w:rsidRPr="008C128B">
        <w:rPr>
          <w:rStyle w:val="TitleChar"/>
        </w:rPr>
        <w:t xml:space="preserve"> conservatively </w:t>
      </w:r>
      <w:r w:rsidRPr="00857509">
        <w:rPr>
          <w:rStyle w:val="TitleChar"/>
          <w:highlight w:val="cyan"/>
        </w:rPr>
        <w:t>claim</w:t>
      </w:r>
      <w:r w:rsidRPr="008C128B">
        <w:rPr>
          <w:rStyle w:val="TitleChar"/>
        </w:rPr>
        <w:t xml:space="preserve"> their </w:t>
      </w:r>
      <w:r w:rsidRPr="00857509">
        <w:rPr>
          <w:rStyle w:val="TitleChar"/>
          <w:highlight w:val="cyan"/>
        </w:rPr>
        <w:t>subjects when those</w:t>
      </w:r>
      <w:r w:rsidRPr="00857509">
        <w:rPr>
          <w:sz w:val="12"/>
          <w:highlight w:val="cyan"/>
        </w:rPr>
        <w:t xml:space="preserve"> </w:t>
      </w:r>
      <w:r w:rsidRPr="00857509">
        <w:rPr>
          <w:rStyle w:val="TitleChar"/>
          <w:highlight w:val="cyan"/>
        </w:rPr>
        <w:t>experiences are incessantly remembered in speech, when survivors can only and always speak</w:t>
      </w:r>
      <w:r w:rsidRPr="00857509">
        <w:rPr>
          <w:sz w:val="12"/>
          <w:highlight w:val="cyan"/>
        </w:rPr>
        <w:t xml:space="preserve"> </w:t>
      </w:r>
      <w:r w:rsidRPr="00857509">
        <w:rPr>
          <w:rStyle w:val="TitleChar"/>
          <w:highlight w:val="cyan"/>
        </w:rPr>
        <w:t>of what they</w:t>
      </w:r>
      <w:r w:rsidRPr="008C128B">
        <w:rPr>
          <w:rStyle w:val="TitleChar"/>
        </w:rPr>
        <w:t xml:space="preserve"> almost</w:t>
      </w:r>
      <w:r w:rsidRPr="00857509">
        <w:rPr>
          <w:sz w:val="12"/>
        </w:rPr>
        <w:t xml:space="preserve"> </w:t>
      </w:r>
      <w:r w:rsidRPr="008C128B">
        <w:rPr>
          <w:rStyle w:val="TitleChar"/>
        </w:rPr>
        <w:t xml:space="preserve">did not survive and thus </w:t>
      </w:r>
      <w:r w:rsidRPr="00857509">
        <w:rPr>
          <w:rStyle w:val="TitleChar"/>
          <w:highlight w:val="cyan"/>
        </w:rPr>
        <w:t>cannot break with</w:t>
      </w:r>
      <w:r w:rsidRPr="008C128B">
        <w:rPr>
          <w:rStyle w:val="TitleChar"/>
        </w:rPr>
        <w:t xml:space="preserve"> that threat </w:t>
      </w:r>
      <w:r w:rsidRPr="00857509">
        <w:rPr>
          <w:sz w:val="12"/>
        </w:rPr>
        <w:t xml:space="preserve">to live in a present not dominated by it. And </w:t>
      </w:r>
      <w:r w:rsidRPr="00857509">
        <w:rPr>
          <w:rStyle w:val="TitleChar"/>
        </w:rPr>
        <w:t>what if this endless speaking about one's past of suffering is a means of attempting to excoriate guilt</w:t>
      </w:r>
      <w:r w:rsidRPr="008C128B">
        <w:rPr>
          <w:rStyle w:val="TitleChar"/>
        </w:rPr>
        <w:t xml:space="preserve"> about what one did not do to prevent the suffering, an attempt which is doomed insofar as the </w:t>
      </w:r>
      <w:r w:rsidRPr="00857509">
        <w:rPr>
          <w:rStyle w:val="TitleChar"/>
        </w:rPr>
        <w:t>speaking actually perpetuates by disavowing the</w:t>
      </w:r>
      <w:r w:rsidRPr="00857509">
        <w:rPr>
          <w:sz w:val="12"/>
        </w:rPr>
        <w:t xml:space="preserve"> </w:t>
      </w:r>
      <w:r w:rsidRPr="00857509">
        <w:rPr>
          <w:rStyle w:val="TitleChar"/>
        </w:rPr>
        <w:t>guilt</w:t>
      </w:r>
      <w:r w:rsidRPr="00857509">
        <w:rPr>
          <w:sz w:val="12"/>
        </w:rPr>
        <w:t xml:space="preserve">? 29 </w:t>
      </w:r>
      <w:r w:rsidRPr="00857509">
        <w:rPr>
          <w:rStyle w:val="TitleChar"/>
          <w:highlight w:val="cyan"/>
        </w:rPr>
        <w:t>If to speak repeatedly of a trauma is a mode of encoding it as identity</w:t>
      </w:r>
      <w:r w:rsidRPr="00857509">
        <w:rPr>
          <w:sz w:val="12"/>
        </w:rPr>
        <w:t xml:space="preserve">, it may be the case that </w:t>
      </w:r>
      <w:r w:rsidRPr="00857509">
        <w:rPr>
          <w:rStyle w:val="TitleChar"/>
          <w:highlight w:val="cyan"/>
        </w:rPr>
        <w:t>drowned things must</w:t>
      </w:r>
      <w:r w:rsidRPr="00857509">
        <w:rPr>
          <w:sz w:val="12"/>
          <w:highlight w:val="cyan"/>
        </w:rPr>
        <w:t xml:space="preserve"> </w:t>
      </w:r>
      <w:r w:rsidRPr="00857509">
        <w:rPr>
          <w:rStyle w:val="TitleChar"/>
          <w:highlight w:val="cyan"/>
        </w:rPr>
        <w:t>be consigned to live in a pond of silence in order to make a world</w:t>
      </w:r>
      <w:r w:rsidRPr="00857509">
        <w:rPr>
          <w:sz w:val="12"/>
        </w:rPr>
        <w:t>--a future--</w:t>
      </w:r>
      <w:r w:rsidRPr="00857509">
        <w:rPr>
          <w:rStyle w:val="TitleChar"/>
          <w:highlight w:val="cyan"/>
        </w:rPr>
        <w:t>that is other than them</w:t>
      </w:r>
      <w:r w:rsidRPr="00857509">
        <w:rPr>
          <w:sz w:val="12"/>
          <w:highlight w:val="cyan"/>
        </w:rPr>
        <w:t>.</w:t>
      </w:r>
      <w:r w:rsidRPr="00857509">
        <w:rPr>
          <w:sz w:val="12"/>
        </w:rPr>
        <w:t xml:space="preserve"> Put slightly differently by Primo Levi, "a memory evoked too often, and in the form of a story, tends to become fixed in a stereotype . . . crystallized, perfected, adorned, installing itself in the place of the raw memory and growing at its expense." 30 Many </w:t>
      </w:r>
      <w:r w:rsidRPr="00857509">
        <w:rPr>
          <w:rStyle w:val="TitleChar"/>
          <w:highlight w:val="cyan"/>
        </w:rPr>
        <w:t>feminist narratives of suffering</w:t>
      </w:r>
      <w:r w:rsidRPr="00857509">
        <w:rPr>
          <w:sz w:val="12"/>
        </w:rPr>
        <w:t xml:space="preserve"> would seem to </w:t>
      </w:r>
      <w:r w:rsidRPr="00857509">
        <w:rPr>
          <w:rStyle w:val="TitleChar"/>
          <w:highlight w:val="cyan"/>
        </w:rPr>
        <w:t>bear precisely this character</w:t>
      </w:r>
      <w:r w:rsidRPr="00857509">
        <w:rPr>
          <w:sz w:val="12"/>
        </w:rPr>
        <w:t xml:space="preserve">; </w:t>
      </w:r>
      <w:r w:rsidRPr="008C128B">
        <w:rPr>
          <w:rStyle w:val="TitleChar"/>
        </w:rPr>
        <w:t xml:space="preserve">rather than working through the "raw memo- ry" to a place of an emancipation, </w:t>
      </w:r>
      <w:r w:rsidRPr="00857509">
        <w:rPr>
          <w:rStyle w:val="TitleChar"/>
          <w:highlight w:val="cyan"/>
        </w:rPr>
        <w:t>our discourses of survivorship become stories</w:t>
      </w:r>
      <w:r w:rsidRPr="00857509">
        <w:rPr>
          <w:sz w:val="12"/>
          <w:highlight w:val="cyan"/>
        </w:rPr>
        <w:t xml:space="preserve"> </w:t>
      </w:r>
      <w:r w:rsidRPr="00857509">
        <w:rPr>
          <w:rStyle w:val="TitleChar"/>
          <w:highlight w:val="cyan"/>
        </w:rPr>
        <w:t>by which we</w:t>
      </w:r>
      <w:r w:rsidRPr="00857509">
        <w:rPr>
          <w:sz w:val="12"/>
        </w:rPr>
        <w:t xml:space="preserve"> live, or </w:t>
      </w:r>
      <w:r w:rsidRPr="00857509">
        <w:rPr>
          <w:rStyle w:val="TitleChar"/>
          <w:highlight w:val="cyan"/>
        </w:rPr>
        <w:t>refuse to live, in the present</w:t>
      </w:r>
      <w:r w:rsidRPr="00857509">
        <w:rPr>
          <w:sz w:val="12"/>
          <w:highlight w:val="cyan"/>
        </w:rPr>
        <w:t xml:space="preserve">. </w:t>
      </w:r>
      <w:r w:rsidRPr="00857509">
        <w:rPr>
          <w:rStyle w:val="TitleChar"/>
          <w:highlight w:val="cyan"/>
        </w:rPr>
        <w:t>There is a</w:t>
      </w:r>
      <w:r w:rsidRPr="008C128B">
        <w:rPr>
          <w:rStyle w:val="TitleChar"/>
        </w:rPr>
        <w:t xml:space="preserve"> fine but </w:t>
      </w:r>
      <w:r w:rsidRPr="00857509">
        <w:rPr>
          <w:rStyle w:val="TitleChar"/>
          <w:highlight w:val="cyan"/>
        </w:rPr>
        <w:t>critical distinction</w:t>
      </w:r>
      <w:r w:rsidRPr="00857509">
        <w:rPr>
          <w:sz w:val="12"/>
        </w:rPr>
        <w:t xml:space="preserve"> here </w:t>
      </w:r>
      <w:r w:rsidRPr="00857509">
        <w:rPr>
          <w:rStyle w:val="TitleChar"/>
          <w:highlight w:val="cyan"/>
        </w:rPr>
        <w:t>between</w:t>
      </w:r>
      <w:r w:rsidRPr="008C128B">
        <w:rPr>
          <w:rStyle w:val="TitleChar"/>
        </w:rPr>
        <w:t xml:space="preserve"> </w:t>
      </w:r>
      <w:r w:rsidRPr="00857509">
        <w:rPr>
          <w:sz w:val="12"/>
        </w:rPr>
        <w:t xml:space="preserve">on the one hand, </w:t>
      </w:r>
      <w:r w:rsidRPr="00857509">
        <w:rPr>
          <w:rStyle w:val="TitleChar"/>
          <w:highlight w:val="cyan"/>
        </w:rPr>
        <w:t>re-entering a trauma</w:t>
      </w:r>
      <w:r w:rsidRPr="008C128B">
        <w:rPr>
          <w:rStyle w:val="TitleChar"/>
        </w:rPr>
        <w:t>,</w:t>
      </w:r>
      <w:r w:rsidRPr="00857509">
        <w:rPr>
          <w:sz w:val="12"/>
        </w:rPr>
        <w:t xml:space="preserve"> speaking its unspeakable elements, even </w:t>
      </w:r>
      <w:r w:rsidRPr="008C128B">
        <w:rPr>
          <w:rStyle w:val="TitleChar"/>
        </w:rPr>
        <w:t>politicizing it,</w:t>
      </w:r>
      <w:r w:rsidRPr="00857509">
        <w:rPr>
          <w:sz w:val="12"/>
        </w:rPr>
        <w:t xml:space="preserve"> in order </w:t>
      </w:r>
      <w:r w:rsidRPr="00857509">
        <w:rPr>
          <w:rStyle w:val="TitleChar"/>
          <w:highlight w:val="cyan"/>
        </w:rPr>
        <w:t>to reconfigure the</w:t>
      </w:r>
      <w:r w:rsidRPr="00857509">
        <w:rPr>
          <w:sz w:val="12"/>
        </w:rPr>
        <w:t xml:space="preserve"> trauma and the </w:t>
      </w:r>
      <w:r w:rsidRPr="00857509">
        <w:rPr>
          <w:rStyle w:val="TitleChar"/>
          <w:highlight w:val="cyan"/>
        </w:rPr>
        <w:t>traumatized subject, and</w:t>
      </w:r>
      <w:r w:rsidRPr="008C128B">
        <w:rPr>
          <w:rStyle w:val="TitleChar"/>
        </w:rPr>
        <w:t xml:space="preserve"> on the other</w:t>
      </w:r>
      <w:r w:rsidRPr="00857509">
        <w:rPr>
          <w:sz w:val="12"/>
        </w:rPr>
        <w:t xml:space="preserve">, </w:t>
      </w:r>
      <w:r w:rsidRPr="00857509">
        <w:rPr>
          <w:rStyle w:val="TitleChar"/>
          <w:highlight w:val="cyan"/>
        </w:rPr>
        <w:t>retelling the trauma</w:t>
      </w:r>
      <w:r w:rsidRPr="008C128B">
        <w:rPr>
          <w:rStyle w:val="TitleChar"/>
        </w:rPr>
        <w:t xml:space="preserve"> in such a way as </w:t>
      </w:r>
      <w:r w:rsidRPr="00857509">
        <w:rPr>
          <w:rStyle w:val="TitleChar"/>
          <w:highlight w:val="cyan"/>
        </w:rPr>
        <w:t xml:space="preserve">to preserve by </w:t>
      </w:r>
      <w:r w:rsidRPr="008F312F">
        <w:rPr>
          <w:rStyle w:val="TitleChar"/>
          <w:highlight w:val="cyan"/>
        </w:rPr>
        <w:t>resisting the pain of it, and thus to preserve the traumatized subject.</w:t>
      </w:r>
      <w:r w:rsidRPr="00857509">
        <w:rPr>
          <w:sz w:val="12"/>
        </w:rPr>
        <w:t xml:space="preserve"> While </w:t>
      </w:r>
      <w:r w:rsidRPr="008C128B">
        <w:rPr>
          <w:rStyle w:val="TitleChar"/>
        </w:rPr>
        <w:t>such a distinction</w:t>
      </w:r>
      <w:r w:rsidRPr="00857509">
        <w:rPr>
          <w:sz w:val="12"/>
        </w:rPr>
        <w:t xml:space="preserve"> is probably not always sustainable, it may be all that </w:t>
      </w:r>
      <w:r w:rsidRPr="008C128B">
        <w:rPr>
          <w:rStyle w:val="TitleChar"/>
        </w:rPr>
        <w:t>secures the possibility that we dwell in neither a politics of</w:t>
      </w:r>
      <w:r w:rsidRPr="00857509">
        <w:rPr>
          <w:b/>
          <w:bCs/>
          <w:sz w:val="12"/>
        </w:rPr>
        <w:t xml:space="preserve"> </w:t>
      </w:r>
      <w:r w:rsidRPr="008C128B">
        <w:rPr>
          <w:rStyle w:val="TitleChar"/>
        </w:rPr>
        <w:t>pain nor of pain's disavowal.</w:t>
      </w:r>
      <w:r w:rsidRPr="00857509">
        <w:rPr>
          <w:sz w:val="12"/>
        </w:rPr>
        <w:t xml:space="preserve"> Finally, I wonder if </w:t>
      </w:r>
      <w:r w:rsidRPr="00B010E9">
        <w:rPr>
          <w:rStyle w:val="TitleChar"/>
          <w:highlight w:val="cyan"/>
        </w:rPr>
        <w:t>by putting all into discourse women</w:t>
      </w:r>
      <w:r w:rsidRPr="00857509">
        <w:rPr>
          <w:sz w:val="12"/>
        </w:rPr>
        <w:t xml:space="preserve"> do not </w:t>
      </w:r>
      <w:r w:rsidRPr="00B010E9">
        <w:rPr>
          <w:rStyle w:val="TitleChar"/>
          <w:highlight w:val="cyan"/>
        </w:rPr>
        <w:t>risk sacrificing</w:t>
      </w:r>
      <w:r w:rsidRPr="008C128B">
        <w:rPr>
          <w:rStyle w:val="TitleChar"/>
        </w:rPr>
        <w:t xml:space="preserve"> the rewards of the fragile hold some</w:t>
      </w:r>
      <w:r w:rsidRPr="00857509">
        <w:rPr>
          <w:sz w:val="12"/>
        </w:rPr>
        <w:t xml:space="preserve"> </w:t>
      </w:r>
      <w:r w:rsidRPr="008C128B">
        <w:rPr>
          <w:rStyle w:val="TitleChar"/>
        </w:rPr>
        <w:t>of us have acquired on autonomy</w:t>
      </w:r>
      <w:r w:rsidRPr="00857509">
        <w:rPr>
          <w:sz w:val="12"/>
        </w:rPr>
        <w:t xml:space="preserve">, on </w:t>
      </w:r>
      <w:r w:rsidRPr="00B010E9">
        <w:rPr>
          <w:rStyle w:val="TitleChar"/>
          <w:highlight w:val="cyan"/>
        </w:rPr>
        <w:t>the capacity to craft our own lives</w:t>
      </w:r>
      <w:r w:rsidRPr="00857509">
        <w:rPr>
          <w:sz w:val="12"/>
        </w:rPr>
        <w:t xml:space="preserve"> and experiences </w:t>
      </w:r>
      <w:r w:rsidRPr="008C128B">
        <w:rPr>
          <w:rStyle w:val="TitleChar"/>
        </w:rPr>
        <w:t>rather than living</w:t>
      </w:r>
      <w:r w:rsidRPr="00857509">
        <w:rPr>
          <w:sz w:val="12"/>
        </w:rPr>
        <w:t xml:space="preserve"> almost fully </w:t>
      </w:r>
      <w:r w:rsidRPr="008C128B">
        <w:rPr>
          <w:rStyle w:val="TitleChar"/>
        </w:rPr>
        <w:t xml:space="preserve">at the behest of others. </w:t>
      </w:r>
      <w:r w:rsidRPr="00857509">
        <w:rPr>
          <w:sz w:val="12"/>
        </w:rPr>
        <w:t xml:space="preserve">If there are some experiences which, according to Hannah Arendt, "cannot withstand the glare of public light without being extinguished," 31 do we not set at risk this very recent acquisi- tion? Here I am thinking about the pleasures of creative writing and other artistic practices; therapeutic work intended to fortify and emancipate rather than discipline its subjects; relatively uncoerced sexual lives; and some modi- cum of choice in reproductive and mothering practices. </w:t>
      </w:r>
      <w:r w:rsidRPr="00B010E9">
        <w:rPr>
          <w:rStyle w:val="TitleChar"/>
          <w:highlight w:val="cyan"/>
        </w:rPr>
        <w:t>When</w:t>
      </w:r>
      <w:r w:rsidRPr="00857509">
        <w:rPr>
          <w:sz w:val="12"/>
        </w:rPr>
        <w:t xml:space="preserve"> all such experi- ences are put into discourse--when </w:t>
      </w:r>
      <w:r w:rsidRPr="00B010E9">
        <w:rPr>
          <w:rStyle w:val="TitleChar"/>
          <w:highlight w:val="cyan"/>
        </w:rPr>
        <w:t>our sexual</w:t>
      </w:r>
      <w:r w:rsidRPr="008C128B">
        <w:rPr>
          <w:rStyle w:val="TitleChar"/>
        </w:rPr>
        <w:t>, emotional, reproductive</w:t>
      </w:r>
      <w:r w:rsidRPr="00857509">
        <w:rPr>
          <w:sz w:val="12"/>
        </w:rPr>
        <w:t xml:space="preserve">, and creative </w:t>
      </w:r>
      <w:r w:rsidRPr="00B010E9">
        <w:rPr>
          <w:rStyle w:val="TitleChar"/>
          <w:highlight w:val="cyan"/>
        </w:rPr>
        <w:t>lives are</w:t>
      </w:r>
      <w:r w:rsidRPr="00857509">
        <w:rPr>
          <w:sz w:val="12"/>
        </w:rPr>
        <w:t xml:space="preserve"> all </w:t>
      </w:r>
      <w:r w:rsidRPr="00B010E9">
        <w:rPr>
          <w:rStyle w:val="TitleChar"/>
          <w:highlight w:val="cyan"/>
        </w:rPr>
        <w:t>exhaustively chronicled</w:t>
      </w:r>
      <w:r w:rsidRPr="00B010E9">
        <w:rPr>
          <w:sz w:val="12"/>
          <w:highlight w:val="cyan"/>
        </w:rPr>
        <w:t>--this</w:t>
      </w:r>
      <w:r w:rsidRPr="00857509">
        <w:rPr>
          <w:sz w:val="12"/>
        </w:rPr>
        <w:t xml:space="preserve"> would seem to </w:t>
      </w:r>
      <w:r w:rsidRPr="00B010E9">
        <w:rPr>
          <w:rStyle w:val="TitleChar"/>
          <w:highlight w:val="cyan"/>
        </w:rPr>
        <w:t>imperil the experiences of autonomy</w:t>
      </w:r>
      <w:r w:rsidRPr="00857509">
        <w:rPr>
          <w:sz w:val="12"/>
        </w:rPr>
        <w:t xml:space="preserve">, creation, and even privacy </w:t>
      </w:r>
      <w:r w:rsidRPr="008C128B">
        <w:rPr>
          <w:rStyle w:val="TitleChar"/>
        </w:rPr>
        <w:t>so long denied women and so hard won</w:t>
      </w:r>
      <w:r w:rsidRPr="00857509">
        <w:rPr>
          <w:sz w:val="12"/>
        </w:rPr>
        <w:t xml:space="preserve">. Indeed, </w:t>
      </w:r>
      <w:r w:rsidRPr="008C128B">
        <w:rPr>
          <w:rStyle w:val="TitleChar"/>
        </w:rPr>
        <w:t xml:space="preserve">are we so accustomed to being without privacy and autonomy that we compulsively </w:t>
      </w:r>
      <w:r w:rsidRPr="00857509">
        <w:rPr>
          <w:sz w:val="12"/>
        </w:rPr>
        <w:t>evade and</w:t>
      </w:r>
      <w:r w:rsidRPr="008C128B">
        <w:rPr>
          <w:rStyle w:val="TitleChar"/>
        </w:rPr>
        <w:t xml:space="preserve"> sabotage them?</w:t>
      </w:r>
      <w:r w:rsidRPr="00857509">
        <w:rPr>
          <w:sz w:val="12"/>
        </w:rPr>
        <w:t xml:space="preserve"> </w:t>
      </w:r>
      <w:r w:rsidRPr="00B010E9">
        <w:rPr>
          <w:rStyle w:val="TitleChar"/>
          <w:highlight w:val="cyan"/>
        </w:rPr>
        <w:t>Do we</w:t>
      </w:r>
      <w:r w:rsidRPr="00B010E9">
        <w:rPr>
          <w:sz w:val="12"/>
          <w:highlight w:val="cyan"/>
        </w:rPr>
        <w:t xml:space="preserve"> </w:t>
      </w:r>
      <w:r w:rsidRPr="00B010E9">
        <w:rPr>
          <w:rStyle w:val="TitleChar"/>
          <w:highlight w:val="cyan"/>
        </w:rPr>
        <w:t>feel we have nothing of value to protect from public</w:t>
      </w:r>
      <w:r w:rsidRPr="00857509">
        <w:rPr>
          <w:sz w:val="12"/>
        </w:rPr>
        <w:t xml:space="preserve"> circulation and </w:t>
      </w:r>
      <w:r w:rsidRPr="00B010E9">
        <w:rPr>
          <w:rStyle w:val="TitleChar"/>
          <w:highlight w:val="cyan"/>
        </w:rPr>
        <w:t>scrutiny</w:t>
      </w:r>
      <w:r w:rsidRPr="00B010E9">
        <w:rPr>
          <w:sz w:val="12"/>
          <w:highlight w:val="cyan"/>
        </w:rPr>
        <w:t xml:space="preserve">? </w:t>
      </w:r>
      <w:r w:rsidRPr="00B010E9">
        <w:rPr>
          <w:rStyle w:val="TitleChar"/>
          <w:highlight w:val="cyan"/>
        </w:rPr>
        <w:t>Are we compelled to reiterate</w:t>
      </w:r>
      <w:r w:rsidRPr="00857509">
        <w:rPr>
          <w:sz w:val="12"/>
        </w:rPr>
        <w:t xml:space="preserve"> the </w:t>
      </w:r>
      <w:r w:rsidRPr="00B010E9">
        <w:rPr>
          <w:rStyle w:val="TitleChar"/>
          <w:highlight w:val="cyan"/>
        </w:rPr>
        <w:t>experience of the historically subordinated</w:t>
      </w:r>
      <w:r w:rsidRPr="008C128B">
        <w:rPr>
          <w:rStyle w:val="TitleChar"/>
        </w:rPr>
        <w:t xml:space="preserve"> to be without </w:t>
      </w:r>
      <w:r w:rsidRPr="00857509">
        <w:rPr>
          <w:sz w:val="12"/>
        </w:rPr>
        <w:t xml:space="preserve">a room of one's own, without </w:t>
      </w:r>
      <w:r w:rsidRPr="008C128B">
        <w:rPr>
          <w:rStyle w:val="TitleChar"/>
        </w:rPr>
        <w:t>a zone of privacy</w:t>
      </w:r>
      <w:r w:rsidRPr="00857509">
        <w:rPr>
          <w:sz w:val="12"/>
        </w:rPr>
        <w:t xml:space="preserve"> in which our lives go unreported, without a domain of creativity </w:t>
      </w:r>
      <w:r w:rsidRPr="008C128B">
        <w:rPr>
          <w:rStyle w:val="TitleChar"/>
        </w:rPr>
        <w:t>free from surveillance</w:t>
      </w:r>
      <w:r w:rsidRPr="00857509">
        <w:rPr>
          <w:sz w:val="12"/>
        </w:rPr>
        <w:t xml:space="preserve"> . . . </w:t>
      </w:r>
      <w:r w:rsidRPr="008C128B">
        <w:rPr>
          <w:rStyle w:val="TitleChar"/>
        </w:rPr>
        <w:t>this time by our own eyes</w:t>
      </w:r>
      <w:r w:rsidRPr="00857509">
        <w:rPr>
          <w:sz w:val="12"/>
        </w:rPr>
        <w:t xml:space="preserve">? </w:t>
      </w:r>
      <w:r w:rsidRPr="008C128B">
        <w:rPr>
          <w:rStyle w:val="TitleChar"/>
        </w:rPr>
        <w:t>Are we so habituated to being watched that we cannot feel</w:t>
      </w:r>
      <w:r w:rsidRPr="00857509">
        <w:rPr>
          <w:sz w:val="12"/>
        </w:rPr>
        <w:t xml:space="preserve"> real, cannot feel </w:t>
      </w:r>
      <w:r w:rsidRPr="008C128B">
        <w:rPr>
          <w:rStyle w:val="TitleChar"/>
        </w:rPr>
        <w:t>our experiences to be real, unless we are</w:t>
      </w:r>
      <w:r w:rsidRPr="00857509">
        <w:rPr>
          <w:sz w:val="12"/>
        </w:rPr>
        <w:t xml:space="preserve"> watching and </w:t>
      </w:r>
      <w:r w:rsidRPr="008C128B">
        <w:rPr>
          <w:rStyle w:val="TitleChar"/>
        </w:rPr>
        <w:t>reporting them?</w:t>
      </w:r>
      <w:r w:rsidRPr="00857509">
        <w:rPr>
          <w:sz w:val="12"/>
        </w:rPr>
        <w:t xml:space="preserve"> Might we need to examine whether we eroticize the denigration in the conventional lack of privacy afforded women? Or are we still wres- tling with an insufficiently developed feminine ego, one which fears autonomy more than its absence? Cast in a different idiom, </w:t>
      </w:r>
      <w:r w:rsidRPr="008C128B">
        <w:rPr>
          <w:rStyle w:val="TitleChar"/>
        </w:rPr>
        <w:t xml:space="preserve">if femininity is, among other things, a disciplinary practice, Foucault reminds us that </w:t>
      </w:r>
      <w:r w:rsidRPr="00B010E9">
        <w:rPr>
          <w:rStyle w:val="TitleChar"/>
          <w:highlight w:val="cyan"/>
        </w:rPr>
        <w:t>the good disciplinary subject is one who has fully introjected the surveillant gaze.</w:t>
      </w:r>
      <w:r w:rsidRPr="008C128B">
        <w:rPr>
          <w:rStyle w:val="TitleChar"/>
        </w:rPr>
        <w:t xml:space="preserve"> </w:t>
      </w:r>
    </w:p>
    <w:p w:rsidR="00CA458A" w:rsidRPr="00D17C4E" w:rsidRDefault="00CA458A" w:rsidP="00CA458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897" w:rsidRDefault="00F24897" w:rsidP="005F5576">
      <w:r>
        <w:separator/>
      </w:r>
    </w:p>
  </w:endnote>
  <w:endnote w:type="continuationSeparator" w:id="0">
    <w:p w:rsidR="00F24897" w:rsidRDefault="00F248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897" w:rsidRDefault="00F24897" w:rsidP="005F5576">
      <w:r>
        <w:separator/>
      </w:r>
    </w:p>
  </w:footnote>
  <w:footnote w:type="continuationSeparator" w:id="0">
    <w:p w:rsidR="00F24897" w:rsidRDefault="00F2489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58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58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4897"/>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DE28B77-FB93-411C-B0F8-F93F5ACD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A458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Card,TAG,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HHeading 3 + 12 pt,Style,Citation Char Char Char,ci,c,Bo,cite,B,Intense Emphasis11111"/>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link w:val="Title"/>
    <w:uiPriority w:val="5"/>
    <w:qFormat/>
    <w:rsid w:val="00CA458A"/>
    <w:rPr>
      <w:rFonts w:ascii="Georgia" w:hAnsi="Georgia"/>
      <w:bCs/>
      <w:sz w:val="24"/>
      <w:u w:val="single"/>
    </w:rPr>
  </w:style>
  <w:style w:type="character" w:customStyle="1" w:styleId="StyleDate">
    <w:name w:val="Style Date"/>
    <w:aliases w:val="Author"/>
    <w:basedOn w:val="DefaultParagraphFont"/>
    <w:uiPriority w:val="1"/>
    <w:qFormat/>
    <w:rsid w:val="00CA458A"/>
    <w:rPr>
      <w:rFonts w:ascii="Georgia" w:hAnsi="Georgia"/>
      <w:b/>
      <w:sz w:val="24"/>
      <w:u w:val="single"/>
    </w:rPr>
  </w:style>
  <w:style w:type="paragraph" w:styleId="Title">
    <w:name w:val="Title"/>
    <w:basedOn w:val="Normal"/>
    <w:next w:val="Normal"/>
    <w:link w:val="TitleChar"/>
    <w:uiPriority w:val="5"/>
    <w:qFormat/>
    <w:rsid w:val="00CA458A"/>
    <w:pPr>
      <w:pBdr>
        <w:bottom w:val="single" w:sz="8" w:space="4" w:color="4F81BD"/>
      </w:pBdr>
      <w:spacing w:after="300"/>
      <w:contextualSpacing/>
    </w:pPr>
    <w:rPr>
      <w:rFonts w:ascii="Georgia" w:hAnsi="Georgia" w:cstheme="minorBidi"/>
      <w:bCs/>
      <w:sz w:val="24"/>
      <w:u w:val="single"/>
    </w:rPr>
  </w:style>
  <w:style w:type="character" w:customStyle="1" w:styleId="TitleChar1">
    <w:name w:val="Title Char1"/>
    <w:basedOn w:val="DefaultParagraphFont"/>
    <w:uiPriority w:val="10"/>
    <w:rsid w:val="00CA45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5" Type="http://schemas.openxmlformats.org/officeDocument/2006/relationships/styles" Target="styles.xml"/><Relationship Id="rId10" Type="http://schemas.openxmlformats.org/officeDocument/2006/relationships/hyperlink" Target="http://encarta.msn.com/encyclopedia_761576320/Washington_D_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8232</Words>
  <Characters>46926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2013-10-26T19:51:00Z</dcterms:created>
  <dcterms:modified xsi:type="dcterms:W3CDTF">2013-10-26T19:51:00Z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