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03E" w:rsidRDefault="005D703E" w:rsidP="005D703E">
      <w:pPr>
        <w:pStyle w:val="Heading3"/>
        <w:rPr>
          <w:shd w:val="clear" w:color="auto" w:fill="FFFFFF"/>
        </w:rPr>
      </w:pPr>
      <w:r>
        <w:rPr>
          <w:shd w:val="clear" w:color="auto" w:fill="FFFFFF"/>
        </w:rPr>
        <w:t>2NC</w:t>
      </w:r>
      <w:r w:rsidR="000F740C">
        <w:rPr>
          <w:shd w:val="clear" w:color="auto" w:fill="FFFFFF"/>
        </w:rPr>
        <w:t xml:space="preserve"> Solvency</w:t>
      </w:r>
      <w:bookmarkStart w:id="0" w:name="_GoBack"/>
      <w:bookmarkEnd w:id="0"/>
      <w:r>
        <w:rPr>
          <w:shd w:val="clear" w:color="auto" w:fill="FFFFFF"/>
        </w:rPr>
        <w:t xml:space="preserve"> O/V</w:t>
      </w:r>
    </w:p>
    <w:p w:rsidR="005D703E" w:rsidRDefault="005D703E" w:rsidP="005D703E">
      <w:pPr>
        <w:pStyle w:val="Heading4"/>
      </w:pPr>
      <w:r>
        <w:t xml:space="preserve">Here’s an advocate—1AC </w:t>
      </w:r>
      <w:proofErr w:type="spellStart"/>
      <w:r>
        <w:t>Kesan</w:t>
      </w:r>
      <w:proofErr w:type="spellEnd"/>
      <w:r>
        <w:t xml:space="preserve"> and </w:t>
      </w:r>
      <w:proofErr w:type="spellStart"/>
      <w:r>
        <w:t>Haye’s</w:t>
      </w:r>
      <w:proofErr w:type="spellEnd"/>
      <w:r>
        <w:t xml:space="preserve"> evidence—permitting strikes is sufficient</w:t>
      </w:r>
    </w:p>
    <w:p w:rsidR="005D703E" w:rsidRPr="00C15035" w:rsidRDefault="005D703E" w:rsidP="005D703E">
      <w:pPr>
        <w:rPr>
          <w:rFonts w:ascii="Garamond" w:hAnsi="Garamond"/>
        </w:rPr>
      </w:pPr>
      <w:proofErr w:type="spellStart"/>
      <w:r w:rsidRPr="00C15035">
        <w:rPr>
          <w:rFonts w:ascii="Garamond" w:hAnsi="Garamond"/>
          <w:b/>
          <w:sz w:val="26"/>
          <w:szCs w:val="26"/>
        </w:rPr>
        <w:t>Kesan</w:t>
      </w:r>
      <w:proofErr w:type="spellEnd"/>
      <w:r w:rsidRPr="00C15035">
        <w:rPr>
          <w:rFonts w:ascii="Garamond" w:hAnsi="Garamond"/>
          <w:b/>
          <w:sz w:val="26"/>
          <w:szCs w:val="26"/>
        </w:rPr>
        <w:t xml:space="preserve"> &amp; Hayes 12</w:t>
      </w:r>
      <w:r w:rsidRPr="00C15035">
        <w:rPr>
          <w:rFonts w:ascii="Garamond" w:hAnsi="Garamond"/>
        </w:rPr>
        <w:t xml:space="preserve"> </w:t>
      </w:r>
      <w:r w:rsidRPr="00C15035">
        <w:rPr>
          <w:rFonts w:ascii="Garamond" w:hAnsi="Garamond"/>
          <w:sz w:val="22"/>
        </w:rPr>
        <w:t xml:space="preserve">[Jay P. &amp; Carol M., *Professor, H. Ross &amp; Helen Workman Research Scholar, and Director of the Program in Intellectual Property &amp; Technology Law, University of Illinois College of Law, ** Research Fellow, University of Illinois College of Law, </w:t>
      </w:r>
      <w:proofErr w:type="spellStart"/>
      <w:r w:rsidRPr="00C15035">
        <w:rPr>
          <w:rFonts w:ascii="Garamond" w:hAnsi="Garamond"/>
          <w:sz w:val="22"/>
        </w:rPr>
        <w:t>Mitigative</w:t>
      </w:r>
      <w:proofErr w:type="spellEnd"/>
      <w:r w:rsidRPr="00C15035">
        <w:rPr>
          <w:rFonts w:ascii="Garamond" w:hAnsi="Garamond"/>
          <w:sz w:val="22"/>
        </w:rPr>
        <w:t xml:space="preserve"> Counterstriking: Self-defense and deterrence in cyberspace, Spring, 2012, Harvard Journal of Law &amp; Technology, 25 </w:t>
      </w:r>
      <w:proofErr w:type="spellStart"/>
      <w:r w:rsidRPr="00C15035">
        <w:rPr>
          <w:rFonts w:ascii="Garamond" w:hAnsi="Garamond"/>
          <w:sz w:val="22"/>
        </w:rPr>
        <w:t>Harv</w:t>
      </w:r>
      <w:proofErr w:type="spellEnd"/>
      <w:r w:rsidRPr="00C15035">
        <w:rPr>
          <w:rFonts w:ascii="Garamond" w:hAnsi="Garamond"/>
          <w:sz w:val="22"/>
        </w:rPr>
        <w:t>. J. Law &amp; Tec 415]</w:t>
      </w:r>
    </w:p>
    <w:p w:rsidR="005D703E" w:rsidRPr="005D703E" w:rsidRDefault="005D703E" w:rsidP="005D703E"/>
    <w:p w:rsidR="005D703E" w:rsidRDefault="005D703E" w:rsidP="005D703E">
      <w:pPr>
        <w:pStyle w:val="CardIndented"/>
      </w:pPr>
      <w:r w:rsidRPr="00B56AF6">
        <w:t xml:space="preserve">The weaknesses of the current reliance on employing passive defense methods and seeking help from the authorities -- who are both technologically and legally ill-equipped to seek justice for victims -- present a difficult situation. </w:t>
      </w:r>
      <w:r w:rsidRPr="005D703E">
        <w:rPr>
          <w:rStyle w:val="StyleBoldUnderline"/>
          <w:rFonts w:ascii="Garamond" w:hAnsi="Garamond"/>
          <w:highlight w:val="cyan"/>
        </w:rPr>
        <w:t>Considering how modern society relies on the Internet and networked services, there is an urgent need for proactive policy</w:t>
      </w:r>
      <w:r w:rsidRPr="00B56AF6">
        <w:t xml:space="preserve"> to help insulate critical services from damage as well as mitigate harm from potential attacks. For a number of reasons explored below, we argue that, in some circumstances, </w:t>
      </w:r>
      <w:r w:rsidRPr="00DB541B">
        <w:rPr>
          <w:rStyle w:val="StyleBoldUnderline"/>
          <w:rFonts w:ascii="Garamond" w:hAnsi="Garamond"/>
          <w:highlight w:val="cyan"/>
          <w:bdr w:val="single" w:sz="4" w:space="0" w:color="auto"/>
        </w:rPr>
        <w:t xml:space="preserve">permitting </w:t>
      </w:r>
      <w:proofErr w:type="spellStart"/>
      <w:r w:rsidRPr="00DB541B">
        <w:rPr>
          <w:rStyle w:val="StyleBoldUnderline"/>
          <w:rFonts w:ascii="Garamond" w:hAnsi="Garamond"/>
          <w:highlight w:val="cyan"/>
          <w:bdr w:val="single" w:sz="4" w:space="0" w:color="auto"/>
        </w:rPr>
        <w:t>mitigative</w:t>
      </w:r>
      <w:proofErr w:type="spellEnd"/>
      <w:r w:rsidRPr="00DB541B">
        <w:rPr>
          <w:rStyle w:val="StyleBoldUnderline"/>
          <w:rFonts w:ascii="Garamond" w:hAnsi="Garamond"/>
          <w:highlight w:val="cyan"/>
          <w:bdr w:val="single" w:sz="4" w:space="0" w:color="auto"/>
        </w:rPr>
        <w:t xml:space="preserve"> counterstrikes in response to </w:t>
      </w:r>
      <w:proofErr w:type="spellStart"/>
      <w:r w:rsidRPr="00DB541B">
        <w:rPr>
          <w:rStyle w:val="StyleBoldUnderline"/>
          <w:rFonts w:ascii="Garamond" w:hAnsi="Garamond"/>
          <w:highlight w:val="cyan"/>
          <w:bdr w:val="single" w:sz="4" w:space="0" w:color="auto"/>
        </w:rPr>
        <w:t>cyberattacks</w:t>
      </w:r>
      <w:proofErr w:type="spellEnd"/>
      <w:r w:rsidRPr="00DB541B">
        <w:rPr>
          <w:rStyle w:val="StyleBoldUnderline"/>
          <w:rFonts w:ascii="Garamond" w:hAnsi="Garamond"/>
          <w:highlight w:val="cyan"/>
          <w:bdr w:val="single" w:sz="4" w:space="0" w:color="auto"/>
        </w:rPr>
        <w:t xml:space="preserve"> would be</w:t>
      </w:r>
      <w:r w:rsidRPr="006546B5">
        <w:rPr>
          <w:rStyle w:val="StyleBoldUnderline"/>
          <w:rFonts w:ascii="Garamond" w:hAnsi="Garamond"/>
          <w:bdr w:val="single" w:sz="4" w:space="0" w:color="auto"/>
        </w:rPr>
        <w:t xml:space="preserve"> more </w:t>
      </w:r>
      <w:r w:rsidRPr="00DB541B">
        <w:rPr>
          <w:rStyle w:val="StyleBoldUnderline"/>
          <w:rFonts w:ascii="Garamond" w:hAnsi="Garamond"/>
          <w:highlight w:val="cyan"/>
          <w:bdr w:val="single" w:sz="4" w:space="0" w:color="auto"/>
        </w:rPr>
        <w:t>optimal</w:t>
      </w:r>
      <w:r w:rsidRPr="006546B5">
        <w:rPr>
          <w:u w:val="single"/>
        </w:rPr>
        <w:t xml:space="preserve">. </w:t>
      </w:r>
      <w:r w:rsidRPr="006546B5">
        <w:rPr>
          <w:rStyle w:val="StyleBoldUnderline"/>
          <w:rFonts w:ascii="Garamond" w:hAnsi="Garamond"/>
        </w:rPr>
        <w:t>There is</w:t>
      </w:r>
      <w:r w:rsidRPr="00B56AF6">
        <w:rPr>
          <w:rStyle w:val="StyleBoldUnderline"/>
          <w:rFonts w:ascii="Garamond" w:hAnsi="Garamond"/>
        </w:rPr>
        <w:t xml:space="preserve"> an urgent need for dialog on this topic </w:t>
      </w:r>
      <w:r w:rsidRPr="00B56AF6">
        <w:t xml:space="preserve">as the development of technology has outpaced the law in this area. n15 </w:t>
      </w:r>
      <w:r w:rsidRPr="00B56AF6">
        <w:rPr>
          <w:rStyle w:val="StyleBoldUnderline"/>
          <w:rFonts w:ascii="Garamond" w:hAnsi="Garamond"/>
        </w:rPr>
        <w:t xml:space="preserve">While progress has been made in the form of executive orders addressing </w:t>
      </w:r>
      <w:proofErr w:type="spellStart"/>
      <w:r w:rsidRPr="00B56AF6">
        <w:rPr>
          <w:rStyle w:val="StyleBoldUnderline"/>
          <w:rFonts w:ascii="Garamond" w:hAnsi="Garamond"/>
        </w:rPr>
        <w:t>cybersecurity</w:t>
      </w:r>
      <w:proofErr w:type="spellEnd"/>
      <w:r w:rsidRPr="00B56AF6">
        <w:t xml:space="preserve">, n16 </w:t>
      </w:r>
      <w:r w:rsidRPr="00B56AF6">
        <w:rPr>
          <w:rStyle w:val="StyleBoldUnderline"/>
          <w:rFonts w:ascii="Garamond" w:hAnsi="Garamond"/>
        </w:rPr>
        <w:t>the proposed</w:t>
      </w:r>
      <w:r w:rsidRPr="00B56AF6">
        <w:t xml:space="preserve"> Cyber Intelligence Sharing and Protection Act ("</w:t>
      </w:r>
      <w:r w:rsidRPr="00B56AF6">
        <w:rPr>
          <w:rStyle w:val="StyleBoldUnderline"/>
          <w:rFonts w:ascii="Garamond" w:hAnsi="Garamond"/>
        </w:rPr>
        <w:t>CISPA</w:t>
      </w:r>
      <w:r w:rsidRPr="00B56AF6">
        <w:t xml:space="preserve">"), n17 </w:t>
      </w:r>
      <w:r w:rsidRPr="00B56AF6">
        <w:rPr>
          <w:rStyle w:val="StyleBoldUnderline"/>
          <w:rFonts w:ascii="Garamond" w:hAnsi="Garamond"/>
        </w:rPr>
        <w:t xml:space="preserve">and </w:t>
      </w:r>
      <w:proofErr w:type="spellStart"/>
      <w:r w:rsidRPr="00B56AF6">
        <w:rPr>
          <w:rStyle w:val="StyleBoldUnderline"/>
          <w:rFonts w:ascii="Garamond" w:hAnsi="Garamond"/>
        </w:rPr>
        <w:t>cybersecurity</w:t>
      </w:r>
      <w:proofErr w:type="spellEnd"/>
      <w:r w:rsidRPr="00B56AF6">
        <w:rPr>
          <w:rStyle w:val="StyleBoldUnderline"/>
          <w:rFonts w:ascii="Garamond" w:hAnsi="Garamond"/>
        </w:rPr>
        <w:t xml:space="preserve"> provisions of the National Defense Authorization Act </w:t>
      </w:r>
      <w:r w:rsidRPr="00B56AF6">
        <w:t xml:space="preserve">("NDAA"), n18 </w:t>
      </w:r>
      <w:r w:rsidRPr="00B56AF6">
        <w:rPr>
          <w:rStyle w:val="StyleBoldUnderline"/>
          <w:rFonts w:ascii="Garamond" w:hAnsi="Garamond"/>
        </w:rPr>
        <w:t xml:space="preserve">these measures do not go far </w:t>
      </w:r>
      <w:r w:rsidRPr="006546B5">
        <w:rPr>
          <w:rStyle w:val="StyleBoldUnderline"/>
          <w:rFonts w:ascii="Garamond" w:hAnsi="Garamond"/>
        </w:rPr>
        <w:t>enough</w:t>
      </w:r>
      <w:r w:rsidRPr="006546B5">
        <w:rPr>
          <w:u w:val="single"/>
        </w:rPr>
        <w:t xml:space="preserve">. </w:t>
      </w:r>
      <w:r w:rsidRPr="006546B5">
        <w:rPr>
          <w:rStyle w:val="StyleBoldUnderline"/>
          <w:rFonts w:ascii="Garamond" w:hAnsi="Garamond"/>
        </w:rPr>
        <w:t>New discussions</w:t>
      </w:r>
      <w:r w:rsidRPr="00B56AF6">
        <w:rPr>
          <w:rStyle w:val="StyleBoldUnderline"/>
          <w:rFonts w:ascii="Garamond" w:hAnsi="Garamond"/>
        </w:rPr>
        <w:t xml:space="preserve"> and analyses are needed</w:t>
      </w:r>
      <w:r w:rsidRPr="00B56AF6">
        <w:t xml:space="preserve"> to ensure that responsive actions can be grounded in sound policy.</w:t>
      </w:r>
    </w:p>
    <w:p w:rsidR="005D703E" w:rsidRDefault="005D703E" w:rsidP="005D703E">
      <w:pPr>
        <w:pStyle w:val="CardIndented"/>
      </w:pPr>
    </w:p>
    <w:p w:rsidR="005D703E" w:rsidRDefault="005D703E" w:rsidP="005D703E">
      <w:pPr>
        <w:pStyle w:val="Heading4"/>
      </w:pPr>
      <w:r>
        <w:t xml:space="preserve">Clarifying the legal situation surrounding stuff is sufficient to solve offensive </w:t>
      </w:r>
      <w:proofErr w:type="spellStart"/>
      <w:r>
        <w:t>cyberconflict</w:t>
      </w:r>
      <w:proofErr w:type="spellEnd"/>
      <w:r>
        <w:t>—another advocate</w:t>
      </w:r>
    </w:p>
    <w:p w:rsidR="005D703E" w:rsidRPr="00C15035" w:rsidRDefault="005D703E" w:rsidP="005D703E">
      <w:pPr>
        <w:rPr>
          <w:rFonts w:ascii="Garamond" w:hAnsi="Garamond"/>
        </w:rPr>
      </w:pPr>
      <w:r w:rsidRPr="00C15035">
        <w:rPr>
          <w:rFonts w:ascii="Garamond" w:hAnsi="Garamond"/>
          <w:b/>
          <w:sz w:val="26"/>
          <w:szCs w:val="26"/>
        </w:rPr>
        <w:t>Goldsmith 12</w:t>
      </w:r>
      <w:r w:rsidRPr="00C15035">
        <w:rPr>
          <w:rFonts w:ascii="Garamond" w:hAnsi="Garamond"/>
        </w:rPr>
        <w:t xml:space="preserve"> </w:t>
      </w:r>
      <w:r w:rsidRPr="00C15035">
        <w:rPr>
          <w:rFonts w:ascii="Garamond" w:hAnsi="Garamond"/>
          <w:sz w:val="22"/>
        </w:rPr>
        <w:t xml:space="preserve">[Jack, Henry L. Shattuck Professor @ Harvard Law School, where he teaches and writes about national security law, presidential power, </w:t>
      </w:r>
      <w:proofErr w:type="spellStart"/>
      <w:r w:rsidRPr="00C15035">
        <w:rPr>
          <w:rFonts w:ascii="Garamond" w:hAnsi="Garamond"/>
          <w:sz w:val="22"/>
        </w:rPr>
        <w:t>cybersecurity</w:t>
      </w:r>
      <w:proofErr w:type="spellEnd"/>
      <w:r w:rsidRPr="00C15035">
        <w:rPr>
          <w:rFonts w:ascii="Garamond" w:hAnsi="Garamond"/>
          <w:sz w:val="22"/>
        </w:rPr>
        <w:t xml:space="preserve">, international law, internet law, foreign relations law, and conflict of laws, served as Assistant Attorney General, Office of Legal Counsel from 2003–2004, and Special Counsel to the Department of Defense from 2002–2003, member of the Hoover Institution Task Force on National Security and Law, 10/15, “The Significance of Panetta’s Cyber Speech and the Persistent Difficulty of Deterring </w:t>
      </w:r>
      <w:proofErr w:type="spellStart"/>
      <w:r w:rsidRPr="00C15035">
        <w:rPr>
          <w:rFonts w:ascii="Garamond" w:hAnsi="Garamond"/>
          <w:sz w:val="22"/>
        </w:rPr>
        <w:t>Cyberattacks</w:t>
      </w:r>
      <w:proofErr w:type="spellEnd"/>
      <w:r w:rsidRPr="00C15035">
        <w:rPr>
          <w:rFonts w:ascii="Garamond" w:hAnsi="Garamond"/>
          <w:sz w:val="22"/>
        </w:rPr>
        <w:t xml:space="preserve">,” </w:t>
      </w:r>
      <w:proofErr w:type="spellStart"/>
      <w:r w:rsidRPr="00C15035">
        <w:rPr>
          <w:rFonts w:ascii="Garamond" w:hAnsi="Garamond"/>
          <w:sz w:val="22"/>
        </w:rPr>
        <w:t>Lawfare</w:t>
      </w:r>
      <w:proofErr w:type="spellEnd"/>
      <w:r w:rsidRPr="00C15035">
        <w:rPr>
          <w:rFonts w:ascii="Garamond" w:hAnsi="Garamond"/>
          <w:sz w:val="22"/>
        </w:rPr>
        <w:t xml:space="preserve">, </w:t>
      </w:r>
      <w:hyperlink r:id="rId11" w:history="1">
        <w:r w:rsidRPr="00C15035">
          <w:rPr>
            <w:rFonts w:ascii="Garamond" w:hAnsi="Garamond"/>
            <w:sz w:val="22"/>
          </w:rPr>
          <w:t>http://www.lawfareblog.com/2012/10/the-significance-of-panettas-cyber-speech-and-the-persistent-difficulty-of-deterring-cyberattacks/</w:t>
        </w:r>
      </w:hyperlink>
      <w:r w:rsidRPr="00C15035">
        <w:rPr>
          <w:rFonts w:ascii="Garamond" w:hAnsi="Garamond"/>
          <w:sz w:val="22"/>
        </w:rPr>
        <w:t>]</w:t>
      </w:r>
    </w:p>
    <w:p w:rsidR="005D703E" w:rsidRPr="006546B5" w:rsidRDefault="005D703E" w:rsidP="005D703E">
      <w:pPr>
        <w:pStyle w:val="CardIndented"/>
        <w:rPr>
          <w:rStyle w:val="Emphasis"/>
          <w:rFonts w:ascii="Garamond" w:hAnsi="Garamond"/>
          <w:sz w:val="22"/>
        </w:rPr>
      </w:pPr>
      <w:r w:rsidRPr="006546B5">
        <w:rPr>
          <w:rStyle w:val="StyleBoldUnderline"/>
          <w:rFonts w:ascii="Garamond" w:hAnsi="Garamond"/>
        </w:rPr>
        <w:t xml:space="preserve">The </w:t>
      </w:r>
      <w:r w:rsidRPr="00DB541B">
        <w:rPr>
          <w:rStyle w:val="StyleBoldUnderline"/>
          <w:rFonts w:ascii="Garamond" w:hAnsi="Garamond"/>
          <w:highlight w:val="cyan"/>
        </w:rPr>
        <w:t>effectiveness of deterrence</w:t>
      </w:r>
      <w:r w:rsidRPr="006546B5">
        <w:rPr>
          <w:u w:val="single"/>
        </w:rPr>
        <w:t xml:space="preserve"> also </w:t>
      </w:r>
      <w:r w:rsidRPr="00DB541B">
        <w:rPr>
          <w:rStyle w:val="StyleBoldUnderline"/>
          <w:rFonts w:ascii="Garamond" w:hAnsi="Garamond"/>
          <w:highlight w:val="cyan"/>
        </w:rPr>
        <w:t>depends</w:t>
      </w:r>
      <w:r w:rsidRPr="006546B5">
        <w:rPr>
          <w:rStyle w:val="StyleBoldUnderline"/>
          <w:rFonts w:ascii="Garamond" w:hAnsi="Garamond"/>
        </w:rPr>
        <w:t xml:space="preserve">, crucially, </w:t>
      </w:r>
      <w:r w:rsidRPr="00DB541B">
        <w:rPr>
          <w:rStyle w:val="StyleBoldUnderline"/>
          <w:rFonts w:ascii="Garamond" w:hAnsi="Garamond"/>
          <w:highlight w:val="cyan"/>
        </w:rPr>
        <w:t>on</w:t>
      </w:r>
      <w:r w:rsidRPr="006546B5">
        <w:rPr>
          <w:rStyle w:val="StyleBoldUnderline"/>
          <w:rFonts w:ascii="Garamond" w:hAnsi="Garamond"/>
        </w:rPr>
        <w:t xml:space="preserve"> the </w:t>
      </w:r>
      <w:r w:rsidRPr="00DB541B">
        <w:rPr>
          <w:rStyle w:val="Emphasis"/>
          <w:rFonts w:ascii="Garamond" w:hAnsi="Garamond"/>
          <w:sz w:val="22"/>
          <w:highlight w:val="cyan"/>
        </w:rPr>
        <w:t>credibility of our threat</w:t>
      </w:r>
      <w:r w:rsidRPr="006546B5">
        <w:rPr>
          <w:rStyle w:val="StyleBoldUnderline"/>
          <w:rFonts w:ascii="Garamond" w:hAnsi="Garamond"/>
        </w:rPr>
        <w:t xml:space="preserve"> to attack in the face of actual or imminent attacks.</w:t>
      </w:r>
      <w:r w:rsidRPr="006546B5">
        <w:t xml:space="preserve"> </w:t>
      </w:r>
      <w:r w:rsidRPr="0002505D">
        <w:rPr>
          <w:sz w:val="16"/>
          <w:szCs w:val="16"/>
        </w:rPr>
        <w:t>Several obstacles prevent our threats from being entirely credible.</w:t>
      </w:r>
      <w:r w:rsidRPr="006546B5">
        <w:t xml:space="preserve"> </w:t>
      </w:r>
      <w:r w:rsidRPr="006546B5">
        <w:rPr>
          <w:rStyle w:val="StyleBoldUnderline"/>
          <w:rFonts w:ascii="Garamond" w:hAnsi="Garamond"/>
        </w:rPr>
        <w:t>Panetta’s speech and other DOD</w:t>
      </w:r>
      <w:r w:rsidRPr="006546B5">
        <w:rPr>
          <w:u w:val="single"/>
        </w:rPr>
        <w:t xml:space="preserve"> </w:t>
      </w:r>
      <w:r w:rsidRPr="006546B5">
        <w:rPr>
          <w:rStyle w:val="StyleBoldUnderline"/>
          <w:rFonts w:ascii="Garamond" w:hAnsi="Garamond"/>
        </w:rPr>
        <w:t>pronouncements</w:t>
      </w:r>
      <w:r w:rsidRPr="0002505D">
        <w:rPr>
          <w:sz w:val="16"/>
          <w:szCs w:val="16"/>
        </w:rPr>
        <w:t>, as well as news reports,</w:t>
      </w:r>
      <w:r w:rsidRPr="006546B5">
        <w:t xml:space="preserve"> </w:t>
      </w:r>
      <w:r w:rsidRPr="006546B5">
        <w:rPr>
          <w:rStyle w:val="StyleBoldUnderline"/>
          <w:rFonts w:ascii="Garamond" w:hAnsi="Garamond"/>
        </w:rPr>
        <w:t xml:space="preserve">indicate that </w:t>
      </w:r>
      <w:r w:rsidRPr="00DB541B">
        <w:rPr>
          <w:rStyle w:val="StyleBoldUnderline"/>
          <w:rFonts w:ascii="Garamond" w:hAnsi="Garamond"/>
          <w:highlight w:val="cyan"/>
        </w:rPr>
        <w:t>DOD does not think it has adequate legal authorities</w:t>
      </w:r>
      <w:r w:rsidRPr="006546B5">
        <w:rPr>
          <w:rStyle w:val="StyleBoldUnderline"/>
          <w:rFonts w:ascii="Garamond" w:hAnsi="Garamond"/>
        </w:rPr>
        <w:t xml:space="preserve"> to engage in offensive operations related to defense, </w:t>
      </w:r>
      <w:r w:rsidRPr="00DB541B">
        <w:rPr>
          <w:rStyle w:val="StyleBoldUnderline"/>
          <w:rFonts w:ascii="Garamond" w:hAnsi="Garamond"/>
          <w:highlight w:val="cyan"/>
        </w:rPr>
        <w:t>and</w:t>
      </w:r>
      <w:r w:rsidRPr="006546B5">
        <w:rPr>
          <w:rStyle w:val="StyleBoldUnderline"/>
          <w:rFonts w:ascii="Garamond" w:hAnsi="Garamond"/>
        </w:rPr>
        <w:t xml:space="preserve"> that USG </w:t>
      </w:r>
      <w:r w:rsidRPr="00DB541B">
        <w:rPr>
          <w:rStyle w:val="StyleBoldUnderline"/>
          <w:rFonts w:ascii="Garamond" w:hAnsi="Garamond"/>
          <w:highlight w:val="cyan"/>
        </w:rPr>
        <w:t>lawyers are</w:t>
      </w:r>
      <w:r w:rsidRPr="006546B5">
        <w:rPr>
          <w:rStyle w:val="StyleBoldUnderline"/>
          <w:rFonts w:ascii="Garamond" w:hAnsi="Garamond"/>
        </w:rPr>
        <w:t xml:space="preserve"> currently </w:t>
      </w:r>
      <w:r w:rsidRPr="00DB541B">
        <w:rPr>
          <w:rStyle w:val="Emphasis"/>
          <w:rFonts w:ascii="Garamond" w:hAnsi="Garamond"/>
          <w:sz w:val="22"/>
          <w:highlight w:val="cyan"/>
        </w:rPr>
        <w:t>putting up</w:t>
      </w:r>
      <w:r w:rsidRPr="006546B5">
        <w:rPr>
          <w:rStyle w:val="StyleBoldUnderline"/>
          <w:rFonts w:ascii="Garamond" w:hAnsi="Garamond"/>
        </w:rPr>
        <w:t xml:space="preserve"> affirmative </w:t>
      </w:r>
      <w:r w:rsidRPr="00DB541B">
        <w:rPr>
          <w:rStyle w:val="Emphasis"/>
          <w:rFonts w:ascii="Garamond" w:hAnsi="Garamond"/>
          <w:sz w:val="22"/>
          <w:highlight w:val="cyan"/>
        </w:rPr>
        <w:t>obstacles</w:t>
      </w:r>
      <w:r w:rsidRPr="006546B5">
        <w:rPr>
          <w:rStyle w:val="StyleBoldUnderline"/>
          <w:rFonts w:ascii="Garamond" w:hAnsi="Garamond"/>
        </w:rPr>
        <w:t xml:space="preserve"> to such operations.  </w:t>
      </w:r>
      <w:r w:rsidRPr="00DB541B">
        <w:rPr>
          <w:rStyle w:val="StyleBoldUnderline"/>
          <w:rFonts w:ascii="Garamond" w:hAnsi="Garamond"/>
          <w:highlight w:val="cyan"/>
        </w:rPr>
        <w:t>To the extent</w:t>
      </w:r>
      <w:r w:rsidRPr="006546B5">
        <w:rPr>
          <w:rStyle w:val="StyleBoldUnderline"/>
          <w:rFonts w:ascii="Garamond" w:hAnsi="Garamond"/>
        </w:rPr>
        <w:t xml:space="preserve"> that </w:t>
      </w:r>
      <w:r w:rsidRPr="00DB541B">
        <w:rPr>
          <w:rStyle w:val="StyleBoldUnderline"/>
          <w:rFonts w:ascii="Garamond" w:hAnsi="Garamond"/>
          <w:highlight w:val="cyan"/>
        </w:rPr>
        <w:t>the USG</w:t>
      </w:r>
      <w:r w:rsidRPr="006546B5">
        <w:rPr>
          <w:rStyle w:val="StyleBoldUnderline"/>
          <w:rFonts w:ascii="Garamond" w:hAnsi="Garamond"/>
        </w:rPr>
        <w:t xml:space="preserve"> is and </w:t>
      </w:r>
      <w:r w:rsidRPr="00DB541B">
        <w:rPr>
          <w:rStyle w:val="Emphasis"/>
          <w:rFonts w:ascii="Garamond" w:hAnsi="Garamond"/>
          <w:sz w:val="22"/>
          <w:highlight w:val="cyan"/>
        </w:rPr>
        <w:t>appears to be legally constrained</w:t>
      </w:r>
      <w:r w:rsidRPr="006546B5">
        <w:rPr>
          <w:rStyle w:val="StyleBoldUnderline"/>
          <w:rFonts w:ascii="Garamond" w:hAnsi="Garamond"/>
        </w:rPr>
        <w:t xml:space="preserve"> from acting as it says it needs to, </w:t>
      </w:r>
      <w:r w:rsidRPr="00DB541B">
        <w:rPr>
          <w:rStyle w:val="Emphasis"/>
          <w:rFonts w:ascii="Garamond" w:hAnsi="Garamond"/>
          <w:sz w:val="22"/>
          <w:highlight w:val="cyan"/>
        </w:rPr>
        <w:t>its threats</w:t>
      </w:r>
      <w:r w:rsidRPr="006546B5">
        <w:rPr>
          <w:rStyle w:val="StyleBoldUnderline"/>
          <w:rFonts w:ascii="Garamond" w:hAnsi="Garamond"/>
        </w:rPr>
        <w:t xml:space="preserve"> to act </w:t>
      </w:r>
      <w:r w:rsidRPr="00DB541B">
        <w:rPr>
          <w:rStyle w:val="Emphasis"/>
          <w:rFonts w:ascii="Garamond" w:hAnsi="Garamond"/>
          <w:sz w:val="22"/>
          <w:highlight w:val="cyan"/>
        </w:rPr>
        <w:t>are not credible.</w:t>
      </w:r>
    </w:p>
    <w:p w:rsidR="005D703E" w:rsidRPr="00B56AF6" w:rsidRDefault="005D703E" w:rsidP="005D703E">
      <w:pPr>
        <w:pStyle w:val="CardIndented"/>
      </w:pPr>
    </w:p>
    <w:p w:rsidR="005D703E" w:rsidRPr="005D703E" w:rsidRDefault="005D703E" w:rsidP="005D703E"/>
    <w:p w:rsidR="00C04398" w:rsidRDefault="00C04398" w:rsidP="00C04398"/>
    <w:p w:rsidR="005D703E" w:rsidRDefault="005D703E" w:rsidP="005D703E">
      <w:pPr>
        <w:pStyle w:val="Heading3"/>
      </w:pPr>
      <w:r>
        <w:lastRenderedPageBreak/>
        <w:t>2NC O/V</w:t>
      </w:r>
    </w:p>
    <w:p w:rsidR="005D703E" w:rsidRPr="00FB2F3F" w:rsidRDefault="005D703E" w:rsidP="005D703E">
      <w:pPr>
        <w:pStyle w:val="Heading4"/>
      </w:pPr>
      <w:r>
        <w:t>Empirics prove weakness invites global aggression—resolve actively prevents conflict and solves their escalation scenarios.</w:t>
      </w:r>
    </w:p>
    <w:p w:rsidR="005D703E" w:rsidRPr="00F57F43" w:rsidRDefault="005D703E" w:rsidP="005D703E">
      <w:r w:rsidRPr="00F57F43">
        <w:rPr>
          <w:rStyle w:val="Author-Date"/>
        </w:rPr>
        <w:t>Bolton 9</w:t>
      </w:r>
      <w:r w:rsidRPr="00F57F43">
        <w:t xml:space="preserve"> [John R. Bolton 9, Senior fellow at the American Enterprise Institute &amp; Former U.S. ambassador to the United Nations, “The danger of Obama's dithering,” Los Angeles Times, October 18, http://articles.latimes.com/2009/oct/18/opinion/oe-bolton18]</w:t>
      </w:r>
    </w:p>
    <w:p w:rsidR="005D703E" w:rsidRPr="00F57F43" w:rsidRDefault="005D703E" w:rsidP="005D703E">
      <w:pPr>
        <w:pStyle w:val="Nothing"/>
      </w:pPr>
    </w:p>
    <w:p w:rsidR="005D703E" w:rsidRPr="00F57F43" w:rsidRDefault="005D703E" w:rsidP="005D703E">
      <w:pPr>
        <w:pStyle w:val="CardIndented"/>
      </w:pPr>
      <w:r w:rsidRPr="00BD467D">
        <w:rPr>
          <w:rStyle w:val="DebateUnderline"/>
          <w:highlight w:val="yellow"/>
        </w:rPr>
        <w:t>Weakness in American foreign policy</w:t>
      </w:r>
      <w:r w:rsidRPr="00F57F43">
        <w:t xml:space="preserve"> in one region often </w:t>
      </w:r>
      <w:r w:rsidRPr="00BD467D">
        <w:rPr>
          <w:rStyle w:val="DebateUnderline"/>
          <w:highlight w:val="yellow"/>
        </w:rPr>
        <w:t>invites challenges</w:t>
      </w:r>
      <w:r w:rsidRPr="00F57F43">
        <w:rPr>
          <w:rStyle w:val="DebateUnderline"/>
        </w:rPr>
        <w:t xml:space="preserve"> elsewhere, </w:t>
      </w:r>
      <w:r w:rsidRPr="00BD467D">
        <w:rPr>
          <w:rStyle w:val="DebateUnderline"/>
          <w:highlight w:val="yellow"/>
        </w:rPr>
        <w:t>because our adversaries carefully</w:t>
      </w:r>
      <w:r w:rsidRPr="00F57F43">
        <w:rPr>
          <w:rStyle w:val="DebateUnderline"/>
        </w:rPr>
        <w:t xml:space="preserve"> </w:t>
      </w:r>
      <w:r w:rsidRPr="00BD467D">
        <w:rPr>
          <w:rStyle w:val="DebateUnderline"/>
          <w:highlight w:val="yellow"/>
        </w:rPr>
        <w:t>follow diminished American resolve</w:t>
      </w:r>
      <w:r w:rsidRPr="00F57F43">
        <w:rPr>
          <w:rStyle w:val="DebateUnderline"/>
        </w:rPr>
        <w:t>.</w:t>
      </w:r>
      <w:r w:rsidRPr="00F57F43">
        <w:t xml:space="preserve"> Similarly, </w:t>
      </w:r>
      <w:r w:rsidRPr="00BD467D">
        <w:rPr>
          <w:rStyle w:val="DebateUnderline"/>
          <w:highlight w:val="yellow"/>
        </w:rPr>
        <w:t>presidential indecisiveness</w:t>
      </w:r>
      <w:r w:rsidRPr="00F57F43">
        <w:t xml:space="preserve">, whether </w:t>
      </w:r>
      <w:r w:rsidRPr="00BD467D">
        <w:rPr>
          <w:rStyle w:val="DebateUnderline"/>
          <w:highlight w:val="yellow"/>
        </w:rPr>
        <w:t>because of</w:t>
      </w:r>
      <w:r w:rsidRPr="00F57F43">
        <w:t xml:space="preserve"> uncertainty or </w:t>
      </w:r>
      <w:r w:rsidRPr="00BD467D">
        <w:rPr>
          <w:rStyle w:val="DebateUnderline"/>
          <w:highlight w:val="yellow"/>
        </w:rPr>
        <w:t>internal</w:t>
      </w:r>
      <w:r w:rsidRPr="00F57F43">
        <w:rPr>
          <w:rStyle w:val="DebateUnderline"/>
        </w:rPr>
        <w:t xml:space="preserve"> </w:t>
      </w:r>
      <w:r w:rsidRPr="00BD467D">
        <w:rPr>
          <w:rStyle w:val="DebateUnderline"/>
          <w:highlight w:val="yellow"/>
        </w:rPr>
        <w:t>political struggles, signals</w:t>
      </w:r>
      <w:r w:rsidRPr="00F57F43">
        <w:rPr>
          <w:rStyle w:val="DebateUnderline"/>
        </w:rPr>
        <w:t xml:space="preserve"> that </w:t>
      </w:r>
      <w:r w:rsidRPr="00BD467D">
        <w:rPr>
          <w:rStyle w:val="DebateUnderline"/>
          <w:highlight w:val="yellow"/>
        </w:rPr>
        <w:t>the U</w:t>
      </w:r>
      <w:r w:rsidRPr="00F57F43">
        <w:t xml:space="preserve">nited </w:t>
      </w:r>
      <w:r w:rsidRPr="00BD467D">
        <w:rPr>
          <w:rStyle w:val="DebateUnderline"/>
          <w:highlight w:val="yellow"/>
        </w:rPr>
        <w:t>S</w:t>
      </w:r>
      <w:r w:rsidRPr="00F57F43">
        <w:t xml:space="preserve">tates </w:t>
      </w:r>
      <w:r w:rsidRPr="00BD467D">
        <w:rPr>
          <w:rStyle w:val="DebateUnderline"/>
          <w:highlight w:val="yellow"/>
        </w:rPr>
        <w:t>may not respond to international challenges</w:t>
      </w:r>
      <w:r w:rsidRPr="00F57F43">
        <w:rPr>
          <w:rStyle w:val="DebateUnderline"/>
        </w:rPr>
        <w:t xml:space="preserve"> in clear and coherent ways.</w:t>
      </w:r>
      <w:r w:rsidRPr="00F57F43">
        <w:t xml:space="preserve"> Taken together, </w:t>
      </w:r>
      <w:r w:rsidRPr="00BD467D">
        <w:rPr>
          <w:rStyle w:val="DebateUnderline"/>
          <w:highlight w:val="yellow"/>
        </w:rPr>
        <w:t xml:space="preserve">weakness and indecisiveness have proved historically to be a </w:t>
      </w:r>
      <w:r w:rsidRPr="00BD467D">
        <w:rPr>
          <w:rStyle w:val="Emphasis"/>
          <w:highlight w:val="yellow"/>
        </w:rPr>
        <w:t>toxic combination</w:t>
      </w:r>
      <w:r w:rsidRPr="00F57F43">
        <w:rPr>
          <w:rStyle w:val="DebateUnderline"/>
        </w:rPr>
        <w:t xml:space="preserve"> for America's global interests.</w:t>
      </w:r>
      <w:r w:rsidRPr="00F57F43">
        <w:t xml:space="preserve">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BD467D">
        <w:rPr>
          <w:rStyle w:val="DebateUnderline"/>
          <w:highlight w:val="yellow"/>
        </w:rPr>
        <w:t>Absent presidential leadership</w:t>
      </w:r>
      <w:r w:rsidRPr="00F57F43">
        <w:t xml:space="preserve">, which at a minimum means clear policy direction and persistence in the face of criticism and adversity, </w:t>
      </w:r>
      <w:r w:rsidRPr="00BD467D">
        <w:rPr>
          <w:highlight w:val="yellow"/>
        </w:rPr>
        <w:t>e</w:t>
      </w:r>
      <w:r w:rsidRPr="00BD467D">
        <w:rPr>
          <w:rStyle w:val="DebateUnderline"/>
          <w:highlight w:val="yellow"/>
        </w:rPr>
        <w:t xml:space="preserve">ngagement simply embodies </w:t>
      </w:r>
      <w:r w:rsidRPr="00BD467D">
        <w:rPr>
          <w:rStyle w:val="Emphasis"/>
          <w:highlight w:val="yellow"/>
        </w:rPr>
        <w:t>weakness and indecision.</w:t>
      </w:r>
    </w:p>
    <w:p w:rsidR="00C04398" w:rsidRDefault="00C04398" w:rsidP="005D703E">
      <w:pPr>
        <w:pStyle w:val="Heading3"/>
      </w:pPr>
      <w:r>
        <w:lastRenderedPageBreak/>
        <w:t>KRAMER</w:t>
      </w:r>
    </w:p>
    <w:p w:rsidR="00C04398" w:rsidRPr="00E9299D" w:rsidRDefault="00C04398" w:rsidP="00C04398">
      <w:pPr>
        <w:rPr>
          <w:rFonts w:ascii="Garamond" w:hAnsi="Garamond"/>
        </w:rPr>
      </w:pPr>
      <w:r w:rsidRPr="00E9299D">
        <w:rPr>
          <w:rFonts w:ascii="Garamond" w:hAnsi="Garamond"/>
          <w:b/>
          <w:sz w:val="26"/>
          <w:szCs w:val="26"/>
        </w:rPr>
        <w:t>Kramer 12</w:t>
      </w:r>
      <w:r w:rsidRPr="00E9299D">
        <w:rPr>
          <w:rFonts w:ascii="Garamond" w:hAnsi="Garamond"/>
        </w:rPr>
        <w:t xml:space="preserve"> </w:t>
      </w:r>
      <w:r>
        <w:rPr>
          <w:rFonts w:ascii="Garamond" w:hAnsi="Garamond"/>
          <w:sz w:val="22"/>
        </w:rPr>
        <w:t>[</w:t>
      </w:r>
      <w:r w:rsidRPr="00E9299D">
        <w:rPr>
          <w:rFonts w:ascii="Garamond" w:hAnsi="Garamond"/>
          <w:sz w:val="22"/>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w:t>
      </w:r>
      <w:proofErr w:type="spellStart"/>
      <w:r w:rsidRPr="00E9299D">
        <w:rPr>
          <w:rFonts w:ascii="Garamond" w:hAnsi="Garamond"/>
          <w:sz w:val="22"/>
        </w:rPr>
        <w:t>Barcroft</w:t>
      </w:r>
      <w:proofErr w:type="spellEnd"/>
      <w:r w:rsidRPr="00E9299D">
        <w:rPr>
          <w:rFonts w:ascii="Garamond" w:hAnsi="Garamond"/>
          <w:sz w:val="22"/>
        </w:rPr>
        <w:t xml:space="preserve"> Research Institute. Larry Wentz is a senior research fellow in the Center for Technology and National Security Policy at the National Defense University., “</w:t>
      </w:r>
      <w:proofErr w:type="spellStart"/>
      <w:r w:rsidRPr="00E9299D">
        <w:rPr>
          <w:rFonts w:ascii="Garamond" w:hAnsi="Garamond"/>
          <w:sz w:val="22"/>
        </w:rPr>
        <w:t>Cyberpower</w:t>
      </w:r>
      <w:proofErr w:type="spellEnd"/>
      <w:r w:rsidRPr="00E9299D">
        <w:rPr>
          <w:rFonts w:ascii="Garamond" w:hAnsi="Garamond"/>
          <w:sz w:val="22"/>
        </w:rPr>
        <w:t xml:space="preserve"> and National Security”, p. 318</w:t>
      </w:r>
      <w:r>
        <w:rPr>
          <w:rFonts w:ascii="Garamond" w:hAnsi="Garamond"/>
          <w:sz w:val="22"/>
        </w:rPr>
        <w:t>]</w:t>
      </w:r>
    </w:p>
    <w:p w:rsidR="00C04398" w:rsidRPr="00C04398" w:rsidRDefault="00C04398" w:rsidP="00C04398">
      <w:pPr>
        <w:pStyle w:val="CardIndented"/>
      </w:pPr>
      <w:r w:rsidRPr="00E9299D">
        <w:rPr>
          <w:rStyle w:val="StyleBoldUnderline"/>
          <w:rFonts w:ascii="Garamond" w:hAnsi="Garamond"/>
        </w:rPr>
        <w:t xml:space="preserve">How would a </w:t>
      </w:r>
      <w:proofErr w:type="spellStart"/>
      <w:r w:rsidRPr="00E9299D">
        <w:rPr>
          <w:rStyle w:val="StyleBoldUnderline"/>
          <w:rFonts w:ascii="Garamond" w:hAnsi="Garamond"/>
        </w:rPr>
        <w:t>cyber deterrence</w:t>
      </w:r>
      <w:proofErr w:type="spellEnd"/>
      <w:r w:rsidRPr="00E9299D">
        <w:rPr>
          <w:rStyle w:val="StyleBoldUnderline"/>
          <w:rFonts w:ascii="Garamond" w:hAnsi="Garamond"/>
        </w:rPr>
        <w:t xml:space="preserve"> strategy </w:t>
      </w:r>
      <w:r w:rsidRPr="00861C2C">
        <w:rPr>
          <w:rStyle w:val="StyleBoldUnderline"/>
          <w:rFonts w:ascii="Garamond" w:hAnsi="Garamond"/>
        </w:rPr>
        <w:t>operate</w:t>
      </w:r>
      <w:r w:rsidRPr="00861C2C">
        <w:rPr>
          <w:u w:val="single"/>
        </w:rPr>
        <w:t xml:space="preserve">, </w:t>
      </w:r>
      <w:r w:rsidRPr="00861C2C">
        <w:rPr>
          <w:rStyle w:val="StyleBoldUnderline"/>
          <w:rFonts w:ascii="Garamond" w:hAnsi="Garamond"/>
        </w:rPr>
        <w:t>and</w:t>
      </w:r>
      <w:r w:rsidRPr="00E9299D">
        <w:rPr>
          <w:rStyle w:val="StyleBoldUnderline"/>
          <w:rFonts w:ascii="Garamond" w:hAnsi="Garamond"/>
        </w:rPr>
        <w:t xml:space="preserve"> how can its potential effectiveness be judged?</w:t>
      </w:r>
      <w:r w:rsidRPr="00E9299D">
        <w:t xml:space="preserve"> </w:t>
      </w:r>
      <w:r w:rsidRPr="00861C2C">
        <w:rPr>
          <w:rStyle w:val="StyleBoldUnderline"/>
          <w:rFonts w:ascii="Garamond" w:hAnsi="Garamond"/>
          <w:highlight w:val="cyan"/>
        </w:rPr>
        <w:t>Deterrence depends on the capacity of the U</w:t>
      </w:r>
      <w:r w:rsidRPr="00637C97">
        <w:rPr>
          <w:sz w:val="16"/>
          <w:szCs w:val="16"/>
        </w:rPr>
        <w:t>nited</w:t>
      </w:r>
      <w:r w:rsidRPr="00E9299D">
        <w:t xml:space="preserve"> </w:t>
      </w:r>
      <w:r w:rsidRPr="00861C2C">
        <w:rPr>
          <w:rStyle w:val="StyleBoldUnderline"/>
          <w:rFonts w:ascii="Garamond" w:hAnsi="Garamond"/>
          <w:highlight w:val="cyan"/>
        </w:rPr>
        <w:t>S</w:t>
      </w:r>
      <w:r w:rsidRPr="00637C97">
        <w:rPr>
          <w:sz w:val="16"/>
          <w:szCs w:val="16"/>
        </w:rPr>
        <w:t>tates</w:t>
      </w:r>
      <w:r w:rsidRPr="00E9299D">
        <w:t xml:space="preserve"> </w:t>
      </w:r>
      <w:r w:rsidRPr="00861C2C">
        <w:rPr>
          <w:rStyle w:val="Emphasis"/>
          <w:rFonts w:ascii="Garamond" w:hAnsi="Garamond"/>
          <w:sz w:val="22"/>
          <w:highlight w:val="cyan"/>
        </w:rPr>
        <w:t>to project an image of resolve, willpower, and capability in sufficient strength</w:t>
      </w:r>
      <w:r w:rsidRPr="00861C2C">
        <w:rPr>
          <w:highlight w:val="cyan"/>
        </w:rPr>
        <w:t xml:space="preserve"> </w:t>
      </w:r>
      <w:r w:rsidRPr="00480F73">
        <w:rPr>
          <w:rStyle w:val="StyleBoldUnderline"/>
          <w:rFonts w:ascii="Garamond" w:hAnsi="Garamond"/>
        </w:rPr>
        <w:t>to convince a potential adversary to refrain from activities that threaten U.S. and allied interests</w:t>
      </w:r>
    </w:p>
    <w:p w:rsidR="005D703E" w:rsidRPr="00F57F43" w:rsidRDefault="005D703E" w:rsidP="005D703E">
      <w:pPr>
        <w:pStyle w:val="Heading3"/>
      </w:pPr>
      <w:r>
        <w:lastRenderedPageBreak/>
        <w:t>Link</w:t>
      </w:r>
    </w:p>
    <w:p w:rsidR="005D703E" w:rsidRDefault="005D703E" w:rsidP="005D703E">
      <w:pPr>
        <w:pStyle w:val="Heading4"/>
      </w:pPr>
      <w:r>
        <w:rPr>
          <w:b w:val="0"/>
          <w:bCs w:val="0"/>
        </w:rPr>
        <w:t xml:space="preserve">The plan creates a formal </w:t>
      </w:r>
      <w:r>
        <w:rPr>
          <w:b w:val="0"/>
          <w:bCs w:val="0"/>
          <w:u w:val="single"/>
        </w:rPr>
        <w:t>legacy chain</w:t>
      </w:r>
      <w:r>
        <w:rPr>
          <w:b w:val="0"/>
          <w:bCs w:val="0"/>
        </w:rPr>
        <w:t xml:space="preserve"> that causes </w:t>
      </w:r>
      <w:r>
        <w:rPr>
          <w:b w:val="0"/>
          <w:bCs w:val="0"/>
          <w:u w:val="single"/>
        </w:rPr>
        <w:t>further restraint</w:t>
      </w:r>
      <w:r>
        <w:rPr>
          <w:b w:val="0"/>
          <w:bCs w:val="0"/>
        </w:rPr>
        <w:t xml:space="preserve">—no risk of a link turn. </w:t>
      </w:r>
    </w:p>
    <w:p w:rsidR="005D703E" w:rsidRDefault="005D703E" w:rsidP="005D703E">
      <w:r>
        <w:rPr>
          <w:b/>
        </w:rPr>
        <w:t xml:space="preserve">Paul, 8 - </w:t>
      </w:r>
      <w:r>
        <w:t xml:space="preserve">PhD in Sociology (University of California, Los Angeles, 2001); Social Scientist, RAND (Christopher, “US Presidential War Powers: Legacy Chains in Military Intervention </w:t>
      </w:r>
      <w:proofErr w:type="spellStart"/>
      <w:r>
        <w:t>Decisionmaking</w:t>
      </w:r>
      <w:proofErr w:type="spellEnd"/>
      <w:r>
        <w:t>” Journal of Peace Research, Vol. 45, No. 5 (Sep., 2008), pp. 665-679, JSTOR)</w:t>
      </w:r>
    </w:p>
    <w:p w:rsidR="005D703E" w:rsidRDefault="005D703E" w:rsidP="005D703E"/>
    <w:p w:rsidR="005D703E" w:rsidRDefault="005D703E" w:rsidP="005D703E">
      <w:r>
        <w:t xml:space="preserve">Legacy Chains </w:t>
      </w:r>
    </w:p>
    <w:p w:rsidR="005D703E" w:rsidRDefault="005D703E" w:rsidP="005D703E">
      <w:proofErr w:type="spellStart"/>
      <w:r>
        <w:t>Finegold</w:t>
      </w:r>
      <w:proofErr w:type="spellEnd"/>
      <w:r>
        <w:t xml:space="preserve"> &amp; </w:t>
      </w:r>
      <w:proofErr w:type="spellStart"/>
      <w:r>
        <w:t>Skocpol</w:t>
      </w:r>
      <w:proofErr w:type="spellEnd"/>
      <w:r>
        <w:t xml:space="preserve"> (1995: 222) describe policy legacies: </w:t>
      </w:r>
    </w:p>
    <w:p w:rsidR="005D703E" w:rsidRDefault="005D703E" w:rsidP="005D703E">
      <w:r>
        <w:t xml:space="preserve">Past and present policies are connected in at least three different ways. First, </w:t>
      </w:r>
      <w:r w:rsidRPr="00C91AFC">
        <w:rPr>
          <w:rStyle w:val="StyleBoldUnderline"/>
          <w:highlight w:val="yellow"/>
        </w:rPr>
        <w:t>past policies</w:t>
      </w:r>
      <w:r>
        <w:rPr>
          <w:rStyle w:val="StyleBoldUnderline"/>
        </w:rPr>
        <w:t xml:space="preserve"> </w:t>
      </w:r>
      <w:r w:rsidRPr="00C91AFC">
        <w:rPr>
          <w:rStyle w:val="StyleBoldUnderline"/>
          <w:highlight w:val="yellow"/>
        </w:rPr>
        <w:t>give rise to analogies that affect</w:t>
      </w:r>
      <w:r>
        <w:rPr>
          <w:rStyle w:val="StyleBoldUnderline"/>
        </w:rPr>
        <w:t xml:space="preserve"> how </w:t>
      </w:r>
      <w:r w:rsidRPr="00C91AFC">
        <w:rPr>
          <w:rStyle w:val="StyleBoldUnderline"/>
          <w:highlight w:val="yellow"/>
        </w:rPr>
        <w:t>public officials</w:t>
      </w:r>
      <w:r>
        <w:rPr>
          <w:rStyle w:val="StyleBoldUnderline"/>
        </w:rPr>
        <w:t xml:space="preserve"> think about contemporary policy issues</w:t>
      </w:r>
      <w:r>
        <w:t xml:space="preserve">. Second, past policies suggest lessons that help us to understand the processes by which contemporary policies are formulated and implemented and by which the consequences of contemporary policies will be determined. Third, </w:t>
      </w:r>
      <w:r w:rsidRPr="00C91AFC">
        <w:rPr>
          <w:rStyle w:val="StyleBoldUnderline"/>
          <w:highlight w:val="yellow"/>
        </w:rPr>
        <w:t>past policies impose limit</w:t>
      </w:r>
      <w:r>
        <w:rPr>
          <w:rStyle w:val="StyleBoldUnderline"/>
        </w:rPr>
        <w:t>ation</w:t>
      </w:r>
      <w:r w:rsidRPr="00C91AFC">
        <w:rPr>
          <w:rStyle w:val="StyleBoldUnderline"/>
          <w:highlight w:val="yellow"/>
        </w:rPr>
        <w:t>s that</w:t>
      </w:r>
      <w:r>
        <w:rPr>
          <w:rStyle w:val="StyleBoldUnderline"/>
        </w:rPr>
        <w:t xml:space="preserve"> </w:t>
      </w:r>
      <w:r w:rsidRPr="00C91AFC">
        <w:rPr>
          <w:rStyle w:val="Emphasis"/>
          <w:highlight w:val="yellow"/>
        </w:rPr>
        <w:t>reduce the range of policy choices</w:t>
      </w:r>
      <w:r>
        <w:rPr>
          <w:rStyle w:val="StyleBoldUnderline"/>
        </w:rPr>
        <w:t xml:space="preserve"> available as responses to contemporary problems</w:t>
      </w:r>
      <w:r>
        <w:t xml:space="preserve">. </w:t>
      </w:r>
    </w:p>
    <w:p w:rsidR="005D703E" w:rsidRDefault="005D703E" w:rsidP="005D703E">
      <w:r>
        <w:t xml:space="preserve">All three of the ways in which they connect past policy to present policy can be viewed as changes in the institutional context in which policy is made. </w:t>
      </w:r>
      <w:r w:rsidRPr="00C91AFC">
        <w:rPr>
          <w:rStyle w:val="StyleBoldUnderline"/>
          <w:highlight w:val="yellow"/>
        </w:rPr>
        <w:t>These legacies are</w:t>
      </w:r>
      <w:r>
        <w:rPr>
          <w:rStyle w:val="StyleBoldUnderline"/>
        </w:rPr>
        <w:t xml:space="preserve"> </w:t>
      </w:r>
      <w:r w:rsidRPr="00C91AFC">
        <w:rPr>
          <w:rStyle w:val="StyleBoldUnderline"/>
          <w:highlight w:val="yellow"/>
        </w:rPr>
        <w:t>institutionalized</w:t>
      </w:r>
      <w:r>
        <w:rPr>
          <w:rStyle w:val="StyleBoldUnderline"/>
        </w:rPr>
        <w:t xml:space="preserve"> in two different ways: first, </w:t>
      </w:r>
      <w:r w:rsidRPr="00C91AFC">
        <w:rPr>
          <w:rStyle w:val="StyleBoldUnderline"/>
          <w:highlight w:val="yellow"/>
        </w:rPr>
        <w:t>through changes in formal rules</w:t>
      </w:r>
      <w:r>
        <w:rPr>
          <w:rStyle w:val="StyleBoldUnderline"/>
        </w:rPr>
        <w:t xml:space="preserve"> or procedures, </w:t>
      </w:r>
      <w:r w:rsidRPr="00C91AFC">
        <w:rPr>
          <w:rStyle w:val="StyleBoldUnderline"/>
          <w:highlight w:val="yellow"/>
        </w:rPr>
        <w:t>and</w:t>
      </w:r>
      <w:r>
        <w:rPr>
          <w:rStyle w:val="StyleBoldUnderline"/>
        </w:rPr>
        <w:t xml:space="preserve"> second, in the</w:t>
      </w:r>
      <w:r>
        <w:t xml:space="preserve"> 'taken for </w:t>
      </w:r>
      <w:proofErr w:type="spellStart"/>
      <w:r>
        <w:t>granteds</w:t>
      </w:r>
      <w:proofErr w:type="spellEnd"/>
      <w:r>
        <w:t xml:space="preserve">', </w:t>
      </w:r>
      <w:r w:rsidRPr="00C91AFC">
        <w:rPr>
          <w:highlight w:val="yellow"/>
        </w:rPr>
        <w:t>'</w:t>
      </w:r>
      <w:r w:rsidRPr="00C91AFC">
        <w:rPr>
          <w:rStyle w:val="StyleBoldUnderline"/>
          <w:highlight w:val="yellow"/>
        </w:rPr>
        <w:t>schemas'</w:t>
      </w:r>
      <w:r>
        <w:t xml:space="preserve">, and accepted wisdom </w:t>
      </w:r>
      <w:r w:rsidRPr="00C91AFC">
        <w:rPr>
          <w:rStyle w:val="StyleBoldUnderline"/>
          <w:highlight w:val="yellow"/>
        </w:rPr>
        <w:t>of policy makers</w:t>
      </w:r>
      <w:r>
        <w:t xml:space="preserve"> and ordinary </w:t>
      </w:r>
      <w:proofErr w:type="gramStart"/>
      <w:r>
        <w:t>citizens</w:t>
      </w:r>
      <w:proofErr w:type="gramEnd"/>
      <w:r>
        <w:t xml:space="preserve"> alike (Sewell, 1992: 1-29). </w:t>
      </w:r>
    </w:p>
    <w:p w:rsidR="005D703E" w:rsidRDefault="005D703E" w:rsidP="005D703E">
      <w:r>
        <w:t xml:space="preserve">While a policy or event can leave multiple legacies, it often leaves a single major legacy. For example, </w:t>
      </w:r>
      <w:r w:rsidRPr="00C91AFC">
        <w:rPr>
          <w:rStyle w:val="StyleBoldUnderline"/>
          <w:highlight w:val="yellow"/>
        </w:rPr>
        <w:t>the W</w:t>
      </w:r>
      <w:r>
        <w:rPr>
          <w:rStyle w:val="StyleBoldUnderline"/>
        </w:rPr>
        <w:t xml:space="preserve">ar </w:t>
      </w:r>
      <w:r w:rsidRPr="00C91AFC">
        <w:rPr>
          <w:rStyle w:val="StyleBoldUnderline"/>
          <w:highlight w:val="yellow"/>
        </w:rPr>
        <w:t>P</w:t>
      </w:r>
      <w:r>
        <w:rPr>
          <w:rStyle w:val="StyleBoldUnderline"/>
        </w:rPr>
        <w:t xml:space="preserve">owers </w:t>
      </w:r>
      <w:r w:rsidRPr="00C91AFC">
        <w:rPr>
          <w:rStyle w:val="StyleBoldUnderline"/>
          <w:highlight w:val="yellow"/>
        </w:rPr>
        <w:t>R</w:t>
      </w:r>
      <w:r>
        <w:rPr>
          <w:rStyle w:val="StyleBoldUnderline"/>
        </w:rPr>
        <w:t xml:space="preserve">esolution </w:t>
      </w:r>
      <w:r w:rsidRPr="00C91AFC">
        <w:rPr>
          <w:rStyle w:val="StyleBoldUnderline"/>
          <w:highlight w:val="yellow"/>
        </w:rPr>
        <w:t>formally changed the relationship</w:t>
      </w:r>
      <w:r>
        <w:rPr>
          <w:rStyle w:val="StyleBoldUnderline"/>
        </w:rPr>
        <w:t xml:space="preserve"> between the president and the congress with regard to war-making and the deployment of troops. </w:t>
      </w:r>
      <w:r w:rsidRPr="00C91AFC">
        <w:rPr>
          <w:rStyle w:val="StyleBoldUnderline"/>
          <w:highlight w:val="yellow"/>
        </w:rPr>
        <w:t>Subsequent</w:t>
      </w:r>
      <w:r>
        <w:rPr>
          <w:rStyle w:val="StyleBoldUnderline"/>
        </w:rPr>
        <w:t xml:space="preserve"> military </w:t>
      </w:r>
      <w:r w:rsidRPr="00C91AFC">
        <w:rPr>
          <w:rStyle w:val="StyleBoldUnderline"/>
          <w:highlight w:val="yellow"/>
        </w:rPr>
        <w:t>interventions were influenced by this</w:t>
      </w:r>
      <w:r>
        <w:rPr>
          <w:rStyle w:val="StyleBoldUnderline"/>
        </w:rPr>
        <w:t xml:space="preserve"> change and have, in turn, left their own</w:t>
      </w:r>
      <w:r>
        <w:t xml:space="preserve"> legacy (legal scholars might call it </w:t>
      </w:r>
      <w:r>
        <w:rPr>
          <w:rStyle w:val="StyleBoldUnderline"/>
        </w:rPr>
        <w:t>precedent)</w:t>
      </w:r>
      <w:r>
        <w:t xml:space="preserve"> </w:t>
      </w:r>
      <w:r>
        <w:rPr>
          <w:rStyle w:val="StyleBoldUnderline"/>
        </w:rPr>
        <w:t>as a link in that chain</w:t>
      </w:r>
      <w:r>
        <w:t xml:space="preserve">. </w:t>
      </w:r>
    </w:p>
    <w:p w:rsidR="005D703E" w:rsidRDefault="005D703E" w:rsidP="005D703E">
      <w:r>
        <w:t xml:space="preserve">Legacy chains can be modified, transformed,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t>trans</w:t>
      </w:r>
      <w:proofErr w:type="gramEnd"/>
      <w:r>
        <w:t xml:space="preserve"> formed slightly by the Grenada invasion (the press pool system itself grew out of complaint regarding press exclusion in Grenada) (Paul &amp; Kim, 2004). </w:t>
      </w:r>
    </w:p>
    <w:p w:rsidR="005D703E" w:rsidRDefault="005D703E" w:rsidP="005D703E">
      <w:r>
        <w:rPr>
          <w:rStyle w:val="StyleBoldUnderline"/>
        </w:rPr>
        <w:t xml:space="preserve">Because of the different ways in which policy legacies are institutionalized, some legacies have </w:t>
      </w:r>
      <w:r>
        <w:rPr>
          <w:rStyle w:val="Emphasis"/>
        </w:rPr>
        <w:t>unintended institutional consequences</w:t>
      </w:r>
      <w:r>
        <w:t>. The War Powers Resolution was intended to curtail presidential war-making powers and return some authority to the congress. In practice, the joint resolution failed to force presidents to include congressional participation in their intervention decision making, but it had the unintended consequence of forcing them to change the way they planned interventions to comply with the letter of the law (see the extended example presented later in the article).</w:t>
      </w:r>
    </w:p>
    <w:p w:rsidR="005D703E" w:rsidRDefault="005D703E" w:rsidP="005D703E"/>
    <w:p w:rsidR="005D703E" w:rsidRDefault="005D703E" w:rsidP="005D703E">
      <w:pPr>
        <w:pStyle w:val="Heading4"/>
      </w:pPr>
      <w:r>
        <w:rPr>
          <w:b w:val="0"/>
          <w:bCs w:val="0"/>
        </w:rPr>
        <w:t xml:space="preserve">Spills over to </w:t>
      </w:r>
      <w:r>
        <w:rPr>
          <w:b w:val="0"/>
          <w:bCs w:val="0"/>
          <w:u w:val="single"/>
        </w:rPr>
        <w:t>all</w:t>
      </w:r>
      <w:r>
        <w:rPr>
          <w:b w:val="0"/>
          <w:bCs w:val="0"/>
        </w:rPr>
        <w:t xml:space="preserve"> military action</w:t>
      </w:r>
    </w:p>
    <w:p w:rsidR="005D703E" w:rsidRDefault="005D703E" w:rsidP="005D703E">
      <w:pPr>
        <w:rPr>
          <w:rStyle w:val="StyleStyleBold12pt"/>
        </w:rPr>
      </w:pPr>
      <w:r>
        <w:rPr>
          <w:rStyle w:val="StyleStyleBold12pt"/>
        </w:rPr>
        <w:t>Howell 7</w:t>
      </w:r>
    </w:p>
    <w:p w:rsidR="005D703E" w:rsidRDefault="005D703E" w:rsidP="005D703E">
      <w:r>
        <w:t xml:space="preserve">William, professor of political science at U-Chicago, and Jon C. </w:t>
      </w:r>
      <w:proofErr w:type="spellStart"/>
      <w:r>
        <w:t>Pevehouse</w:t>
      </w:r>
      <w:proofErr w:type="spellEnd"/>
      <w:r>
        <w:t xml:space="preserve">, professor of Political Science UW-Madison, “While Dangers </w:t>
      </w:r>
      <w:proofErr w:type="gramStart"/>
      <w:r>
        <w:t>Gather :</w:t>
      </w:r>
      <w:proofErr w:type="gramEnd"/>
      <w:r>
        <w:t xml:space="preserve"> Congressional Checks on Presidential War Powers,” 2007 ed.</w:t>
      </w:r>
    </w:p>
    <w:p w:rsidR="005D703E" w:rsidRDefault="005D703E" w:rsidP="005D703E">
      <w:pPr>
        <w:rPr>
          <w:rFonts w:ascii="Arial" w:hAnsi="Arial" w:cs="Arial"/>
          <w:sz w:val="16"/>
        </w:rPr>
      </w:pPr>
      <w:r>
        <w:rPr>
          <w:sz w:val="16"/>
        </w:rPr>
        <w:t xml:space="preserve">Immersed in all of the uncertainty that precedes war, </w:t>
      </w:r>
      <w:r w:rsidRPr="00C91AFC">
        <w:rPr>
          <w:highlight w:val="yellow"/>
          <w:u w:val="single"/>
        </w:rPr>
        <w:t>presidents struggle</w:t>
      </w:r>
      <w:r>
        <w:rPr>
          <w:u w:val="single"/>
        </w:rPr>
        <w:t xml:space="preserve"> mightily</w:t>
      </w:r>
      <w:r>
        <w:rPr>
          <w:sz w:val="16"/>
        </w:rPr>
        <w:t xml:space="preserve"> </w:t>
      </w:r>
      <w:r w:rsidRPr="00C91AFC">
        <w:rPr>
          <w:highlight w:val="yellow"/>
          <w:u w:val="single"/>
        </w:rPr>
        <w:t>to assess</w:t>
      </w:r>
      <w:r w:rsidRPr="00C91AFC">
        <w:rPr>
          <w:sz w:val="16"/>
          <w:highlight w:val="yellow"/>
        </w:rPr>
        <w:t xml:space="preserve"> </w:t>
      </w:r>
      <w:r w:rsidRPr="00C91AFC">
        <w:rPr>
          <w:highlight w:val="yellow"/>
          <w:u w:val="single"/>
        </w:rPr>
        <w:t>the</w:t>
      </w:r>
      <w:r>
        <w:rPr>
          <w:u w:val="single"/>
        </w:rPr>
        <w:t xml:space="preserve"> </w:t>
      </w:r>
      <w:r w:rsidRPr="00C91AFC">
        <w:rPr>
          <w:highlight w:val="yellow"/>
          <w:u w:val="single"/>
        </w:rPr>
        <w:t>possibility</w:t>
      </w:r>
      <w:r>
        <w:rPr>
          <w:u w:val="single"/>
        </w:rPr>
        <w:t xml:space="preserve"> that </w:t>
      </w:r>
      <w:r w:rsidRPr="00C91AFC">
        <w:rPr>
          <w:highlight w:val="yellow"/>
          <w:u w:val="single"/>
        </w:rPr>
        <w:t>the military's plans</w:t>
      </w:r>
      <w:r>
        <w:rPr>
          <w:u w:val="single"/>
        </w:rPr>
        <w:t xml:space="preserve"> </w:t>
      </w:r>
      <w:r w:rsidRPr="00C91AFC">
        <w:rPr>
          <w:highlight w:val="yellow"/>
          <w:u w:val="single"/>
        </w:rPr>
        <w:t>will fail</w:t>
      </w:r>
      <w:r>
        <w:rPr>
          <w:u w:val="single"/>
        </w:rPr>
        <w:t xml:space="preserve">, and </w:t>
      </w:r>
      <w:r w:rsidRPr="00C91AFC">
        <w:rPr>
          <w:highlight w:val="yellow"/>
          <w:u w:val="single"/>
        </w:rPr>
        <w:t>to evaluate whether</w:t>
      </w:r>
      <w:r>
        <w:rPr>
          <w:u w:val="single"/>
        </w:rPr>
        <w:t xml:space="preserve"> </w:t>
      </w:r>
      <w:r w:rsidRPr="00C91AFC">
        <w:rPr>
          <w:highlight w:val="yellow"/>
          <w:u w:val="single"/>
        </w:rPr>
        <w:t>Congress</w:t>
      </w:r>
      <w:r>
        <w:rPr>
          <w:u w:val="single"/>
        </w:rPr>
        <w:t xml:space="preserve"> in due course either </w:t>
      </w:r>
      <w:r w:rsidRPr="00C91AFC">
        <w:rPr>
          <w:highlight w:val="yellow"/>
          <w:u w:val="single"/>
        </w:rPr>
        <w:t>will</w:t>
      </w:r>
      <w:r>
        <w:rPr>
          <w:u w:val="single"/>
        </w:rPr>
        <w:t xml:space="preserve"> publicly </w:t>
      </w:r>
      <w:r w:rsidRPr="00C91AFC">
        <w:rPr>
          <w:highlight w:val="yellow"/>
          <w:u w:val="single"/>
        </w:rPr>
        <w:t>condemn</w:t>
      </w:r>
      <w:r>
        <w:rPr>
          <w:u w:val="single"/>
        </w:rPr>
        <w:t xml:space="preserve"> him </w:t>
      </w:r>
      <w:r w:rsidRPr="00C91AFC">
        <w:rPr>
          <w:highlight w:val="yellow"/>
          <w:u w:val="single"/>
        </w:rPr>
        <w:t>and</w:t>
      </w:r>
      <w:r>
        <w:rPr>
          <w:u w:val="single"/>
        </w:rPr>
        <w:t xml:space="preserve"> actively </w:t>
      </w:r>
      <w:r w:rsidRPr="00C91AFC">
        <w:rPr>
          <w:highlight w:val="yellow"/>
          <w:u w:val="single"/>
        </w:rPr>
        <w:t>work</w:t>
      </w:r>
      <w:r>
        <w:rPr>
          <w:u w:val="single"/>
        </w:rPr>
        <w:t xml:space="preserve"> </w:t>
      </w:r>
      <w:r w:rsidRPr="00C91AFC">
        <w:rPr>
          <w:highlight w:val="yellow"/>
          <w:u w:val="single"/>
        </w:rPr>
        <w:t>to dismantle</w:t>
      </w:r>
      <w:r>
        <w:rPr>
          <w:u w:val="single"/>
        </w:rPr>
        <w:t xml:space="preserve"> the </w:t>
      </w:r>
      <w:r w:rsidRPr="00C91AFC">
        <w:rPr>
          <w:highlight w:val="yellow"/>
          <w:u w:val="single"/>
        </w:rPr>
        <w:t>engagement</w:t>
      </w:r>
      <w:r>
        <w:rPr>
          <w:u w:val="single"/>
        </w:rPr>
        <w:t xml:space="preserve"> </w:t>
      </w:r>
      <w:r w:rsidRPr="00C91AFC">
        <w:rPr>
          <w:highlight w:val="yellow"/>
          <w:u w:val="single"/>
        </w:rPr>
        <w:t>or will affirm its allegiance</w:t>
      </w:r>
      <w:r>
        <w:rPr>
          <w:u w:val="single"/>
        </w:rPr>
        <w:t xml:space="preserve"> to him </w:t>
      </w:r>
      <w:r w:rsidRPr="00C91AFC">
        <w:rPr>
          <w:highlight w:val="yellow"/>
          <w:u w:val="single"/>
        </w:rPr>
        <w:t>and give</w:t>
      </w:r>
      <w:r>
        <w:rPr>
          <w:u w:val="single"/>
        </w:rPr>
        <w:t xml:space="preserve"> him the </w:t>
      </w:r>
      <w:r w:rsidRPr="00C91AFC">
        <w:rPr>
          <w:highlight w:val="yellow"/>
          <w:u w:val="single"/>
        </w:rPr>
        <w:t>money and delegated authority he needs to proceed</w:t>
      </w:r>
      <w:r>
        <w:rPr>
          <w:sz w:val="16"/>
        </w:rPr>
        <w:t xml:space="preserve">. If Congress will come to the president's aid and </w:t>
      </w:r>
      <w:proofErr w:type="spellStart"/>
      <w:r>
        <w:rPr>
          <w:sz w:val="16"/>
        </w:rPr>
        <w:t>ptovide</w:t>
      </w:r>
      <w:proofErr w:type="spellEnd"/>
      <w:r>
        <w:rPr>
          <w:sz w:val="16"/>
        </w:rPr>
        <w:t xml:space="preserve"> him with political cover, then he may have the assurances he needs to incur the risks involved. On the other hand, </w:t>
      </w:r>
      <w:r w:rsidRPr="00C91AFC">
        <w:rPr>
          <w:highlight w:val="yellow"/>
          <w:u w:val="single"/>
        </w:rPr>
        <w:t>if the president looks up</w:t>
      </w:r>
      <w:r>
        <w:rPr>
          <w:u w:val="single"/>
        </w:rPr>
        <w:t xml:space="preserve"> at Capitol Hill </w:t>
      </w:r>
      <w:r w:rsidRPr="00C91AFC">
        <w:rPr>
          <w:highlight w:val="yellow"/>
          <w:u w:val="single"/>
        </w:rPr>
        <w:t>and sees</w:t>
      </w:r>
      <w:r>
        <w:rPr>
          <w:u w:val="single"/>
        </w:rPr>
        <w:t xml:space="preserve"> a swarm of </w:t>
      </w:r>
      <w:r w:rsidRPr="00C91AFC">
        <w:rPr>
          <w:highlight w:val="yellow"/>
          <w:u w:val="single"/>
        </w:rPr>
        <w:t>representatives poised</w:t>
      </w:r>
      <w:r>
        <w:rPr>
          <w:u w:val="single"/>
        </w:rPr>
        <w:t xml:space="preserve"> to pounce at the first misstep taken,</w:t>
      </w:r>
      <w:r>
        <w:rPr>
          <w:sz w:val="16"/>
        </w:rPr>
        <w:t xml:space="preserve"> </w:t>
      </w:r>
      <w:r w:rsidRPr="00C91AFC">
        <w:rPr>
          <w:rStyle w:val="Emphasis"/>
          <w:highlight w:val="yellow"/>
        </w:rPr>
        <w:t>he may</w:t>
      </w:r>
      <w:r>
        <w:rPr>
          <w:rStyle w:val="Emphasis"/>
        </w:rPr>
        <w:t xml:space="preserve"> instead </w:t>
      </w:r>
      <w:r w:rsidRPr="00C91AFC">
        <w:rPr>
          <w:rStyle w:val="Emphasis"/>
          <w:highlight w:val="yellow"/>
        </w:rPr>
        <w:t>choose to abandon military options altogether</w:t>
      </w:r>
      <w:r>
        <w:rPr>
          <w:rStyle w:val="Emphasis"/>
        </w:rPr>
        <w:t>.</w:t>
      </w:r>
      <w:r>
        <w:rPr>
          <w:sz w:val="16"/>
        </w:rPr>
        <w:t xml:space="preserve"> In chapter 2 of this book, we discuss in some detail how presidents make this calculation.</w:t>
      </w:r>
    </w:p>
    <w:p w:rsidR="005D703E" w:rsidRPr="005D703E" w:rsidRDefault="005D703E" w:rsidP="005D703E">
      <w:pPr>
        <w:pStyle w:val="Nothing"/>
      </w:pPr>
    </w:p>
    <w:p w:rsidR="005D703E" w:rsidRPr="005D703E" w:rsidRDefault="005D703E" w:rsidP="005D703E"/>
    <w:p w:rsidR="005D703E" w:rsidRDefault="005D703E" w:rsidP="005D703E">
      <w:pPr>
        <w:pStyle w:val="Heading4"/>
      </w:pPr>
      <w:r>
        <w:rPr>
          <w:b w:val="0"/>
          <w:bCs w:val="0"/>
        </w:rPr>
        <w:t>The debates over the plan alone weaken the President – kills resolve, collapses the economy, spurs aggression</w:t>
      </w:r>
    </w:p>
    <w:p w:rsidR="005D703E" w:rsidRDefault="005D703E" w:rsidP="005D703E">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60)</w:t>
      </w:r>
    </w:p>
    <w:p w:rsidR="005D703E" w:rsidRDefault="005D703E" w:rsidP="005D703E"/>
    <w:p w:rsidR="005D703E" w:rsidRDefault="005D703E" w:rsidP="005D703E">
      <w:pPr>
        <w:pStyle w:val="CardIndented"/>
      </w:pPr>
      <w:r>
        <w:t>In this way, measures urged by the executive to cope with a crisis of unclear magnitude acquired a kind of self-created momentum. Rejection of those measures would themselves create a political crisis that might, in turn, reduce confidence and thus trigger or exacerbate the underlying financial crisis. A similar process occurred</w:t>
      </w:r>
      <w:r>
        <w:rPr>
          <w:rStyle w:val="StyleBoldUnderline"/>
        </w:rPr>
        <w:t xml:space="preserve"> </w:t>
      </w:r>
      <w:r>
        <w:rPr>
          <w:rStyle w:val="StyleBoldUnderline"/>
          <w:highlight w:val="yellow"/>
        </w:rPr>
        <w:t>in the debates over the AUMF</w:t>
      </w:r>
      <w:r>
        <w:t xml:space="preserve"> and the Patriot Act, where </w:t>
      </w:r>
      <w:r>
        <w:rPr>
          <w:rStyle w:val="StyleBoldUnderline"/>
          <w:highlight w:val="yellow"/>
        </w:rPr>
        <w:t>proponents</w:t>
      </w:r>
      <w:r>
        <w:rPr>
          <w:rStyle w:val="StyleBoldUnderline"/>
        </w:rPr>
        <w:t xml:space="preserve"> </w:t>
      </w:r>
      <w:r>
        <w:t xml:space="preserve">of the bills </w:t>
      </w:r>
      <w:r>
        <w:rPr>
          <w:rStyle w:val="StyleBoldUnderline"/>
          <w:highlight w:val="yellow"/>
        </w:rPr>
        <w:t>urged</w:t>
      </w:r>
      <w:r>
        <w:t xml:space="preserve"> that </w:t>
      </w:r>
      <w:r>
        <w:rPr>
          <w:rStyle w:val="StyleBoldUnderline"/>
        </w:rPr>
        <w:t>t</w:t>
      </w:r>
      <w:r>
        <w:rPr>
          <w:rStyle w:val="StyleBoldUnderline"/>
          <w:highlight w:val="yellow"/>
        </w:rPr>
        <w:t xml:space="preserve">heir rejection would send terrorist groups a </w:t>
      </w:r>
      <w:r>
        <w:rPr>
          <w:rStyle w:val="Emphasis"/>
          <w:highlight w:val="yellow"/>
        </w:rPr>
        <w:t>devastating signal about American</w:t>
      </w:r>
      <w:r>
        <w:rPr>
          <w:rStyle w:val="StyleBoldUnderline"/>
          <w:highlight w:val="yellow"/>
        </w:rPr>
        <w:t xml:space="preserve"> </w:t>
      </w:r>
      <w:r>
        <w:rPr>
          <w:rStyle w:val="Emphasis"/>
          <w:highlight w:val="yellow"/>
        </w:rPr>
        <w:t>political willpo</w:t>
      </w:r>
      <w:r>
        <w:rPr>
          <w:rStyle w:val="Emphasis"/>
        </w:rPr>
        <w:t>wer</w:t>
      </w:r>
      <w:r>
        <w:t xml:space="preserve"> and unity, thereby </w:t>
      </w:r>
      <w:r>
        <w:rPr>
          <w:rStyle w:val="Emphasis"/>
          <w:highlight w:val="yellow"/>
        </w:rPr>
        <w:t>encouraging more attacks</w:t>
      </w:r>
      <w:r>
        <w:t xml:space="preserve">. These political dynamics, in short, create a self-fulfilling crisis of </w:t>
      </w:r>
      <w:r>
        <w:lastRenderedPageBreak/>
        <w:t>authority that puts legislative institutions under tremendous pressure to accede to executive demands, at least where a crisis is even plausibly alleged.</w:t>
      </w:r>
    </w:p>
    <w:p w:rsidR="005D703E" w:rsidRDefault="005D703E" w:rsidP="005D703E">
      <w:pPr>
        <w:pStyle w:val="CardIndented"/>
      </w:pPr>
      <w:r>
        <w:t xml:space="preserve">Critics of executive power contend that the executive exploits its focal role during crises in order to bully and manipulate Congress, defeating </w:t>
      </w:r>
      <w:proofErr w:type="spellStart"/>
      <w:r>
        <w:t>Madisonian</w:t>
      </w:r>
      <w:proofErr w:type="spellEnd"/>
      <w:r>
        <w:t xml:space="preserve"> deliberation when it is most needed. On an alternative account, </w:t>
      </w:r>
      <w:r>
        <w:rPr>
          <w:rStyle w:val="StyleBoldUnderline"/>
        </w:rPr>
        <w:t>the legislature</w:t>
      </w:r>
      <w:r>
        <w:t xml:space="preserve"> rationally </w:t>
      </w:r>
      <w:r>
        <w:rPr>
          <w:rStyle w:val="StyleBoldUnderline"/>
        </w:rPr>
        <w:t>submits to executive leadership because a crisis can be addressed only by a leader</w:t>
      </w:r>
      <w:r>
        <w:t xml:space="preserve">. </w:t>
      </w:r>
      <w:r>
        <w:rPr>
          <w:rStyle w:val="Emphasis"/>
          <w:highlight w:val="yellow"/>
        </w:rPr>
        <w:t>Enemies are emboldened by institutional conflict or a divided government;</w:t>
      </w:r>
      <w:r>
        <w:rPr>
          <w:highlight w:val="yellow"/>
        </w:rPr>
        <w:t xml:space="preserve"> </w:t>
      </w:r>
      <w:r>
        <w:rPr>
          <w:rStyle w:val="Emphasis"/>
          <w:highlight w:val="yellow"/>
        </w:rPr>
        <w:t>financial markets are spooked by it</w:t>
      </w:r>
      <w:r>
        <w:rPr>
          <w:highlight w:val="yellow"/>
        </w:rPr>
        <w:t xml:space="preserve">. </w:t>
      </w:r>
      <w:r>
        <w:rPr>
          <w:rStyle w:val="StyleBoldUnderline"/>
          <w:highlight w:val="yellow"/>
        </w:rPr>
        <w:t>A</w:t>
      </w:r>
      <w:r>
        <w:rPr>
          <w:rStyle w:val="StyleBoldUnderline"/>
        </w:rPr>
        <w:t xml:space="preserve"> </w:t>
      </w:r>
      <w:r>
        <w:rPr>
          <w:rStyle w:val="StyleBoldUnderline"/>
          <w:highlight w:val="yellow"/>
        </w:rPr>
        <w:t>government riven by internal conflict</w:t>
      </w:r>
      <w:r>
        <w:rPr>
          <w:rStyle w:val="StyleBoldUnderline"/>
        </w:rPr>
        <w:t xml:space="preserve"> </w:t>
      </w:r>
      <w:r>
        <w:rPr>
          <w:rStyle w:val="StyleBoldUnderline"/>
          <w:highlight w:val="yellow"/>
        </w:rPr>
        <w:t xml:space="preserve">will produce policy that varies as political coalitions rise and fall. Inconsistent policies can be </w:t>
      </w:r>
      <w:r>
        <w:rPr>
          <w:rStyle w:val="Emphasis"/>
          <w:highlight w:val="yellow"/>
        </w:rPr>
        <w:t>exploited by enemies</w:t>
      </w:r>
      <w:r>
        <w:rPr>
          <w:rStyle w:val="StyleBoldUnderline"/>
          <w:highlight w:val="yellow"/>
        </w:rPr>
        <w:t>,</w:t>
      </w:r>
      <w:r>
        <w:rPr>
          <w:rStyle w:val="StyleBoldUnderline"/>
        </w:rPr>
        <w:t xml:space="preserve"> and they generate uncertainty at a time that financial markets are especially sensitive to agents’ predictions of future government action</w:t>
      </w:r>
      <w:r>
        <w:t>.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5D703E" w:rsidRDefault="005D703E" w:rsidP="005D703E"/>
    <w:p w:rsidR="005D703E" w:rsidRDefault="005D703E" w:rsidP="005D703E"/>
    <w:p w:rsidR="005D703E" w:rsidRPr="00F57F43" w:rsidRDefault="005D703E" w:rsidP="005D703E">
      <w:pPr>
        <w:pStyle w:val="Heading4"/>
      </w:pPr>
      <w:r w:rsidRPr="00F57F43">
        <w:t xml:space="preserve">Congressional involvement creates murky lines of authority – undermines </w:t>
      </w:r>
      <w:proofErr w:type="spellStart"/>
      <w:r w:rsidRPr="00F57F43">
        <w:t>warfighting</w:t>
      </w:r>
      <w:proofErr w:type="spellEnd"/>
      <w:r w:rsidRPr="00F57F43">
        <w:t>.</w:t>
      </w:r>
    </w:p>
    <w:p w:rsidR="005D703E" w:rsidRPr="00F57F43" w:rsidRDefault="005D703E" w:rsidP="005D703E">
      <w:r w:rsidRPr="00F57F43">
        <w:rPr>
          <w:rStyle w:val="Author-Date"/>
        </w:rPr>
        <w:t>Wall 12</w:t>
      </w:r>
      <w:r w:rsidRPr="00F57F43">
        <w:t xml:space="preserve"> [</w:t>
      </w:r>
      <w:proofErr w:type="spellStart"/>
      <w:r w:rsidRPr="00F57F43">
        <w:t>Andru</w:t>
      </w:r>
      <w:proofErr w:type="spellEnd"/>
      <w:r w:rsidRPr="00F57F43">
        <w:t xml:space="preserve">, senior official – Alston &amp; Bird, Demystifying the Title 10-Title 50 Debate: Distinguishing Military Operations, Intelligence Activities &amp; Covert Action, </w:t>
      </w:r>
      <w:proofErr w:type="gramStart"/>
      <w:r w:rsidRPr="00F57F43">
        <w:t>Harvard</w:t>
      </w:r>
      <w:proofErr w:type="gramEnd"/>
      <w:r w:rsidRPr="00F57F43">
        <w:t xml:space="preserve"> National Security Journal]</w:t>
      </w:r>
    </w:p>
    <w:p w:rsidR="005D703E" w:rsidRPr="00F57F43" w:rsidRDefault="005D703E" w:rsidP="005D703E">
      <w:pPr>
        <w:pStyle w:val="Nothing"/>
      </w:pPr>
    </w:p>
    <w:p w:rsidR="005D703E" w:rsidRPr="00F57F43" w:rsidRDefault="005D703E" w:rsidP="005D703E">
      <w:pPr>
        <w:pStyle w:val="Cards"/>
      </w:pPr>
      <w:r w:rsidRPr="00F57F43">
        <w:t xml:space="preserve">Congress’s failure to provide necessary interagency authorities and budget </w:t>
      </w:r>
      <w:r w:rsidRPr="004B4F28">
        <w:rPr>
          <w:rStyle w:val="DebateUnderline"/>
          <w:highlight w:val="yellow"/>
        </w:rPr>
        <w:t>authorizations threaten</w:t>
      </w:r>
      <w:r w:rsidRPr="00F57F43">
        <w:t xml:space="preserve">s </w:t>
      </w:r>
      <w:r w:rsidRPr="00F57F43">
        <w:rPr>
          <w:rStyle w:val="DebateUnderline"/>
        </w:rPr>
        <w:t xml:space="preserve">our </w:t>
      </w:r>
      <w:r w:rsidRPr="004B4F28">
        <w:rPr>
          <w:rStyle w:val="DebateUnderline"/>
          <w:highlight w:val="yellow"/>
        </w:rPr>
        <w:t>ability to prevent</w:t>
      </w:r>
      <w:r w:rsidRPr="00F57F43">
        <w:rPr>
          <w:rStyle w:val="DebateUnderline"/>
        </w:rPr>
        <w:t xml:space="preserve"> and wage </w:t>
      </w:r>
      <w:r w:rsidRPr="004B4F28">
        <w:rPr>
          <w:rStyle w:val="DebateUnderline"/>
          <w:highlight w:val="yellow"/>
        </w:rPr>
        <w:t>warfare</w:t>
      </w:r>
      <w:r w:rsidRPr="00F57F43">
        <w:rPr>
          <w:rStyle w:val="DebateUnderline"/>
        </w:rPr>
        <w:t>. Congress’s</w:t>
      </w:r>
      <w:r w:rsidRPr="00F57F43">
        <w:t xml:space="preserve"> stubborn </w:t>
      </w:r>
      <w:r w:rsidRPr="004B4F28">
        <w:rPr>
          <w:rStyle w:val="DebateUnderline"/>
          <w:highlight w:val="yellow"/>
        </w:rPr>
        <w:t>insistence that military</w:t>
      </w:r>
      <w:r w:rsidRPr="00F57F43">
        <w:t xml:space="preserve"> and intelligence </w:t>
      </w:r>
      <w:r w:rsidRPr="00F57F43">
        <w:rPr>
          <w:rStyle w:val="DebateUnderline"/>
        </w:rPr>
        <w:t>act</w:t>
      </w:r>
      <w:r w:rsidRPr="004B4F28">
        <w:rPr>
          <w:rStyle w:val="DebateUnderline"/>
          <w:highlight w:val="yellow"/>
        </w:rPr>
        <w:t>ivities inhabit separate worlds casts a pall of illegitimacy</w:t>
      </w:r>
      <w:r w:rsidRPr="00F57F43">
        <w:t xml:space="preserve"> over interagency support, as well as unconventional and cyber warfare. The U.S. military and intelligence agencies work together more closely than perhaps at any time in American history, yet </w:t>
      </w:r>
      <w:r w:rsidRPr="004B4F28">
        <w:rPr>
          <w:rStyle w:val="DebateUnderline"/>
          <w:highlight w:val="yellow"/>
        </w:rPr>
        <w:t>Congressional oversight and statutory authorities</w:t>
      </w:r>
      <w:r w:rsidRPr="00F57F43">
        <w:t xml:space="preserve"> sadly </w:t>
      </w:r>
      <w:r w:rsidRPr="004B4F28">
        <w:rPr>
          <w:rStyle w:val="DebateUnderline"/>
          <w:highlight w:val="yellow"/>
        </w:rPr>
        <w:t>remain mired in an obsolete paradigm</w:t>
      </w:r>
      <w:r w:rsidRPr="00F57F43">
        <w:rPr>
          <w:rStyle w:val="DebateUnderline"/>
        </w:rPr>
        <w:t>.</w:t>
      </w:r>
      <w:r w:rsidRPr="00F57F43">
        <w:t xml:space="preserve"> After ten years of war, Congress still has not adopted critical recommendations made by the 9/11 Commission regarding congressional oversight of intelligence activities. </w:t>
      </w:r>
      <w:r w:rsidRPr="004B4F28">
        <w:rPr>
          <w:rStyle w:val="DebateUnderline"/>
          <w:highlight w:val="yellow"/>
        </w:rPr>
        <w:t xml:space="preserve">Congress’s </w:t>
      </w:r>
      <w:proofErr w:type="spellStart"/>
      <w:r w:rsidRPr="004B4F28">
        <w:rPr>
          <w:rStyle w:val="DebateUnderline"/>
          <w:highlight w:val="yellow"/>
        </w:rPr>
        <w:t>stovepiped</w:t>
      </w:r>
      <w:proofErr w:type="spellEnd"/>
      <w:r w:rsidRPr="004B4F28">
        <w:rPr>
          <w:rStyle w:val="DebateUnderline"/>
          <w:highlight w:val="yellow"/>
        </w:rPr>
        <w:t xml:space="preserve"> oversight sows confusion over statutory authorities and causes Executive</w:t>
      </w:r>
      <w:r w:rsidRPr="00F57F43">
        <w:rPr>
          <w:rStyle w:val="DebateUnderline"/>
        </w:rPr>
        <w:t xml:space="preserve"> Branch attorneys </w:t>
      </w:r>
      <w:r w:rsidRPr="004B4F28">
        <w:rPr>
          <w:rStyle w:val="DebateUnderline"/>
          <w:highlight w:val="yellow"/>
        </w:rPr>
        <w:t>to waste</w:t>
      </w:r>
      <w:r w:rsidRPr="00F57F43">
        <w:rPr>
          <w:rStyle w:val="DebateUnderline"/>
        </w:rPr>
        <w:t xml:space="preserve"> countless </w:t>
      </w:r>
      <w:r w:rsidRPr="004B4F28">
        <w:rPr>
          <w:rStyle w:val="DebateUnderline"/>
          <w:highlight w:val="yellow"/>
        </w:rPr>
        <w:t>hours distinguishing distinct lines of authority and fundi</w:t>
      </w:r>
      <w:r w:rsidRPr="00F57F43">
        <w:rPr>
          <w:rStyle w:val="DebateUnderline"/>
        </w:rPr>
        <w:t>ng.</w:t>
      </w:r>
      <w:r w:rsidRPr="00F57F43">
        <w:t xml:space="preserve"> Our military and intelligence operatives work tirelessly to coordinate, synchronize, and integrate their efforts; they deserve interagency authorities and Congressional oversight that encourages and supports such integration.</w:t>
      </w:r>
    </w:p>
    <w:p w:rsidR="005D703E" w:rsidRPr="00F57F43" w:rsidRDefault="005D703E" w:rsidP="005D703E">
      <w:pPr>
        <w:pStyle w:val="Nothing"/>
      </w:pPr>
    </w:p>
    <w:p w:rsidR="005D703E" w:rsidRPr="00F57F43" w:rsidRDefault="005D703E" w:rsidP="005D703E">
      <w:pPr>
        <w:pStyle w:val="Heading4"/>
      </w:pPr>
      <w:r w:rsidRPr="00F57F43">
        <w:t>Congressional action hamstrings flexibility.</w:t>
      </w:r>
    </w:p>
    <w:p w:rsidR="005D703E" w:rsidRPr="00F57F43" w:rsidRDefault="005D703E" w:rsidP="005D703E">
      <w:proofErr w:type="spellStart"/>
      <w:r w:rsidRPr="00F57F43">
        <w:rPr>
          <w:rStyle w:val="Author-Date"/>
        </w:rPr>
        <w:t>Grimmett</w:t>
      </w:r>
      <w:proofErr w:type="spellEnd"/>
      <w:r w:rsidRPr="00F57F43">
        <w:rPr>
          <w:rStyle w:val="Author-Date"/>
        </w:rPr>
        <w:t xml:space="preserve"> 12</w:t>
      </w:r>
      <w:r w:rsidRPr="00F57F43">
        <w:t xml:space="preserve"> [Richard F. </w:t>
      </w:r>
      <w:proofErr w:type="spellStart"/>
      <w:proofErr w:type="gramStart"/>
      <w:r w:rsidRPr="00F57F43">
        <w:t>Grimmett</w:t>
      </w:r>
      <w:proofErr w:type="spellEnd"/>
      <w:r w:rsidRPr="00F57F43">
        <w:t xml:space="preserve">  Specialist</w:t>
      </w:r>
      <w:proofErr w:type="gramEnd"/>
      <w:r w:rsidRPr="00F57F43">
        <w:t xml:space="preserve"> in International Security  September 24, 2012 The War Powers Resolution:  After Thirty-Eight Years  http://www.fas.org/sgp/crs/natsec/R42699.pdf]</w:t>
      </w:r>
    </w:p>
    <w:p w:rsidR="005D703E" w:rsidRPr="00F57F43" w:rsidRDefault="005D703E" w:rsidP="005D703E">
      <w:pPr>
        <w:pStyle w:val="Nothing"/>
      </w:pPr>
    </w:p>
    <w:p w:rsidR="005D703E" w:rsidRPr="00F57F43" w:rsidRDefault="005D703E" w:rsidP="005D703E">
      <w:pPr>
        <w:pStyle w:val="Cards"/>
      </w:pPr>
      <w:r w:rsidRPr="00F57F43">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4B4F28">
        <w:rPr>
          <w:rStyle w:val="DebateUnderline"/>
          <w:highlight w:val="yellow"/>
        </w:rPr>
        <w:t>Congress  attempts excessive control of</w:t>
      </w:r>
      <w:r w:rsidRPr="00F57F43">
        <w:rPr>
          <w:rStyle w:val="DebateUnderline"/>
        </w:rPr>
        <w:t xml:space="preserve"> the deployment of U</w:t>
      </w:r>
      <w:r w:rsidRPr="004B4F28">
        <w:rPr>
          <w:rStyle w:val="DebateUnderline"/>
          <w:highlight w:val="yellow"/>
        </w:rPr>
        <w:t>.S. military forces,</w:t>
      </w:r>
      <w:r w:rsidRPr="00F57F43">
        <w:rPr>
          <w:rStyle w:val="DebateUnderline"/>
        </w:rPr>
        <w:t xml:space="preserve"> </w:t>
      </w:r>
      <w:r w:rsidRPr="004B4F28">
        <w:rPr>
          <w:rStyle w:val="DebateUnderline"/>
          <w:highlight w:val="yellow"/>
        </w:rPr>
        <w:t>encroaching on the  responsibility of the President</w:t>
      </w:r>
      <w:r w:rsidRPr="00F57F43">
        <w:rPr>
          <w:rStyle w:val="DebateUnderline"/>
        </w:rPr>
        <w:t>.</w:t>
      </w:r>
      <w:r w:rsidRPr="00F57F43">
        <w:t xml:space="preserve">90 Supporters of repeal contend that </w:t>
      </w:r>
      <w:r w:rsidRPr="004B4F28">
        <w:rPr>
          <w:rStyle w:val="DebateUnderline"/>
          <w:highlight w:val="yellow"/>
        </w:rPr>
        <w:t>the President needs more  flexibility in the conduct of foreign policy</w:t>
      </w:r>
      <w:r w:rsidRPr="00F57F43">
        <w:t xml:space="preserve"> and that the time limitation in the War Powers  Resolution is unconstitutional and impractical. Some holding this view contend that Congress </w:t>
      </w:r>
      <w:proofErr w:type="gramStart"/>
      <w:r w:rsidRPr="00F57F43">
        <w:t>has  always</w:t>
      </w:r>
      <w:proofErr w:type="gramEnd"/>
      <w:r w:rsidRPr="00F57F43">
        <w:t xml:space="preserve"> had the power, through appropriations and general lawmaking, to inquire into, support,  limit, or prohibit specific uses of U.S. Armed Forces if there is majority support. </w:t>
      </w:r>
      <w:r w:rsidRPr="00F57F43">
        <w:rPr>
          <w:rStyle w:val="DebateUnderline"/>
        </w:rPr>
        <w:t xml:space="preserve">The </w:t>
      </w:r>
      <w:r w:rsidRPr="004B4F28">
        <w:rPr>
          <w:rStyle w:val="DebateUnderline"/>
          <w:highlight w:val="yellow"/>
        </w:rPr>
        <w:t xml:space="preserve">War </w:t>
      </w:r>
      <w:proofErr w:type="gramStart"/>
      <w:r w:rsidRPr="004B4F28">
        <w:rPr>
          <w:rStyle w:val="DebateUnderline"/>
          <w:highlight w:val="yellow"/>
        </w:rPr>
        <w:t>Powers  Resolution</w:t>
      </w:r>
      <w:proofErr w:type="gramEnd"/>
      <w:r w:rsidRPr="00F57F43">
        <w:t xml:space="preserve"> does not fundamentally change this equation, it is argued, but it </w:t>
      </w:r>
      <w:r w:rsidRPr="004B4F28">
        <w:rPr>
          <w:rStyle w:val="DebateUnderline"/>
          <w:highlight w:val="yellow"/>
        </w:rPr>
        <w:t>complicates action,  misleads military opponents, and diverts attention from key policy questions.</w:t>
      </w:r>
    </w:p>
    <w:p w:rsidR="005D703E" w:rsidRPr="00F57F43" w:rsidRDefault="005D703E" w:rsidP="005D703E">
      <w:pPr>
        <w:pStyle w:val="Nothing"/>
      </w:pPr>
    </w:p>
    <w:p w:rsidR="005D703E" w:rsidRPr="00F57F43" w:rsidRDefault="005D703E" w:rsidP="005D703E">
      <w:pPr>
        <w:pStyle w:val="Heading4"/>
      </w:pPr>
      <w:r w:rsidRPr="00F57F43">
        <w:t>Congressional action revitalizes the WPR – that devastates global credibility and readiness.</w:t>
      </w:r>
    </w:p>
    <w:p w:rsidR="005D703E" w:rsidRPr="00F57F43" w:rsidRDefault="005D703E" w:rsidP="005D703E">
      <w:r w:rsidRPr="00F57F43">
        <w:rPr>
          <w:rStyle w:val="Author-Date"/>
        </w:rPr>
        <w:t>Nichols 8/25</w:t>
      </w:r>
      <w:r w:rsidRPr="00F57F43">
        <w:t xml:space="preserve"> [Tom, Professor of National Security Affairs, Naval War College and Senior Associate of the Carnegie Council on Ethics and International Affairs, Repeal the War Powers Resolution Posted by Tom</w:t>
      </w:r>
      <w:r w:rsidRPr="00F57F43">
        <w:tab/>
        <w:t xml:space="preserve"> on Sunday, August 25, 2013 http://tomnichols.net/blog/2013/08/25/repeal-the-war-powers-resolution/]</w:t>
      </w:r>
    </w:p>
    <w:p w:rsidR="005D703E" w:rsidRPr="00F57F43" w:rsidRDefault="005D703E" w:rsidP="005D703E">
      <w:pPr>
        <w:pStyle w:val="Nothing"/>
      </w:pPr>
    </w:p>
    <w:p w:rsidR="005D703E" w:rsidRPr="00F57F43" w:rsidRDefault="005D703E" w:rsidP="005D703E">
      <w:pPr>
        <w:pStyle w:val="Cards"/>
      </w:pPr>
      <w:r w:rsidRPr="00F57F43">
        <w:t xml:space="preserve">The War Powers Resolution was a bad idea then, and it is a bad idea now. </w:t>
      </w:r>
      <w:r w:rsidRPr="004B4F28">
        <w:rPr>
          <w:rStyle w:val="DebateUnderline"/>
          <w:highlight w:val="yellow"/>
        </w:rPr>
        <w:t>As satisfying as it might be</w:t>
      </w:r>
      <w:r w:rsidRPr="00F57F43">
        <w:rPr>
          <w:rStyle w:val="DebateUnderline"/>
        </w:rPr>
        <w:t xml:space="preserve"> in the short term </w:t>
      </w:r>
      <w:r w:rsidRPr="004B4F28">
        <w:rPr>
          <w:rStyle w:val="DebateUnderline"/>
          <w:highlight w:val="yellow"/>
        </w:rPr>
        <w:t>to</w:t>
      </w:r>
      <w:r w:rsidRPr="00F57F43">
        <w:rPr>
          <w:rStyle w:val="DebateUnderline"/>
        </w:rPr>
        <w:t xml:space="preserve"> </w:t>
      </w:r>
      <w:r w:rsidRPr="004B4F28">
        <w:rPr>
          <w:rStyle w:val="DebateUnderline"/>
          <w:highlight w:val="yellow"/>
        </w:rPr>
        <w:t>hobble the president, both parties would</w:t>
      </w:r>
      <w:r w:rsidRPr="00F57F43">
        <w:t xml:space="preserve"> come to </w:t>
      </w:r>
      <w:r w:rsidRPr="004B4F28">
        <w:rPr>
          <w:rStyle w:val="DebateUnderline"/>
          <w:highlight w:val="yellow"/>
        </w:rPr>
        <w:t>regret the consequences</w:t>
      </w:r>
      <w:r w:rsidRPr="00F57F43">
        <w:rPr>
          <w:rStyle w:val="NothingChar"/>
          <w:rFonts w:eastAsiaTheme="majorEastAsia"/>
        </w:rPr>
        <w:t xml:space="preserve"> of such political combat, not least </w:t>
      </w:r>
      <w:r w:rsidRPr="00F57F43">
        <w:t xml:space="preserve">because </w:t>
      </w:r>
      <w:r w:rsidRPr="00F57F43">
        <w:rPr>
          <w:rStyle w:val="DebateUnderline"/>
        </w:rPr>
        <w:t xml:space="preserve">it </w:t>
      </w:r>
      <w:r w:rsidRPr="004B4F28">
        <w:rPr>
          <w:rStyle w:val="DebateUnderline"/>
          <w:highlight w:val="yellow"/>
        </w:rPr>
        <w:t>would shift greater responsibility for military action onto a Congress</w:t>
      </w:r>
      <w:r w:rsidRPr="00F57F43">
        <w:rPr>
          <w:rStyle w:val="DebateUnderline"/>
        </w:rPr>
        <w:t xml:space="preserve"> that in the long run may not want it</w:t>
      </w:r>
      <w:r w:rsidRPr="00F57F43">
        <w:t xml:space="preserve"> — a point raised by then-Rep. Lee Hamilton and others during a failed 1995 effort to repeal the resolution.  Worse, </w:t>
      </w:r>
      <w:r w:rsidRPr="004B4F28">
        <w:rPr>
          <w:rStyle w:val="DebateUnderline"/>
          <w:highlight w:val="yellow"/>
        </w:rPr>
        <w:t>the War Powers Act</w:t>
      </w:r>
      <w:r w:rsidRPr="00F57F43">
        <w:t xml:space="preserve"> is dangerous to our troops and to our national security. Imagine if it were ever taken seriously as an ongoing restriction on military action: A crisis arises, and the president responds by deploying U.S. forces, perhaps to support an ally or to enforce a United Nations resolution. The clock begins ticking, and after 60 days — or sooner, if Congress so directs — the president must recall U.S. troops. Thus, the resolution in effect </w:t>
      </w:r>
      <w:r w:rsidRPr="004B4F28">
        <w:rPr>
          <w:rStyle w:val="DebateUnderline"/>
          <w:highlight w:val="yellow"/>
        </w:rPr>
        <w:t>tells any enemy</w:t>
      </w:r>
      <w:r w:rsidRPr="00F57F43">
        <w:t xml:space="preserve"> that </w:t>
      </w:r>
      <w:r w:rsidRPr="004B4F28">
        <w:rPr>
          <w:rStyle w:val="DebateUnderline"/>
          <w:highlight w:val="yellow"/>
        </w:rPr>
        <w:t>the best strategy</w:t>
      </w:r>
      <w:r w:rsidRPr="00F57F43">
        <w:t xml:space="preserve"> against U.S. military force </w:t>
      </w:r>
      <w:r w:rsidRPr="004B4F28">
        <w:rPr>
          <w:rStyle w:val="DebateUnderline"/>
          <w:highlight w:val="yellow"/>
        </w:rPr>
        <w:t>is to</w:t>
      </w:r>
      <w:r w:rsidRPr="00F57F43">
        <w:t xml:space="preserve"> hunker down and </w:t>
      </w:r>
      <w:r w:rsidRPr="004B4F28">
        <w:rPr>
          <w:rStyle w:val="DebateUnderline"/>
          <w:highlight w:val="yellow"/>
        </w:rPr>
        <w:t>wait out the 60-day period</w:t>
      </w:r>
      <w:r w:rsidRPr="00F57F43">
        <w:rPr>
          <w:rStyle w:val="DebateUnderline"/>
        </w:rPr>
        <w:t>, in hopes that the</w:t>
      </w:r>
      <w:r w:rsidRPr="00F57F43">
        <w:t xml:space="preserve"> resulting </w:t>
      </w:r>
      <w:r w:rsidRPr="00F57F43">
        <w:rPr>
          <w:rStyle w:val="DebateUnderline"/>
        </w:rPr>
        <w:t xml:space="preserve">political fight in Washington will be </w:t>
      </w:r>
      <w:r w:rsidRPr="00F57F43">
        <w:rPr>
          <w:rStyle w:val="DebateUnderline"/>
        </w:rPr>
        <w:lastRenderedPageBreak/>
        <w:t xml:space="preserve">messy enough to tear apart the nation and undermine Americans’ will to fight. </w:t>
      </w:r>
      <w:r w:rsidRPr="00F57F43">
        <w:t xml:space="preserve"> It is folly to tell any potential enemy that he has 60 days to play one branch of the United States government off against another. </w:t>
      </w:r>
      <w:r w:rsidRPr="004B4F28">
        <w:rPr>
          <w:rStyle w:val="DebateUnderline"/>
          <w:highlight w:val="yellow"/>
        </w:rPr>
        <w:t>Presidents answer to the</w:t>
      </w:r>
      <w:r w:rsidRPr="00F57F43">
        <w:t xml:space="preserve"> American </w:t>
      </w:r>
      <w:r w:rsidRPr="004B4F28">
        <w:rPr>
          <w:rStyle w:val="DebateUnderline"/>
          <w:highlight w:val="yellow"/>
        </w:rPr>
        <w:t>people</w:t>
      </w:r>
      <w:r w:rsidRPr="00F57F43">
        <w:t xml:space="preserve"> and, in the most extreme instance, to the Senate during impeachment. </w:t>
      </w:r>
      <w:r w:rsidRPr="004B4F28">
        <w:rPr>
          <w:rStyle w:val="DebateUnderline"/>
          <w:highlight w:val="yellow"/>
        </w:rPr>
        <w:t>These mechanisms do not need to be superseded by a contested law that invites</w:t>
      </w:r>
      <w:r w:rsidRPr="00F57F43">
        <w:t xml:space="preserve"> the </w:t>
      </w:r>
      <w:r w:rsidRPr="004B4F28">
        <w:rPr>
          <w:rStyle w:val="DebateUnderline"/>
          <w:highlight w:val="yellow"/>
        </w:rPr>
        <w:t>micromanagement of</w:t>
      </w:r>
      <w:r w:rsidRPr="00F57F43">
        <w:t xml:space="preserve"> U.S. </w:t>
      </w:r>
      <w:r w:rsidRPr="004B4F28">
        <w:rPr>
          <w:rStyle w:val="DebateUnderline"/>
          <w:highlight w:val="yellow"/>
        </w:rPr>
        <w:t>military operations</w:t>
      </w:r>
      <w:r w:rsidRPr="00F57F43">
        <w:rPr>
          <w:rStyle w:val="DebateUnderline"/>
        </w:rPr>
        <w:t xml:space="preserve"> by 535 additional commanders-in-chief. </w:t>
      </w:r>
      <w:r w:rsidRPr="00F57F43">
        <w:t xml:space="preserve"> Legislators from both parties now have a rare opportunity to exercise statesmanship. They can declare that their differences might be deep and principled, but that our political system cannot be shaken during a military conflict. </w:t>
      </w:r>
      <w:r w:rsidRPr="004B4F28">
        <w:rPr>
          <w:rStyle w:val="DebateUnderline"/>
          <w:highlight w:val="yellow"/>
        </w:rPr>
        <w:t>A</w:t>
      </w:r>
      <w:r w:rsidRPr="00F57F43">
        <w:t xml:space="preserve"> bipartisan </w:t>
      </w:r>
      <w:r w:rsidRPr="004B4F28">
        <w:rPr>
          <w:rStyle w:val="DebateUnderline"/>
          <w:highlight w:val="yellow"/>
        </w:rPr>
        <w:t>move to</w:t>
      </w:r>
      <w:r w:rsidRPr="00F57F43">
        <w:t xml:space="preserve"> repeal the War Powers Resolution — and to </w:t>
      </w:r>
      <w:r w:rsidRPr="004B4F28">
        <w:rPr>
          <w:rStyle w:val="DebateUnderline"/>
          <w:highlight w:val="yellow"/>
        </w:rPr>
        <w:t xml:space="preserve">protect the necessary ability of presidents to engage in military action now and in the future — would send a powerful message to dictators and terrorists </w:t>
      </w:r>
      <w:r w:rsidRPr="004B4F28">
        <w:rPr>
          <w:rStyle w:val="DebateUnderline"/>
        </w:rPr>
        <w:t>who have</w:t>
      </w:r>
      <w:r w:rsidRPr="00F57F43">
        <w:t xml:space="preserve"> always </w:t>
      </w:r>
      <w:r w:rsidRPr="00F57F43">
        <w:rPr>
          <w:rStyle w:val="DebateUnderline"/>
        </w:rPr>
        <w:t>placed their hopes</w:t>
      </w:r>
      <w:r w:rsidRPr="00F57F43">
        <w:t xml:space="preserve">, however vainly, </w:t>
      </w:r>
      <w:r w:rsidRPr="00F57F43">
        <w:rPr>
          <w:rStyle w:val="DebateUnderline"/>
        </w:rPr>
        <w:t>in a</w:t>
      </w:r>
      <w:r w:rsidRPr="00F57F43">
        <w:t xml:space="preserve"> mistaken </w:t>
      </w:r>
      <w:r w:rsidRPr="00F57F43">
        <w:rPr>
          <w:rStyle w:val="DebateUnderline"/>
        </w:rPr>
        <w:t>belief that democracies are too divided and too weak to stop them</w:t>
      </w:r>
      <w:r w:rsidRPr="00F57F43">
        <w:t>. The War Powers Resolution should be shelved, once and for all, as a danger not to any one president or party, but to the security of the United States.</w:t>
      </w:r>
    </w:p>
    <w:p w:rsidR="005D703E" w:rsidRPr="005D703E" w:rsidRDefault="005D703E" w:rsidP="005D703E"/>
    <w:p w:rsidR="00382E1B" w:rsidRDefault="00C04398" w:rsidP="00C04398">
      <w:pPr>
        <w:pStyle w:val="Heading3"/>
        <w:rPr>
          <w:rStyle w:val="StyleStyleBold12pt"/>
        </w:rPr>
      </w:pPr>
      <w:r>
        <w:rPr>
          <w:rStyle w:val="StyleStyleBold12pt"/>
        </w:rPr>
        <w:lastRenderedPageBreak/>
        <w:t>Turns</w:t>
      </w:r>
    </w:p>
    <w:p w:rsidR="00C04398" w:rsidRPr="002E1A84" w:rsidRDefault="00C04398" w:rsidP="00C04398">
      <w:pPr>
        <w:pStyle w:val="Heading4"/>
      </w:pPr>
      <w:proofErr w:type="spellStart"/>
      <w:r w:rsidRPr="002E1A84">
        <w:t>Heres</w:t>
      </w:r>
      <w:proofErr w:type="spellEnd"/>
      <w:r w:rsidRPr="002E1A84">
        <w:t xml:space="preserve"> more evidence</w:t>
      </w:r>
    </w:p>
    <w:p w:rsidR="00C04398" w:rsidRDefault="00C04398" w:rsidP="00C04398">
      <w:pPr>
        <w:pStyle w:val="Nothing"/>
      </w:pPr>
      <w:proofErr w:type="spellStart"/>
      <w:proofErr w:type="gramStart"/>
      <w:r w:rsidRPr="00264C91">
        <w:rPr>
          <w:rStyle w:val="Author-Date"/>
        </w:rPr>
        <w:t>Disendorf</w:t>
      </w:r>
      <w:proofErr w:type="spellEnd"/>
      <w:r w:rsidRPr="00264C91">
        <w:rPr>
          <w:rStyle w:val="Author-Date"/>
        </w:rPr>
        <w:t xml:space="preserve"> and </w:t>
      </w:r>
      <w:proofErr w:type="spellStart"/>
      <w:r w:rsidRPr="00264C91">
        <w:rPr>
          <w:rStyle w:val="Author-Date"/>
        </w:rPr>
        <w:t>Christoff</w:t>
      </w:r>
      <w:proofErr w:type="spellEnd"/>
      <w:r w:rsidRPr="00264C91">
        <w:rPr>
          <w:rStyle w:val="Author-Date"/>
        </w:rPr>
        <w:t xml:space="preserve"> 06</w:t>
      </w:r>
      <w:r w:rsidRPr="002E1A84">
        <w:t xml:space="preserve"> Mark </w:t>
      </w:r>
      <w:proofErr w:type="spellStart"/>
      <w:r w:rsidRPr="002E1A84">
        <w:t>Diesendorf</w:t>
      </w:r>
      <w:proofErr w:type="spellEnd"/>
      <w:r w:rsidRPr="002E1A84">
        <w:t>, University of New South Wales.</w:t>
      </w:r>
      <w:proofErr w:type="gramEnd"/>
      <w:r w:rsidRPr="002E1A84">
        <w:t xml:space="preserve"> He is co-editor with Clive Hamilton of the interdisciplinary book, “Human Ecology, Human Economy: Ideas for an Ecologically Sustainable Future”, and co-author of the national scenario study, “A Clean Energy Future for Australia”. And Peter </w:t>
      </w:r>
      <w:proofErr w:type="spellStart"/>
      <w:r w:rsidRPr="002E1A84">
        <w:t>Christoff</w:t>
      </w:r>
      <w:proofErr w:type="spellEnd"/>
      <w:r w:rsidRPr="002E1A84">
        <w:t xml:space="preserve"> is the co-coordinator of Environmental Studies at the School of Social and Environmental Enquiry at the University of Melbourne. He lectures on climate politics and policy in the University’s Centre for Public Policy, and has published widely on Australian and international environmental policy. </w:t>
      </w:r>
      <w:proofErr w:type="gramStart"/>
      <w:r w:rsidRPr="002E1A84">
        <w:t>November  2006</w:t>
      </w:r>
      <w:proofErr w:type="gramEnd"/>
      <w:r w:rsidRPr="002E1A84">
        <w:t xml:space="preserve"> energyscience.org.au </w:t>
      </w:r>
    </w:p>
    <w:p w:rsidR="00C04398" w:rsidRPr="002E1A84" w:rsidRDefault="00C04398" w:rsidP="00C04398">
      <w:pPr>
        <w:pStyle w:val="Nothing"/>
      </w:pPr>
    </w:p>
    <w:p w:rsidR="00C04398" w:rsidRPr="00264C91" w:rsidRDefault="00C04398" w:rsidP="00C04398">
      <w:pPr>
        <w:pStyle w:val="Cards"/>
      </w:pPr>
      <w:r w:rsidRPr="00264C91">
        <w:rPr>
          <w:rStyle w:val="DebateUnderline"/>
        </w:rPr>
        <w:t xml:space="preserve">The recent push for a revival of nuclear energy has been based on its claimed reduction of CO2 emissions where it substitutes for coal-fired power stations. </w:t>
      </w:r>
      <w:r w:rsidRPr="00264C91">
        <w:rPr>
          <w:rStyle w:val="DebateUnderline"/>
          <w:highlight w:val="yellow"/>
        </w:rPr>
        <w:t>In reality, only reactor operation is CO2-free. All other stages</w:t>
      </w:r>
      <w:r w:rsidRPr="00264C91">
        <w:rPr>
          <w:rStyle w:val="DebateUnderline"/>
        </w:rPr>
        <w:t xml:space="preserve"> of the nuclear fuel chain – </w:t>
      </w:r>
      <w:r w:rsidRPr="00264C91">
        <w:rPr>
          <w:rStyle w:val="DebateUnderline"/>
          <w:highlight w:val="yellow"/>
        </w:rPr>
        <w:t>mining, milling, fuel fabrication, enrichment, reactor construction, decommissioning and waste management – use fossil fuels and</w:t>
      </w:r>
      <w:r w:rsidRPr="00264C91">
        <w:rPr>
          <w:rStyle w:val="DebateUnderline"/>
        </w:rPr>
        <w:t xml:space="preserve"> hence </w:t>
      </w:r>
      <w:r w:rsidRPr="00264C91">
        <w:rPr>
          <w:rStyle w:val="DebateUnderline"/>
          <w:highlight w:val="yellow"/>
        </w:rPr>
        <w:t>emit CO2</w:t>
      </w:r>
      <w:r w:rsidRPr="00264C91">
        <w:rPr>
          <w:rStyle w:val="DebateUnderline"/>
        </w:rPr>
        <w:t xml:space="preserve">. Also the </w:t>
      </w:r>
      <w:r w:rsidRPr="00264C91">
        <w:rPr>
          <w:rStyle w:val="DebateUnderline"/>
          <w:highlight w:val="yellow"/>
        </w:rPr>
        <w:t>transport</w:t>
      </w:r>
      <w:r w:rsidRPr="00264C91">
        <w:rPr>
          <w:rStyle w:val="DebateUnderline"/>
        </w:rPr>
        <w:t xml:space="preserve"> between these parts of the fuel cycle </w:t>
      </w:r>
      <w:r w:rsidRPr="00264C91">
        <w:rPr>
          <w:rStyle w:val="DebateUnderline"/>
          <w:highlight w:val="yellow"/>
        </w:rPr>
        <w:t>can be very energy intensive</w:t>
      </w:r>
      <w:r w:rsidRPr="00264C91">
        <w:rPr>
          <w:rStyle w:val="DebateUnderline"/>
        </w:rPr>
        <w:t xml:space="preserve"> as they can be in different countries and require shipping, trucking or rail</w:t>
      </w:r>
      <w:r w:rsidRPr="002E1A84">
        <w:rPr>
          <w:rFonts w:ascii="Garamond" w:hAnsi="Garamond"/>
        </w:rPr>
        <w:t xml:space="preserve">. </w:t>
      </w:r>
      <w:r w:rsidRPr="002E1A84">
        <w:rPr>
          <w:rFonts w:ascii="Garamond" w:hAnsi="Garamond"/>
          <w:szCs w:val="16"/>
        </w:rPr>
        <w:t xml:space="preserve">These emissions have been quantified by researchers who are independent of the nuclear industry. Early work was published by Nigel Mortimer, until recently Head of the Resources Research Unit at </w:t>
      </w:r>
      <w:proofErr w:type="spellStart"/>
      <w:r w:rsidRPr="002E1A84">
        <w:rPr>
          <w:rFonts w:ascii="Garamond" w:hAnsi="Garamond"/>
          <w:szCs w:val="16"/>
        </w:rPr>
        <w:t>Shefield</w:t>
      </w:r>
      <w:proofErr w:type="spellEnd"/>
      <w:r w:rsidRPr="002E1A84">
        <w:rPr>
          <w:rFonts w:ascii="Garamond" w:hAnsi="Garamond"/>
          <w:szCs w:val="16"/>
        </w:rPr>
        <w:t xml:space="preserve"> </w:t>
      </w:r>
      <w:proofErr w:type="spellStart"/>
      <w:r w:rsidRPr="002E1A84">
        <w:rPr>
          <w:rFonts w:ascii="Garamond" w:hAnsi="Garamond"/>
          <w:szCs w:val="16"/>
        </w:rPr>
        <w:t>Hallam</w:t>
      </w:r>
      <w:proofErr w:type="spellEnd"/>
      <w:r w:rsidRPr="002E1A84">
        <w:rPr>
          <w:rFonts w:ascii="Garamond" w:hAnsi="Garamond"/>
          <w:szCs w:val="16"/>
        </w:rPr>
        <w:t xml:space="preserve"> University, UK. In the 2000s a very detailed study was done by Jan Willem Storm Van </w:t>
      </w:r>
      <w:proofErr w:type="spellStart"/>
      <w:r w:rsidRPr="002E1A84">
        <w:rPr>
          <w:rFonts w:ascii="Garamond" w:hAnsi="Garamond"/>
          <w:szCs w:val="16"/>
        </w:rPr>
        <w:t>Leeuwen</w:t>
      </w:r>
      <w:proofErr w:type="spellEnd"/>
      <w:r w:rsidRPr="002E1A84">
        <w:rPr>
          <w:rFonts w:ascii="Garamond" w:hAnsi="Garamond"/>
          <w:szCs w:val="16"/>
        </w:rPr>
        <w:t xml:space="preserve">, a senior consultant in energy systems, together with Philip Smith, a nuclear physicist, both of whom are based in Holland. These studies find that the CO2 emissions depend sensitively on the grade of uranium ore used. Following Van </w:t>
      </w:r>
      <w:proofErr w:type="spellStart"/>
      <w:r w:rsidRPr="002E1A84">
        <w:rPr>
          <w:rFonts w:ascii="Garamond" w:hAnsi="Garamond"/>
          <w:szCs w:val="16"/>
        </w:rPr>
        <w:t>Leeuwen</w:t>
      </w:r>
      <w:proofErr w:type="spellEnd"/>
      <w:r w:rsidRPr="002E1A84">
        <w:rPr>
          <w:rFonts w:ascii="Garamond" w:hAnsi="Garamond"/>
          <w:szCs w:val="16"/>
        </w:rPr>
        <w:t xml:space="preserve"> and Smith, we define high-grade uranium ores to be those with at least 0.1% uranium oxide (yellowcake U3O8). In simpler terms, for each </w:t>
      </w:r>
      <w:proofErr w:type="spellStart"/>
      <w:r w:rsidRPr="002E1A84">
        <w:rPr>
          <w:rFonts w:ascii="Garamond" w:hAnsi="Garamond"/>
          <w:szCs w:val="16"/>
        </w:rPr>
        <w:t>tonne</w:t>
      </w:r>
      <w:proofErr w:type="spellEnd"/>
      <w:r w:rsidRPr="002E1A84">
        <w:rPr>
          <w:rFonts w:ascii="Garamond" w:hAnsi="Garamond"/>
          <w:szCs w:val="16"/>
        </w:rPr>
        <w:t xml:space="preserve"> of ore mined and milled, at least 1 kg of uranium can be extracted. For high-grade ores, such as most of those currently being mined in Australia, the energy inputs from uranium mining and milling are relatively small. However, there are significant emissions from the construction and decommissioning of the nuclear power station, with the result that the station must operate for 2-3 years to generate these energy inputs. (For comparison, wind power requires only 3-7 months.)Low-grade uranium ores contain less than 0.01% yellowcake, i.e. they are at least 10 times less concentrated than the high-grade ores. To obtain 1 kg of yellowcake, at least 10 </w:t>
      </w:r>
      <w:proofErr w:type="spellStart"/>
      <w:r w:rsidRPr="002E1A84">
        <w:rPr>
          <w:rFonts w:ascii="Garamond" w:hAnsi="Garamond"/>
          <w:szCs w:val="16"/>
        </w:rPr>
        <w:t>tonnes</w:t>
      </w:r>
      <w:proofErr w:type="spellEnd"/>
      <w:r w:rsidRPr="002E1A84">
        <w:rPr>
          <w:rFonts w:ascii="Garamond" w:hAnsi="Garamond"/>
          <w:szCs w:val="16"/>
        </w:rPr>
        <w:t xml:space="preserve"> of low-grade ore has to be mined. This entails a</w:t>
      </w:r>
      <w:r w:rsidRPr="002E1A84">
        <w:rPr>
          <w:rFonts w:ascii="Garamond" w:hAnsi="Garamond"/>
        </w:rPr>
        <w:t xml:space="preserve"> </w:t>
      </w:r>
      <w:r w:rsidRPr="002E1A84">
        <w:rPr>
          <w:rFonts w:ascii="Garamond" w:hAnsi="Garamond"/>
          <w:szCs w:val="16"/>
        </w:rPr>
        <w:t xml:space="preserve">huge increase in the fossil energy required for mining and milling. Van </w:t>
      </w:r>
      <w:proofErr w:type="spellStart"/>
      <w:r w:rsidRPr="002E1A84">
        <w:rPr>
          <w:rFonts w:ascii="Garamond" w:hAnsi="Garamond"/>
          <w:szCs w:val="16"/>
        </w:rPr>
        <w:t>Leeuwen</w:t>
      </w:r>
      <w:proofErr w:type="spellEnd"/>
      <w:r w:rsidRPr="002E1A84">
        <w:rPr>
          <w:rFonts w:ascii="Garamond" w:hAnsi="Garamond"/>
          <w:szCs w:val="16"/>
        </w:rPr>
        <w:t xml:space="preserve"> and Smith find that the fossil energy consumption for</w:t>
      </w:r>
      <w:r w:rsidRPr="002E1A84">
        <w:rPr>
          <w:rFonts w:ascii="Garamond" w:hAnsi="Garamond"/>
        </w:rPr>
        <w:t xml:space="preserve"> </w:t>
      </w:r>
      <w:r w:rsidRPr="00264C91">
        <w:rPr>
          <w:rStyle w:val="DebateUnderline"/>
          <w:highlight w:val="yellow"/>
        </w:rPr>
        <w:t>these steps</w:t>
      </w:r>
      <w:r w:rsidRPr="00264C91">
        <w:rPr>
          <w:rStyle w:val="DebateUnderline"/>
        </w:rPr>
        <w:t xml:space="preserve"> in the nuclear fuel chain </w:t>
      </w:r>
      <w:r w:rsidRPr="00264C91">
        <w:rPr>
          <w:rStyle w:val="DebateUnderline"/>
          <w:highlight w:val="yellow"/>
        </w:rPr>
        <w:t>becomes so large that nuclear energy emits total quantities of CO2 that are comparable with those from</w:t>
      </w:r>
      <w:r w:rsidRPr="00264C91">
        <w:rPr>
          <w:rStyle w:val="DebateUnderline"/>
        </w:rPr>
        <w:t xml:space="preserve"> an equivalent combined cycle </w:t>
      </w:r>
      <w:r w:rsidRPr="00264C91">
        <w:rPr>
          <w:rStyle w:val="DebateUnderline"/>
          <w:highlight w:val="yellow"/>
        </w:rPr>
        <w:t>gas-fired power station</w:t>
      </w:r>
      <w:r w:rsidRPr="00264C91">
        <w:rPr>
          <w:rStyle w:val="DebateUnderline"/>
        </w:rPr>
        <w:t>.</w:t>
      </w:r>
      <w:r w:rsidRPr="002E1A84">
        <w:rPr>
          <w:rFonts w:ascii="Garamond" w:hAnsi="Garamond"/>
          <w:szCs w:val="16"/>
        </w:rPr>
        <w:t xml:space="preserve"> Furthermore, the quantity of known uranium reserves, with ore grades richer than the critical level of 0.01%, is very limited</w:t>
      </w:r>
      <w:r w:rsidRPr="002E1A84">
        <w:rPr>
          <w:rFonts w:ascii="Garamond" w:hAnsi="Garamond"/>
        </w:rPr>
        <w:t xml:space="preserve">. </w:t>
      </w:r>
      <w:r w:rsidRPr="00264C91">
        <w:rPr>
          <w:rStyle w:val="DebateUnderline"/>
        </w:rPr>
        <w:t>The vast majority of the world’s known uranium resources are low-grade</w:t>
      </w:r>
      <w:r w:rsidRPr="002E1A84">
        <w:rPr>
          <w:rStyle w:val="underline"/>
          <w:rFonts w:ascii="Garamond" w:hAnsi="Garamond"/>
          <w:sz w:val="24"/>
        </w:rPr>
        <w:t>.</w:t>
      </w:r>
      <w:r w:rsidRPr="002E1A84">
        <w:rPr>
          <w:rFonts w:ascii="Garamond" w:hAnsi="Garamond"/>
        </w:rPr>
        <w:t xml:space="preserve"> </w:t>
      </w:r>
      <w:r w:rsidRPr="002E1A84">
        <w:rPr>
          <w:rFonts w:ascii="Garamond" w:hAnsi="Garamond"/>
          <w:szCs w:val="16"/>
        </w:rPr>
        <w:t>With the current contribution by nuclear energy of 16% of the world’s electricity production, the high-grade reserves would only last several decades. If nuclear energy were to be expanded to contribute (say) half of the world’s electricity, high-grade reserves would last less than a decade. No doubt more reserves of high-grade uranium ore will be discovered, perhaps even doubling current</w:t>
      </w:r>
      <w:r w:rsidRPr="002E1A84">
        <w:rPr>
          <w:rFonts w:ascii="Garamond" w:hAnsi="Garamond"/>
        </w:rPr>
        <w:t xml:space="preserve"> </w:t>
      </w:r>
      <w:r w:rsidRPr="002E1A84">
        <w:rPr>
          <w:rFonts w:ascii="Garamond" w:hAnsi="Garamond"/>
          <w:szCs w:val="16"/>
        </w:rPr>
        <w:t>reserves, but</w:t>
      </w:r>
      <w:r w:rsidRPr="002E1A84">
        <w:rPr>
          <w:rFonts w:ascii="Garamond" w:hAnsi="Garamond"/>
        </w:rPr>
        <w:t xml:space="preserve"> </w:t>
      </w:r>
      <w:r w:rsidRPr="00264C91">
        <w:rPr>
          <w:rStyle w:val="DebateUnderline"/>
        </w:rPr>
        <w:t>this would be insufficient for a sustainable substitute for coal</w:t>
      </w:r>
      <w:r w:rsidRPr="002E1A84">
        <w:rPr>
          <w:rStyle w:val="underline"/>
          <w:rFonts w:ascii="Garamond" w:hAnsi="Garamond"/>
          <w:sz w:val="24"/>
        </w:rPr>
        <w:t>.</w:t>
      </w:r>
      <w:r w:rsidRPr="002E1A84">
        <w:rPr>
          <w:rFonts w:ascii="Garamond" w:hAnsi="Garamond"/>
        </w:rPr>
        <w:t xml:space="preserve"> </w:t>
      </w:r>
      <w:r w:rsidRPr="002E1A84">
        <w:rPr>
          <w:rFonts w:ascii="Garamond" w:hAnsi="Garamond"/>
          <w:szCs w:val="16"/>
        </w:rPr>
        <w:t xml:space="preserve">Recently a physicist, Martin </w:t>
      </w:r>
      <w:proofErr w:type="spellStart"/>
      <w:r w:rsidRPr="002E1A84">
        <w:rPr>
          <w:rFonts w:ascii="Garamond" w:hAnsi="Garamond"/>
          <w:szCs w:val="16"/>
        </w:rPr>
        <w:t>Sevior</w:t>
      </w:r>
      <w:proofErr w:type="spellEnd"/>
      <w:r w:rsidRPr="002E1A84">
        <w:rPr>
          <w:rFonts w:ascii="Garamond" w:hAnsi="Garamond"/>
          <w:szCs w:val="16"/>
        </w:rPr>
        <w:t xml:space="preserve"> has produced a critique of Van </w:t>
      </w:r>
      <w:proofErr w:type="spellStart"/>
      <w:r w:rsidRPr="002E1A84">
        <w:rPr>
          <w:rFonts w:ascii="Garamond" w:hAnsi="Garamond"/>
          <w:szCs w:val="16"/>
        </w:rPr>
        <w:t>Leeuwen</w:t>
      </w:r>
      <w:proofErr w:type="spellEnd"/>
      <w:r w:rsidRPr="002E1A84">
        <w:rPr>
          <w:rFonts w:ascii="Garamond" w:hAnsi="Garamond"/>
          <w:szCs w:val="16"/>
        </w:rPr>
        <w:t xml:space="preserve"> and Smith’s results.  </w:t>
      </w:r>
      <w:proofErr w:type="spellStart"/>
      <w:r w:rsidRPr="002E1A84">
        <w:rPr>
          <w:rFonts w:ascii="Garamond" w:hAnsi="Garamond"/>
          <w:szCs w:val="16"/>
        </w:rPr>
        <w:t>Sevior’s</w:t>
      </w:r>
      <w:proofErr w:type="spellEnd"/>
      <w:r w:rsidRPr="002E1A84">
        <w:rPr>
          <w:rFonts w:ascii="Garamond" w:hAnsi="Garamond"/>
          <w:szCs w:val="16"/>
        </w:rPr>
        <w:t xml:space="preserve"> results for high-grade uranium ore are based on the unpublished data from the Swedish electricity utility, </w:t>
      </w:r>
      <w:proofErr w:type="spellStart"/>
      <w:r w:rsidRPr="002E1A84">
        <w:rPr>
          <w:rFonts w:ascii="Garamond" w:hAnsi="Garamond"/>
          <w:szCs w:val="16"/>
        </w:rPr>
        <w:t>Vattenfall</w:t>
      </w:r>
      <w:proofErr w:type="spellEnd"/>
      <w:r w:rsidRPr="002E1A84">
        <w:rPr>
          <w:rFonts w:ascii="Garamond" w:hAnsi="Garamond"/>
          <w:szCs w:val="16"/>
        </w:rPr>
        <w:t xml:space="preserve">. Unpublished sources have low scientific credibility. The actual results are unbelievable: for instance, based on these data, </w:t>
      </w:r>
      <w:proofErr w:type="spellStart"/>
      <w:r w:rsidRPr="002E1A84">
        <w:rPr>
          <w:rFonts w:ascii="Garamond" w:hAnsi="Garamond"/>
          <w:szCs w:val="16"/>
        </w:rPr>
        <w:t>Sevior</w:t>
      </w:r>
      <w:proofErr w:type="spellEnd"/>
      <w:r w:rsidRPr="002E1A84">
        <w:rPr>
          <w:rFonts w:ascii="Garamond" w:hAnsi="Garamond"/>
          <w:szCs w:val="16"/>
        </w:rPr>
        <w:t xml:space="preserve"> claims that the energy inputs to the construction of a nuclear power station </w:t>
      </w:r>
      <w:r w:rsidRPr="002E1A84">
        <w:rPr>
          <w:rFonts w:ascii="Garamond" w:hAnsi="Garamond"/>
        </w:rPr>
        <w:t xml:space="preserve">are generated in only 1.5 months of its operation. This extraordinarily low result is contradicted by several earlier studies by independent analysts, who find that the energy payback period for the construction of both nuclear and coal fired power stations (which use similar types and quantities of construction materials) is several years. There can be no doubt that, if uranium ore grade declines by a factor of 10, then energy inputs to mining and milling must increase by at least a factor of 10. As ore grade decreases, there has to be grade at which the CO2 emissions from mining and milling become unacceptably high. However, the exact value of this critical ore grade is still subject to continuing scientific debate. Are there alternative future pathways for nuclear energy that could have lower CO2 emissions? Although there are vast quantities of uranium oxide in the Earth’s crust, almost all exist at very low concentrations, typically 4 x 10-4 %, at which 1000 </w:t>
      </w:r>
      <w:proofErr w:type="spellStart"/>
      <w:r w:rsidRPr="002E1A84">
        <w:rPr>
          <w:rFonts w:ascii="Garamond" w:hAnsi="Garamond"/>
        </w:rPr>
        <w:t>tonnes</w:t>
      </w:r>
      <w:proofErr w:type="spellEnd"/>
      <w:r w:rsidRPr="002E1A84">
        <w:rPr>
          <w:rFonts w:ascii="Garamond" w:hAnsi="Garamond"/>
        </w:rPr>
        <w:t xml:space="preserve"> of ore would have to be mined to obtain 4 kg of uranium in the form of yellowcake. In this case the energy inputs to extract uranium would be much greater than the energy outputs of the nuclear power station. Sea-water contains uranium at a concentration of about 2 x 10-7 %, meaning that 1 million </w:t>
      </w:r>
      <w:proofErr w:type="spellStart"/>
      <w:r w:rsidRPr="002E1A84">
        <w:rPr>
          <w:rFonts w:ascii="Garamond" w:hAnsi="Garamond"/>
        </w:rPr>
        <w:t>tonnes</w:t>
      </w:r>
      <w:proofErr w:type="spellEnd"/>
      <w:r w:rsidRPr="002E1A84">
        <w:rPr>
          <w:rFonts w:ascii="Garamond" w:hAnsi="Garamond"/>
        </w:rPr>
        <w:t xml:space="preserve"> of sea-water would have to be processed to extract just 2 kg of uranium</w:t>
      </w:r>
      <w:r w:rsidRPr="002E1A84">
        <w:rPr>
          <w:rStyle w:val="underline"/>
          <w:rFonts w:ascii="Garamond" w:hAnsi="Garamond"/>
          <w:sz w:val="24"/>
        </w:rPr>
        <w:t>.</w:t>
      </w:r>
    </w:p>
    <w:p w:rsidR="00C04398" w:rsidRPr="00C04398" w:rsidRDefault="00C04398" w:rsidP="00C04398"/>
    <w:sectPr w:rsidR="00C04398" w:rsidRPr="00C04398" w:rsidSect="00977BD7">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FB9" w:rsidRDefault="003F5FB9" w:rsidP="005F5576">
      <w:r>
        <w:separator/>
      </w:r>
    </w:p>
  </w:endnote>
  <w:endnote w:type="continuationSeparator" w:id="0">
    <w:p w:rsidR="003F5FB9" w:rsidRDefault="003F5F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0F740C">
      <w:rPr>
        <w:noProof/>
        <w:sz w:val="32"/>
        <w:szCs w:val="32"/>
      </w:rPr>
      <w:t>1</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FB9" w:rsidRDefault="003F5FB9" w:rsidP="005F5576">
      <w:r>
        <w:separator/>
      </w:r>
    </w:p>
  </w:footnote>
  <w:footnote w:type="continuationSeparator" w:id="0">
    <w:p w:rsidR="003F5FB9" w:rsidRDefault="003F5FB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CE1"/>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40C"/>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3F5FB9"/>
    <w:rsid w:val="00401F20"/>
    <w:rsid w:val="00403971"/>
    <w:rsid w:val="00407386"/>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03E"/>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4617C"/>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2761"/>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EE5"/>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476B"/>
    <w:rsid w:val="00B272CF"/>
    <w:rsid w:val="00B3145D"/>
    <w:rsid w:val="00B357BA"/>
    <w:rsid w:val="00B564DB"/>
    <w:rsid w:val="00B60040"/>
    <w:rsid w:val="00B67B7B"/>
    <w:rsid w:val="00B768B6"/>
    <w:rsid w:val="00B816A3"/>
    <w:rsid w:val="00B908D1"/>
    <w:rsid w:val="00B9255B"/>
    <w:rsid w:val="00B940D1"/>
    <w:rsid w:val="00BB58BD"/>
    <w:rsid w:val="00BB6A26"/>
    <w:rsid w:val="00BC1034"/>
    <w:rsid w:val="00BE2408"/>
    <w:rsid w:val="00BE3EC6"/>
    <w:rsid w:val="00BE5BEB"/>
    <w:rsid w:val="00BE6528"/>
    <w:rsid w:val="00C0087A"/>
    <w:rsid w:val="00C04398"/>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3CE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133B"/>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40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F74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740C"/>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0F740C"/>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0F740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F74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40C"/>
  </w:style>
  <w:style w:type="character" w:customStyle="1" w:styleId="Heading1Char">
    <w:name w:val="Heading 1 Char"/>
    <w:aliases w:val="Pocket Char"/>
    <w:basedOn w:val="DefaultParagraphFont"/>
    <w:link w:val="Heading1"/>
    <w:uiPriority w:val="1"/>
    <w:rsid w:val="000F740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F740C"/>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0F740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F740C"/>
    <w:rPr>
      <w:b/>
      <w:bCs/>
    </w:rPr>
  </w:style>
  <w:style w:type="character" w:customStyle="1" w:styleId="Heading3Char">
    <w:name w:val="Heading 3 Char"/>
    <w:aliases w:val="Block Char"/>
    <w:basedOn w:val="DefaultParagraphFont"/>
    <w:link w:val="Heading3"/>
    <w:uiPriority w:val="3"/>
    <w:rsid w:val="000F740C"/>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uiPriority w:val="6"/>
    <w:qFormat/>
    <w:rsid w:val="000F740C"/>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740C"/>
    <w:rPr>
      <w:rFonts w:ascii="Times New Roman" w:hAnsi="Times New Roman"/>
      <w:b/>
      <w:bCs/>
      <w:sz w:val="24"/>
      <w:u w:val="none"/>
    </w:rPr>
  </w:style>
  <w:style w:type="paragraph" w:styleId="Header">
    <w:name w:val="header"/>
    <w:basedOn w:val="Normal"/>
    <w:link w:val="HeaderChar"/>
    <w:uiPriority w:val="99"/>
    <w:semiHidden/>
    <w:rsid w:val="000F740C"/>
    <w:pPr>
      <w:tabs>
        <w:tab w:val="center" w:pos="4680"/>
        <w:tab w:val="right" w:pos="9360"/>
      </w:tabs>
    </w:pPr>
  </w:style>
  <w:style w:type="character" w:customStyle="1" w:styleId="HeaderChar">
    <w:name w:val="Header Char"/>
    <w:basedOn w:val="DefaultParagraphFont"/>
    <w:link w:val="Header"/>
    <w:uiPriority w:val="99"/>
    <w:semiHidden/>
    <w:rsid w:val="000F740C"/>
    <w:rPr>
      <w:rFonts w:ascii="Times New Roman" w:hAnsi="Times New Roman" w:cs="Times New Roman"/>
      <w:sz w:val="20"/>
    </w:rPr>
  </w:style>
  <w:style w:type="paragraph" w:styleId="Footer">
    <w:name w:val="footer"/>
    <w:basedOn w:val="Normal"/>
    <w:link w:val="FooterChar"/>
    <w:uiPriority w:val="99"/>
    <w:semiHidden/>
    <w:rsid w:val="000F740C"/>
    <w:pPr>
      <w:tabs>
        <w:tab w:val="center" w:pos="4680"/>
        <w:tab w:val="right" w:pos="9360"/>
      </w:tabs>
    </w:pPr>
  </w:style>
  <w:style w:type="character" w:customStyle="1" w:styleId="FooterChar">
    <w:name w:val="Footer Char"/>
    <w:basedOn w:val="DefaultParagraphFont"/>
    <w:link w:val="Footer"/>
    <w:uiPriority w:val="99"/>
    <w:semiHidden/>
    <w:rsid w:val="000F740C"/>
    <w:rPr>
      <w:rFonts w:ascii="Times New Roman" w:hAnsi="Times New Roman" w:cs="Times New Roman"/>
      <w:sz w:val="20"/>
    </w:rPr>
  </w:style>
  <w:style w:type="character" w:styleId="Hyperlink">
    <w:name w:val="Hyperlink"/>
    <w:basedOn w:val="DefaultParagraphFont"/>
    <w:uiPriority w:val="99"/>
    <w:semiHidden/>
    <w:rsid w:val="000F740C"/>
    <w:rPr>
      <w:color w:val="auto"/>
      <w:u w:val="none"/>
    </w:rPr>
  </w:style>
  <w:style w:type="character" w:styleId="FollowedHyperlink">
    <w:name w:val="FollowedHyperlink"/>
    <w:basedOn w:val="DefaultParagraphFont"/>
    <w:uiPriority w:val="99"/>
    <w:semiHidden/>
    <w:rsid w:val="000F740C"/>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0F740C"/>
    <w:rPr>
      <w:rFonts w:ascii="Times New Roman" w:eastAsiaTheme="majorEastAsia" w:hAnsi="Times New Roman" w:cstheme="majorBidi"/>
      <w:b/>
      <w:bCs/>
      <w:iCs/>
      <w:sz w:val="24"/>
    </w:rPr>
  </w:style>
  <w:style w:type="paragraph" w:customStyle="1" w:styleId="BlockHidden">
    <w:name w:val="Block Hidden"/>
    <w:qFormat/>
    <w:rsid w:val="000F740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qFormat/>
    <w:rsid w:val="000F740C"/>
    <w:pPr>
      <w:ind w:left="288"/>
    </w:pPr>
  </w:style>
  <w:style w:type="character" w:customStyle="1" w:styleId="StyleUnderline">
    <w:name w:val="Style Underline"/>
    <w:basedOn w:val="DefaultParagraphFont"/>
    <w:rsid w:val="000F740C"/>
    <w:rPr>
      <w:u w:val="thick"/>
    </w:rPr>
  </w:style>
  <w:style w:type="character" w:customStyle="1" w:styleId="DebateUnderline">
    <w:name w:val="Debate Underline"/>
    <w:rsid w:val="000F740C"/>
    <w:rPr>
      <w:rFonts w:ascii="Times New Roman" w:hAnsi="Times New Roman"/>
      <w:sz w:val="20"/>
      <w:u w:val="thick"/>
    </w:rPr>
  </w:style>
  <w:style w:type="paragraph" w:customStyle="1" w:styleId="Nothing">
    <w:name w:val="Nothing"/>
    <w:link w:val="NothingChar"/>
    <w:qFormat/>
    <w:rsid w:val="005D703E"/>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D703E"/>
    <w:rPr>
      <w:rFonts w:ascii="Times" w:hAnsi="Times"/>
      <w:b/>
      <w:sz w:val="24"/>
    </w:rPr>
  </w:style>
  <w:style w:type="character" w:customStyle="1" w:styleId="NothingChar">
    <w:name w:val="Nothing Char"/>
    <w:link w:val="Nothing"/>
    <w:rsid w:val="005D703E"/>
    <w:rPr>
      <w:rFonts w:ascii="Times New Roman" w:eastAsia="Times New Roman" w:hAnsi="Times New Roman" w:cs="Times New Roman"/>
      <w:sz w:val="20"/>
      <w:szCs w:val="24"/>
    </w:rPr>
  </w:style>
  <w:style w:type="paragraph" w:customStyle="1" w:styleId="Cards">
    <w:name w:val="Cards"/>
    <w:next w:val="Nothing"/>
    <w:link w:val="CardsChar"/>
    <w:qFormat/>
    <w:rsid w:val="005D703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D703E"/>
    <w:rPr>
      <w:rFonts w:ascii="Times New Roman" w:eastAsia="Times New Roman" w:hAnsi="Times New Roman" w:cs="Times New Roman"/>
      <w:sz w:val="20"/>
      <w:szCs w:val="24"/>
    </w:rPr>
  </w:style>
  <w:style w:type="paragraph" w:customStyle="1" w:styleId="card">
    <w:name w:val="card"/>
    <w:basedOn w:val="Normal"/>
    <w:next w:val="Normal"/>
    <w:uiPriority w:val="6"/>
    <w:qFormat/>
    <w:rsid w:val="005D703E"/>
    <w:pPr>
      <w:ind w:left="288" w:right="288"/>
    </w:pPr>
    <w:rPr>
      <w:rFonts w:ascii="Calibri" w:eastAsia="Calibri" w:hAnsi="Calibri"/>
      <w:szCs w:val="20"/>
      <w:u w:val="single"/>
    </w:rPr>
  </w:style>
  <w:style w:type="character" w:customStyle="1" w:styleId="underline">
    <w:name w:val="underline"/>
    <w:basedOn w:val="DefaultParagraphFont"/>
    <w:rsid w:val="00C04398"/>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40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F74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740C"/>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0F740C"/>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0F740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F74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40C"/>
  </w:style>
  <w:style w:type="character" w:customStyle="1" w:styleId="Heading1Char">
    <w:name w:val="Heading 1 Char"/>
    <w:aliases w:val="Pocket Char"/>
    <w:basedOn w:val="DefaultParagraphFont"/>
    <w:link w:val="Heading1"/>
    <w:uiPriority w:val="1"/>
    <w:rsid w:val="000F740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F740C"/>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0F740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F740C"/>
    <w:rPr>
      <w:b/>
      <w:bCs/>
    </w:rPr>
  </w:style>
  <w:style w:type="character" w:customStyle="1" w:styleId="Heading3Char">
    <w:name w:val="Heading 3 Char"/>
    <w:aliases w:val="Block Char"/>
    <w:basedOn w:val="DefaultParagraphFont"/>
    <w:link w:val="Heading3"/>
    <w:uiPriority w:val="3"/>
    <w:rsid w:val="000F740C"/>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uiPriority w:val="6"/>
    <w:qFormat/>
    <w:rsid w:val="000F740C"/>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740C"/>
    <w:rPr>
      <w:rFonts w:ascii="Times New Roman" w:hAnsi="Times New Roman"/>
      <w:b/>
      <w:bCs/>
      <w:sz w:val="24"/>
      <w:u w:val="none"/>
    </w:rPr>
  </w:style>
  <w:style w:type="paragraph" w:styleId="Header">
    <w:name w:val="header"/>
    <w:basedOn w:val="Normal"/>
    <w:link w:val="HeaderChar"/>
    <w:uiPriority w:val="99"/>
    <w:semiHidden/>
    <w:rsid w:val="000F740C"/>
    <w:pPr>
      <w:tabs>
        <w:tab w:val="center" w:pos="4680"/>
        <w:tab w:val="right" w:pos="9360"/>
      </w:tabs>
    </w:pPr>
  </w:style>
  <w:style w:type="character" w:customStyle="1" w:styleId="HeaderChar">
    <w:name w:val="Header Char"/>
    <w:basedOn w:val="DefaultParagraphFont"/>
    <w:link w:val="Header"/>
    <w:uiPriority w:val="99"/>
    <w:semiHidden/>
    <w:rsid w:val="000F740C"/>
    <w:rPr>
      <w:rFonts w:ascii="Times New Roman" w:hAnsi="Times New Roman" w:cs="Times New Roman"/>
      <w:sz w:val="20"/>
    </w:rPr>
  </w:style>
  <w:style w:type="paragraph" w:styleId="Footer">
    <w:name w:val="footer"/>
    <w:basedOn w:val="Normal"/>
    <w:link w:val="FooterChar"/>
    <w:uiPriority w:val="99"/>
    <w:semiHidden/>
    <w:rsid w:val="000F740C"/>
    <w:pPr>
      <w:tabs>
        <w:tab w:val="center" w:pos="4680"/>
        <w:tab w:val="right" w:pos="9360"/>
      </w:tabs>
    </w:pPr>
  </w:style>
  <w:style w:type="character" w:customStyle="1" w:styleId="FooterChar">
    <w:name w:val="Footer Char"/>
    <w:basedOn w:val="DefaultParagraphFont"/>
    <w:link w:val="Footer"/>
    <w:uiPriority w:val="99"/>
    <w:semiHidden/>
    <w:rsid w:val="000F740C"/>
    <w:rPr>
      <w:rFonts w:ascii="Times New Roman" w:hAnsi="Times New Roman" w:cs="Times New Roman"/>
      <w:sz w:val="20"/>
    </w:rPr>
  </w:style>
  <w:style w:type="character" w:styleId="Hyperlink">
    <w:name w:val="Hyperlink"/>
    <w:basedOn w:val="DefaultParagraphFont"/>
    <w:uiPriority w:val="99"/>
    <w:semiHidden/>
    <w:rsid w:val="000F740C"/>
    <w:rPr>
      <w:color w:val="auto"/>
      <w:u w:val="none"/>
    </w:rPr>
  </w:style>
  <w:style w:type="character" w:styleId="FollowedHyperlink">
    <w:name w:val="FollowedHyperlink"/>
    <w:basedOn w:val="DefaultParagraphFont"/>
    <w:uiPriority w:val="99"/>
    <w:semiHidden/>
    <w:rsid w:val="000F740C"/>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0F740C"/>
    <w:rPr>
      <w:rFonts w:ascii="Times New Roman" w:eastAsiaTheme="majorEastAsia" w:hAnsi="Times New Roman" w:cstheme="majorBidi"/>
      <w:b/>
      <w:bCs/>
      <w:iCs/>
      <w:sz w:val="24"/>
    </w:rPr>
  </w:style>
  <w:style w:type="paragraph" w:customStyle="1" w:styleId="BlockHidden">
    <w:name w:val="Block Hidden"/>
    <w:qFormat/>
    <w:rsid w:val="000F740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qFormat/>
    <w:rsid w:val="000F740C"/>
    <w:pPr>
      <w:ind w:left="288"/>
    </w:pPr>
  </w:style>
  <w:style w:type="character" w:customStyle="1" w:styleId="StyleUnderline">
    <w:name w:val="Style Underline"/>
    <w:basedOn w:val="DefaultParagraphFont"/>
    <w:rsid w:val="000F740C"/>
    <w:rPr>
      <w:u w:val="thick"/>
    </w:rPr>
  </w:style>
  <w:style w:type="character" w:customStyle="1" w:styleId="DebateUnderline">
    <w:name w:val="Debate Underline"/>
    <w:rsid w:val="000F740C"/>
    <w:rPr>
      <w:rFonts w:ascii="Times New Roman" w:hAnsi="Times New Roman"/>
      <w:sz w:val="20"/>
      <w:u w:val="thick"/>
    </w:rPr>
  </w:style>
  <w:style w:type="paragraph" w:customStyle="1" w:styleId="Nothing">
    <w:name w:val="Nothing"/>
    <w:link w:val="NothingChar"/>
    <w:qFormat/>
    <w:rsid w:val="005D703E"/>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D703E"/>
    <w:rPr>
      <w:rFonts w:ascii="Times" w:hAnsi="Times"/>
      <w:b/>
      <w:sz w:val="24"/>
    </w:rPr>
  </w:style>
  <w:style w:type="character" w:customStyle="1" w:styleId="NothingChar">
    <w:name w:val="Nothing Char"/>
    <w:link w:val="Nothing"/>
    <w:rsid w:val="005D703E"/>
    <w:rPr>
      <w:rFonts w:ascii="Times New Roman" w:eastAsia="Times New Roman" w:hAnsi="Times New Roman" w:cs="Times New Roman"/>
      <w:sz w:val="20"/>
      <w:szCs w:val="24"/>
    </w:rPr>
  </w:style>
  <w:style w:type="paragraph" w:customStyle="1" w:styleId="Cards">
    <w:name w:val="Cards"/>
    <w:next w:val="Nothing"/>
    <w:link w:val="CardsChar"/>
    <w:qFormat/>
    <w:rsid w:val="005D703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D703E"/>
    <w:rPr>
      <w:rFonts w:ascii="Times New Roman" w:eastAsia="Times New Roman" w:hAnsi="Times New Roman" w:cs="Times New Roman"/>
      <w:sz w:val="20"/>
      <w:szCs w:val="24"/>
    </w:rPr>
  </w:style>
  <w:style w:type="paragraph" w:customStyle="1" w:styleId="card">
    <w:name w:val="card"/>
    <w:basedOn w:val="Normal"/>
    <w:next w:val="Normal"/>
    <w:uiPriority w:val="6"/>
    <w:qFormat/>
    <w:rsid w:val="005D703E"/>
    <w:pPr>
      <w:ind w:left="288" w:right="288"/>
    </w:pPr>
    <w:rPr>
      <w:rFonts w:ascii="Calibri" w:eastAsia="Calibri" w:hAnsi="Calibri"/>
      <w:szCs w:val="20"/>
      <w:u w:val="single"/>
    </w:rPr>
  </w:style>
  <w:style w:type="character" w:customStyle="1" w:styleId="underline">
    <w:name w:val="underline"/>
    <w:basedOn w:val="DefaultParagraphFont"/>
    <w:rsid w:val="00C0439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2/10/the-significance-of-panettas-cyber-speech-and-the-persistent-difficulty-of-deterring-cyberattack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70F087-634C-4F33-BEBC-2976CC33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3500</Words>
  <Characters>19356</Characters>
  <Application>Microsoft Office Word</Application>
  <DocSecurity>0</DocSecurity>
  <Lines>197</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2013-10-18T14:21:00Z</dcterms:created>
  <dcterms:modified xsi:type="dcterms:W3CDTF">2013-10-18T14:21:00Z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