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47B" w:rsidRDefault="000B5B02">
      <w:r>
        <w:t xml:space="preserve">The role of the ballot is to affirm the phenomenal black women in all three aspects: invisibility, representation, and accessibility. </w:t>
      </w:r>
      <w:bookmarkStart w:id="0" w:name="_GoBack"/>
      <w:bookmarkEnd w:id="0"/>
    </w:p>
    <w:sectPr w:rsidR="00762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B02"/>
    <w:rsid w:val="000B5B02"/>
    <w:rsid w:val="0076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Aaron</cp:lastModifiedBy>
  <cp:revision>1</cp:revision>
  <dcterms:created xsi:type="dcterms:W3CDTF">2014-03-21T14:37:00Z</dcterms:created>
  <dcterms:modified xsi:type="dcterms:W3CDTF">2014-03-21T14:38:00Z</dcterms:modified>
</cp:coreProperties>
</file>