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34" w:rsidRDefault="00765534" w:rsidP="00765534">
      <w:pPr>
        <w:pStyle w:val="Heading2"/>
      </w:pPr>
      <w:r>
        <w:t>Case</w:t>
      </w:r>
    </w:p>
    <w:p w:rsidR="00765534" w:rsidRDefault="00765534" w:rsidP="00765534">
      <w:pPr>
        <w:rPr>
          <w:lang w:eastAsia="ko-KR"/>
        </w:rPr>
      </w:pPr>
    </w:p>
    <w:p w:rsidR="00765534" w:rsidRPr="00502E2E" w:rsidRDefault="00765534" w:rsidP="00765534">
      <w:pPr>
        <w:pStyle w:val="Heading4"/>
      </w:pPr>
      <w:r w:rsidRPr="00502E2E">
        <w:t>Our model of education doesn’t trade off with personal convictions, but it does make debaters stronger advocates- our framework allows debaters to speak from their subject location as long as they do it to defend a topical policy.</w:t>
      </w:r>
    </w:p>
    <w:p w:rsidR="00765534" w:rsidRDefault="00765534" w:rsidP="00765534">
      <w:proofErr w:type="spellStart"/>
      <w:r w:rsidRPr="00A544E8">
        <w:rPr>
          <w:rStyle w:val="StyleStyleBold12pt"/>
        </w:rPr>
        <w:t>Hodson</w:t>
      </w:r>
      <w:proofErr w:type="spellEnd"/>
      <w:r w:rsidRPr="00A544E8">
        <w:rPr>
          <w:rStyle w:val="StyleStyleBold12pt"/>
        </w:rPr>
        <w:t xml:space="preserve"> 9</w:t>
      </w:r>
      <w:r>
        <w:t xml:space="preserve"> professor of education – </w:t>
      </w:r>
      <w:r w:rsidRPr="00D67F95">
        <w:t xml:space="preserve">Ontario Institute for Studies </w:t>
      </w:r>
      <w:r>
        <w:t xml:space="preserve">@ </w:t>
      </w:r>
      <w:r w:rsidRPr="00D67F95">
        <w:t>University of Toronto</w:t>
      </w:r>
      <w:r>
        <w:t>, Derek, “</w:t>
      </w:r>
      <w:r w:rsidRPr="00F120A5">
        <w:t>Towards an Act</w:t>
      </w:r>
      <w:r>
        <w:t>ion-oriented Science Curriculum,”</w:t>
      </w:r>
      <w:r w:rsidRPr="00F120A5">
        <w:t xml:space="preserve"> Journal for Activist Science &amp; Technology Education, </w:t>
      </w:r>
      <w:r>
        <w:t>Vol. 1, No. 1</w:t>
      </w:r>
      <w:r w:rsidRPr="00A544E8">
        <w:rPr>
          <w:sz w:val="12"/>
        </w:rPr>
        <w:t xml:space="preserve">¶ </w:t>
      </w:r>
      <w:r>
        <w:t xml:space="preserve">**note: SSI = </w:t>
      </w:r>
      <w:proofErr w:type="spellStart"/>
      <w:r w:rsidRPr="00C313EF">
        <w:t>socioscientific</w:t>
      </w:r>
      <w:proofErr w:type="spellEnd"/>
      <w:r w:rsidRPr="00C313EF">
        <w:t xml:space="preserve"> issues</w:t>
      </w:r>
    </w:p>
    <w:p w:rsidR="00765534" w:rsidRDefault="00765534" w:rsidP="00765534">
      <w:pPr>
        <w:pStyle w:val="TagText"/>
      </w:pPr>
    </w:p>
    <w:p w:rsidR="00765534" w:rsidRDefault="00765534" w:rsidP="00765534">
      <w:r w:rsidRPr="00765534">
        <w:t>Politicization of science education can be achieved</w:t>
      </w:r>
      <w:bookmarkStart w:id="0" w:name="_GoBack"/>
      <w:bookmarkEnd w:id="0"/>
      <w:r w:rsidRPr="00765534">
        <w:t xml:space="preserve"> by giving students the opportunity to confront real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assist</w:t>
      </w:r>
      <w:proofErr w:type="gramEnd"/>
      <w:r w:rsidRPr="00765534">
        <w:t xml:space="preserve"> students in reaching tentative solutions about where they stand on key SSI. </w:t>
      </w:r>
    </w:p>
    <w:p w:rsidR="00765534" w:rsidRDefault="00765534" w:rsidP="00765534"/>
    <w:p w:rsidR="00765534" w:rsidRPr="00504336" w:rsidRDefault="00765534" w:rsidP="00765534">
      <w:pPr>
        <w:rPr>
          <w:lang w:eastAsia="ko-KR"/>
        </w:rPr>
      </w:pPr>
    </w:p>
    <w:p w:rsidR="00765534" w:rsidRDefault="00765534" w:rsidP="00765534">
      <w:pPr>
        <w:pStyle w:val="Heading4"/>
      </w:pPr>
      <w:r>
        <w:t>Nuclear fear is good</w:t>
      </w:r>
    </w:p>
    <w:p w:rsidR="00765534" w:rsidRDefault="00765534" w:rsidP="00765534">
      <w:r>
        <w:rPr>
          <w:rStyle w:val="StyleStyleBold12pt"/>
        </w:rPr>
        <w:t>Krieger 12</w:t>
      </w:r>
      <w:r>
        <w:t xml:space="preserve"> David, President of the Nuclear Age Peace Foundation, "Fear of Nuclear Weapons", June 19, </w:t>
      </w:r>
      <w:hyperlink r:id="rId10" w:history="1">
        <w:r w:rsidRPr="0054436F">
          <w:rPr>
            <w:rStyle w:val="Hyperlink"/>
          </w:rPr>
          <w:t>www.wagingpeace.org/articles/db_article.php?article_id=371</w:t>
        </w:r>
      </w:hyperlink>
    </w:p>
    <w:p w:rsidR="00765534" w:rsidRDefault="00765534" w:rsidP="00765534"/>
    <w:p w:rsidR="00765534" w:rsidRDefault="00765534" w:rsidP="00765534">
      <w:r w:rsidRPr="00765534">
        <w:t xml:space="preserve">I was recently asked during an interview whether people fear nuclear weapons too much, </w:t>
      </w:r>
    </w:p>
    <w:p w:rsidR="00765534" w:rsidRDefault="00765534" w:rsidP="00765534">
      <w:r>
        <w:t>AND</w:t>
      </w:r>
    </w:p>
    <w:p w:rsidR="00765534" w:rsidRPr="00765534" w:rsidRDefault="00765534" w:rsidP="00765534">
      <w:r w:rsidRPr="00765534">
        <w:t>-</w:t>
      </w:r>
      <w:proofErr w:type="gramStart"/>
      <w:r w:rsidRPr="00765534">
        <w:t>world dangers is</w:t>
      </w:r>
      <w:proofErr w:type="gramEnd"/>
      <w:r w:rsidRPr="00765534">
        <w:t xml:space="preserve"> to never give up hope and never stop trying.</w:t>
      </w:r>
    </w:p>
    <w:p w:rsidR="00765534" w:rsidRDefault="00765534" w:rsidP="00765534"/>
    <w:p w:rsidR="00765534" w:rsidRDefault="00765534" w:rsidP="00765534">
      <w:pPr>
        <w:pStyle w:val="Heading4"/>
      </w:pPr>
      <w:r w:rsidRPr="00F2474D">
        <w:t>Preventing nuclear war is the prerequisite to solving systemic impacts</w:t>
      </w:r>
    </w:p>
    <w:p w:rsidR="00765534" w:rsidRPr="00F2474D" w:rsidRDefault="00765534" w:rsidP="00765534">
      <w:r w:rsidRPr="0088778C">
        <w:rPr>
          <w:rStyle w:val="StyleStyleBold12pt"/>
        </w:rPr>
        <w:t>Folk 78</w:t>
      </w:r>
      <w:r>
        <w:t xml:space="preserve"> </w:t>
      </w:r>
      <w:r w:rsidRPr="00F2474D">
        <w:t xml:space="preserve">Folk, Prof of Religious and Peace </w:t>
      </w:r>
      <w:r>
        <w:t>Studies at Bethany College, J</w:t>
      </w:r>
      <w:r w:rsidRPr="00F2474D">
        <w:t>erry, “Peace Educations – Peace Studies: Towards an Integrated Approach,” Peace &amp; Chang</w:t>
      </w:r>
      <w:r>
        <w:t>e, Vol. V, No. 1, spring, P. 58</w:t>
      </w:r>
    </w:p>
    <w:p w:rsidR="00765534" w:rsidRDefault="00765534" w:rsidP="00765534"/>
    <w:p w:rsidR="00765534" w:rsidRDefault="00765534" w:rsidP="00765534">
      <w:r w:rsidRPr="00765534">
        <w:t xml:space="preserve">Those proponents of the positive peace approach who reject out of hand the work of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who</w:t>
      </w:r>
      <w:proofErr w:type="gramEnd"/>
      <w:r w:rsidRPr="00765534">
        <w:t xml:space="preserve"> view the field essentially from the point of view of negative peace.</w:t>
      </w:r>
    </w:p>
    <w:p w:rsidR="00765534" w:rsidRDefault="00765534" w:rsidP="00765534">
      <w:pPr>
        <w:rPr>
          <w:sz w:val="14"/>
        </w:rPr>
      </w:pPr>
    </w:p>
    <w:p w:rsidR="00765534" w:rsidRPr="00336858" w:rsidRDefault="00765534" w:rsidP="00765534">
      <w:pPr>
        <w:pStyle w:val="Heading4"/>
      </w:pPr>
      <w:r w:rsidRPr="00336858">
        <w:t>War turns structural violence</w:t>
      </w:r>
    </w:p>
    <w:p w:rsidR="00765534" w:rsidRPr="00336858" w:rsidRDefault="00765534" w:rsidP="00765534">
      <w:pPr>
        <w:rPr>
          <w:rFonts w:cs="Arial"/>
        </w:rPr>
      </w:pPr>
      <w:r w:rsidRPr="00464FB8">
        <w:rPr>
          <w:rStyle w:val="StyleStyleBold12pt"/>
        </w:rPr>
        <w:t>Bulloch 8</w:t>
      </w:r>
      <w:r w:rsidRPr="00464FB8">
        <w:rPr>
          <w:rFonts w:cs="Arial"/>
          <w:sz w:val="12"/>
        </w:rPr>
        <w:t xml:space="preserve">¶ </w:t>
      </w:r>
      <w:r w:rsidRPr="00464FB8">
        <w:t>Millennium - Journal of International Studies May 2008 vol. 36 no. 3 575-595¶ Douglas Bulloch, IR Department, London School of Economics and Political Science. ¶ He is currently completing his PhD in International Relations at the London School of Economics, during which time he spent a year editing Millennium: Journal of International Studies</w:t>
      </w:r>
      <w:r w:rsidRPr="00336858">
        <w:rPr>
          <w:rFonts w:cs="Arial"/>
        </w:rPr>
        <w:t xml:space="preserve"> </w:t>
      </w:r>
    </w:p>
    <w:p w:rsidR="00765534" w:rsidRPr="00336858" w:rsidRDefault="00765534" w:rsidP="00765534">
      <w:pPr>
        <w:rPr>
          <w:rFonts w:cs="Arial"/>
        </w:rPr>
      </w:pPr>
    </w:p>
    <w:p w:rsidR="00765534" w:rsidRDefault="00765534" w:rsidP="00765534">
      <w:r w:rsidRPr="00765534">
        <w:t xml:space="preserve"> But the idea that poverty and peace are directly related presupposes that wealth inequalities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problems</w:t>
      </w:r>
      <w:proofErr w:type="gramEnd"/>
      <w:r w:rsidRPr="00765534">
        <w:t xml:space="preserve"> as fundamentally economic rather than deeply – and potentially radically – political. </w:t>
      </w:r>
    </w:p>
    <w:p w:rsidR="00765534" w:rsidRDefault="00765534" w:rsidP="00765534">
      <w:pPr>
        <w:rPr>
          <w:rStyle w:val="StyleBoldUnderline"/>
          <w:rFonts w:cs="Arial"/>
        </w:rPr>
      </w:pPr>
    </w:p>
    <w:p w:rsidR="00765534" w:rsidRDefault="00765534" w:rsidP="00765534">
      <w:pPr>
        <w:pStyle w:val="Heading2"/>
      </w:pPr>
      <w:r>
        <w:lastRenderedPageBreak/>
        <w:t>FW</w:t>
      </w:r>
    </w:p>
    <w:p w:rsidR="00765534" w:rsidRDefault="00765534" w:rsidP="00765534"/>
    <w:p w:rsidR="00765534" w:rsidRDefault="00765534" w:rsidP="00765534">
      <w:pPr>
        <w:pStyle w:val="Heading4"/>
      </w:pPr>
      <w:r>
        <w:t>Structural inequality improving</w:t>
      </w:r>
    </w:p>
    <w:p w:rsidR="00765534" w:rsidRDefault="00765534" w:rsidP="00765534">
      <w:r w:rsidRPr="00AF6881">
        <w:rPr>
          <w:rStyle w:val="StyleStyleBold12pt"/>
        </w:rPr>
        <w:t>Currie 8</w:t>
      </w:r>
      <w:r w:rsidRPr="00AF6881">
        <w:rPr>
          <w:sz w:val="12"/>
          <w:lang w:val="es-ES"/>
        </w:rPr>
        <w:t xml:space="preserve"> </w:t>
      </w:r>
      <w:r w:rsidRPr="0048298F">
        <w:t xml:space="preserve">Duncan Currie is </w:t>
      </w:r>
      <w:r>
        <w:t xml:space="preserve">managing editor of THE AMERICAN, Speechwriter and Policy Advisor in U.S. Senate, Office of Senator John </w:t>
      </w:r>
      <w:proofErr w:type="spellStart"/>
      <w:r>
        <w:t>Cornyn</w:t>
      </w:r>
      <w:proofErr w:type="spellEnd"/>
      <w:r>
        <w:t xml:space="preserve">, Editorial Director at The George W. Bush Institute, Deputy Managing Editor at National Review, Managing Editor at The American Enterprise Institute, Harvard University, </w:t>
      </w:r>
      <w:proofErr w:type="gramStart"/>
      <w:r w:rsidRPr="00592831">
        <w:t>http</w:t>
      </w:r>
      <w:proofErr w:type="gramEnd"/>
      <w:r w:rsidRPr="00592831">
        <w:t>://www.american.com/archive/2008/november-11-08/the</w:t>
      </w:r>
      <w:r>
        <w:t>-long-march-of-racial-progress/</w:t>
      </w:r>
    </w:p>
    <w:p w:rsidR="00765534" w:rsidRPr="0048298F" w:rsidRDefault="00765534" w:rsidP="00765534"/>
    <w:p w:rsidR="00765534" w:rsidRDefault="00765534" w:rsidP="00765534">
      <w:r w:rsidRPr="00765534">
        <w:t xml:space="preserve">Measuring racial progress is all about perspective. Since Appomattox, the struggle for racial </w:t>
      </w:r>
    </w:p>
    <w:p w:rsidR="00765534" w:rsidRDefault="00765534" w:rsidP="00765534">
      <w:r>
        <w:t>AND</w:t>
      </w:r>
    </w:p>
    <w:p w:rsidR="00765534" w:rsidRPr="00765534" w:rsidRDefault="00765534" w:rsidP="00765534">
      <w:r w:rsidRPr="00765534">
        <w:t>, about 14 percent of young black husbands were married to white women.”</w:t>
      </w:r>
    </w:p>
    <w:p w:rsidR="00765534" w:rsidRDefault="00765534" w:rsidP="00765534"/>
    <w:p w:rsidR="00765534" w:rsidRDefault="00765534" w:rsidP="00765534"/>
    <w:p w:rsidR="00765534" w:rsidRPr="00504336" w:rsidRDefault="00765534" w:rsidP="00765534">
      <w:pPr>
        <w:pStyle w:val="Heading2"/>
      </w:pPr>
      <w:r>
        <w:lastRenderedPageBreak/>
        <w:t>Reformism</w:t>
      </w:r>
    </w:p>
    <w:p w:rsidR="00765534" w:rsidRPr="00504336" w:rsidRDefault="00765534" w:rsidP="00765534"/>
    <w:p w:rsidR="00765534" w:rsidRPr="00057827" w:rsidRDefault="00765534" w:rsidP="00765534">
      <w:pPr>
        <w:pStyle w:val="Heading4"/>
      </w:pPr>
      <w:r>
        <w:t xml:space="preserve">State </w:t>
      </w:r>
      <w:r w:rsidRPr="00057827">
        <w:t xml:space="preserve">Reformism is empirically </w:t>
      </w:r>
      <w:r w:rsidRPr="00057827">
        <w:rPr>
          <w:u w:val="single"/>
        </w:rPr>
        <w:t>more</w:t>
      </w:r>
      <w:r w:rsidRPr="00057827">
        <w:t xml:space="preserve"> successful than “revolutionary” refusal</w:t>
      </w:r>
      <w:r>
        <w:t xml:space="preserve"> </w:t>
      </w:r>
    </w:p>
    <w:p w:rsidR="00765534" w:rsidRPr="00093FAD" w:rsidRDefault="00765534" w:rsidP="00765534">
      <w:proofErr w:type="spellStart"/>
      <w:r w:rsidRPr="003609E5">
        <w:rPr>
          <w:rStyle w:val="StyleStyleBold12pt"/>
        </w:rPr>
        <w:t>Kazin</w:t>
      </w:r>
      <w:proofErr w:type="spellEnd"/>
      <w:r w:rsidRPr="003609E5">
        <w:rPr>
          <w:rStyle w:val="StyleStyleBold12pt"/>
        </w:rPr>
        <w:t xml:space="preserve"> 11</w:t>
      </w:r>
      <w:r w:rsidRPr="00057827">
        <w:rPr>
          <w:rFonts w:eastAsia="Calibri"/>
        </w:rPr>
        <w:t xml:space="preserve"> </w:t>
      </w:r>
      <w:r w:rsidRPr="00093FAD">
        <w:t>(Michael, History @ Georgetown, Has the US Left Made a Difference, Dissent Spring p. 52-54)</w:t>
      </w:r>
    </w:p>
    <w:p w:rsidR="00765534" w:rsidRPr="00057827" w:rsidRDefault="00765534" w:rsidP="00765534">
      <w:pPr>
        <w:rPr>
          <w:rFonts w:eastAsia="Calibri"/>
        </w:rPr>
      </w:pPr>
    </w:p>
    <w:p w:rsidR="00765534" w:rsidRDefault="00765534" w:rsidP="00765534">
      <w:r w:rsidRPr="00765534">
        <w:t xml:space="preserve">But when political radicals made a big difference, they generally did so as decidedly </w:t>
      </w:r>
    </w:p>
    <w:p w:rsidR="00765534" w:rsidRDefault="00765534" w:rsidP="00765534">
      <w:r>
        <w:t>AND</w:t>
      </w:r>
    </w:p>
    <w:p w:rsidR="00765534" w:rsidRPr="00765534" w:rsidRDefault="00765534" w:rsidP="00765534">
      <w:r w:rsidRPr="00765534">
        <w:t xml:space="preserve">…are too much to live up to and too much to escape.” </w:t>
      </w:r>
    </w:p>
    <w:p w:rsidR="00765534" w:rsidRDefault="00765534" w:rsidP="00765534"/>
    <w:p w:rsidR="00765534" w:rsidRDefault="00765534" w:rsidP="00765534"/>
    <w:p w:rsidR="00765534" w:rsidRPr="00765534" w:rsidRDefault="00765534" w:rsidP="00765534"/>
    <w:p w:rsidR="00765534" w:rsidRDefault="00765534" w:rsidP="00765534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>
        <w:rPr>
          <w:rFonts w:eastAsiaTheme="majorEastAsia" w:cstheme="majorBidi"/>
          <w:b/>
          <w:bCs/>
          <w:iCs/>
          <w:sz w:val="24"/>
        </w:rPr>
        <w:t xml:space="preserve">The alt’s all-or-nothing choice fails --- small reforms like the plan are </w:t>
      </w:r>
      <w:proofErr w:type="gramStart"/>
      <w:r>
        <w:rPr>
          <w:rFonts w:eastAsiaTheme="majorEastAsia" w:cstheme="majorBidi"/>
          <w:b/>
          <w:bCs/>
          <w:iCs/>
          <w:sz w:val="24"/>
        </w:rPr>
        <w:t>key</w:t>
      </w:r>
      <w:proofErr w:type="gramEnd"/>
      <w:r>
        <w:rPr>
          <w:rFonts w:eastAsiaTheme="majorEastAsia" w:cstheme="majorBidi"/>
          <w:b/>
          <w:bCs/>
          <w:iCs/>
          <w:sz w:val="24"/>
        </w:rPr>
        <w:t xml:space="preserve"> to institutional change and getting others to sign on to the alt </w:t>
      </w:r>
    </w:p>
    <w:p w:rsidR="00765534" w:rsidRDefault="00765534" w:rsidP="00765534">
      <w:pPr>
        <w:rPr>
          <w:rFonts w:cs="Calibri"/>
          <w:u w:val="single"/>
        </w:rPr>
      </w:pPr>
      <w:r>
        <w:t xml:space="preserve">Erik Olin </w:t>
      </w:r>
      <w:r>
        <w:rPr>
          <w:b/>
          <w:bCs/>
          <w:sz w:val="24"/>
        </w:rPr>
        <w:t>Wright 7</w:t>
      </w:r>
      <w:r>
        <w:t>, Vilas Distinguished Professor of Sociology at the University of Wisconsin, “Guidelines for Envisioning Real Utopias”, Soundings, April, www.ssc.wisc.edu/~wright/Published%20writing/Guidelines-soundings.pdf</w:t>
      </w:r>
    </w:p>
    <w:p w:rsidR="00765534" w:rsidRDefault="00765534" w:rsidP="00765534">
      <w:pPr>
        <w:ind w:right="288"/>
        <w:rPr>
          <w:rFonts w:eastAsiaTheme="majorEastAsia"/>
          <w:sz w:val="12"/>
        </w:rPr>
      </w:pPr>
    </w:p>
    <w:p w:rsidR="00765534" w:rsidRDefault="00765534" w:rsidP="00765534">
      <w:r w:rsidRPr="00765534">
        <w:t xml:space="preserve">5. </w:t>
      </w:r>
      <w:proofErr w:type="spellStart"/>
      <w:r w:rsidRPr="00765534">
        <w:t>Waystations</w:t>
      </w:r>
      <w:proofErr w:type="spellEnd"/>
      <w:r w:rsidRPr="00765534">
        <w:t xml:space="preserve"> The final guideline for discussions of envisioning real utopias concerns the importance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the</w:t>
      </w:r>
      <w:proofErr w:type="gramEnd"/>
      <w:r w:rsidRPr="00765534">
        <w:t xml:space="preserve"> ideological battle of convincing people that the alternative is credible and desirable; </w:t>
      </w:r>
    </w:p>
    <w:p w:rsidR="00765534" w:rsidRDefault="00765534" w:rsidP="00765534">
      <w:proofErr w:type="gramStart"/>
      <w:r w:rsidRPr="00765534">
        <w:t>and</w:t>
      </w:r>
      <w:proofErr w:type="gramEnd"/>
      <w:r w:rsidRPr="00765534">
        <w:t xml:space="preserve"> second, they enhance the capacity for action of people, increasing their ability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empowering</w:t>
      </w:r>
      <w:proofErr w:type="gramEnd"/>
      <w:r w:rsidRPr="00765534">
        <w:t xml:space="preserve"> people in ways which enlarge their scope of action in the future.</w:t>
      </w:r>
    </w:p>
    <w:p w:rsidR="00765534" w:rsidRDefault="00765534" w:rsidP="00765534">
      <w:pPr>
        <w:ind w:right="288"/>
        <w:rPr>
          <w:rFonts w:eastAsiaTheme="majorEastAsia"/>
          <w:b/>
          <w:u w:val="single"/>
          <w:bdr w:val="single" w:sz="4" w:space="0" w:color="auto" w:frame="1"/>
        </w:rPr>
      </w:pPr>
    </w:p>
    <w:p w:rsidR="00765534" w:rsidRDefault="00765534" w:rsidP="00765534">
      <w:pPr>
        <w:pStyle w:val="Heading2"/>
      </w:pPr>
      <w:r>
        <w:lastRenderedPageBreak/>
        <w:t>Link</w:t>
      </w:r>
    </w:p>
    <w:p w:rsidR="00765534" w:rsidRDefault="00765534" w:rsidP="00765534"/>
    <w:p w:rsidR="00765534" w:rsidRDefault="00765534" w:rsidP="00765534">
      <w:pPr>
        <w:pStyle w:val="Heading4"/>
      </w:pPr>
      <w:r>
        <w:t xml:space="preserve">We can apply infinite perspectives to reach the best solution – don’t throw out </w:t>
      </w:r>
      <w:proofErr w:type="spellStart"/>
      <w:r>
        <w:t>expertism</w:t>
      </w:r>
      <w:proofErr w:type="spellEnd"/>
      <w:r>
        <w:t xml:space="preserve"> without evaluating its usefulness</w:t>
      </w:r>
    </w:p>
    <w:p w:rsidR="00765534" w:rsidRDefault="00765534" w:rsidP="00765534">
      <w:r>
        <w:t xml:space="preserve">Kathleen </w:t>
      </w:r>
      <w:r>
        <w:rPr>
          <w:rStyle w:val="StyleStyleBold12pt"/>
        </w:rPr>
        <w:t>Higgins</w:t>
      </w:r>
      <w:r>
        <w:t xml:space="preserve">, University of Texas-Austin, Philosophy Professor, </w:t>
      </w:r>
      <w:proofErr w:type="gramStart"/>
      <w:r>
        <w:t>Winter</w:t>
      </w:r>
      <w:proofErr w:type="gramEnd"/>
      <w:r>
        <w:t xml:space="preserve"> 20</w:t>
      </w:r>
      <w:r>
        <w:rPr>
          <w:rStyle w:val="StyleStyleBold12pt"/>
        </w:rPr>
        <w:t>13</w:t>
      </w:r>
      <w:r>
        <w:t xml:space="preserve">, Post-Truth Pluralism: The Unlikely Political Wisdom of Friedrich </w:t>
      </w:r>
      <w:proofErr w:type="spellStart"/>
      <w:r>
        <w:t>Nietzche</w:t>
      </w:r>
      <w:proofErr w:type="spellEnd"/>
      <w:r>
        <w:t>, Kindle</w:t>
      </w:r>
    </w:p>
    <w:p w:rsidR="00765534" w:rsidRDefault="00765534" w:rsidP="00765534"/>
    <w:p w:rsidR="00765534" w:rsidRDefault="00765534" w:rsidP="00765534">
      <w:r w:rsidRPr="00765534">
        <w:t xml:space="preserve">Progressives are right that we live increasingly in a post-truth era, but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can</w:t>
      </w:r>
      <w:proofErr w:type="gramEnd"/>
      <w:r w:rsidRPr="00765534">
        <w:t xml:space="preserve"> agree to disagree and still engage in pragmatic action in the World.</w:t>
      </w:r>
    </w:p>
    <w:p w:rsidR="00765534" w:rsidRDefault="00765534" w:rsidP="00765534"/>
    <w:p w:rsidR="00765534" w:rsidRPr="004D0471" w:rsidRDefault="00765534" w:rsidP="00765534">
      <w:pPr>
        <w:pStyle w:val="Heading4"/>
      </w:pPr>
      <w:r w:rsidRPr="004D0471">
        <w:t>De-personalized advocacy is necessary for effective deliberation</w:t>
      </w:r>
    </w:p>
    <w:p w:rsidR="00765534" w:rsidRPr="00583359" w:rsidRDefault="00765534" w:rsidP="00765534">
      <w:r w:rsidRPr="00583359">
        <w:rPr>
          <w:rStyle w:val="StyleStyleBold12pt"/>
        </w:rPr>
        <w:t>Warren 6</w:t>
      </w:r>
      <w:r w:rsidRPr="00583359">
        <w:t xml:space="preserve"> Professor of Political Theory at the Uni</w:t>
      </w:r>
      <w:r>
        <w:t xml:space="preserve">versity of British Columbia, </w:t>
      </w:r>
      <w:r w:rsidRPr="00583359">
        <w:t xml:space="preserve">Mark E., “What Should and Should Not Be Said: Deliberating Sensitive Issues” JOURNAL of SOCIAL PHILOSOPHY, Vol. 37 No. 2, </w:t>
      </w:r>
      <w:proofErr w:type="gramStart"/>
      <w:r w:rsidRPr="00583359">
        <w:t>Summer</w:t>
      </w:r>
      <w:proofErr w:type="gramEnd"/>
      <w:r w:rsidRPr="00583359">
        <w:t xml:space="preserve"> 2006, 163</w:t>
      </w:r>
      <w:r>
        <w:t>–181, accessed date: 4-8-12 y2k</w:t>
      </w:r>
    </w:p>
    <w:p w:rsidR="00765534" w:rsidRDefault="00765534" w:rsidP="00765534">
      <w:pPr>
        <w:rPr>
          <w:sz w:val="14"/>
        </w:rPr>
      </w:pPr>
    </w:p>
    <w:p w:rsidR="00765534" w:rsidRDefault="00765534" w:rsidP="00765534">
      <w:r w:rsidRPr="00765534">
        <w:t>What follows is something we all know: argument and persuasion require maturity and tact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readily</w:t>
      </w:r>
      <w:proofErr w:type="gramEnd"/>
      <w:r w:rsidRPr="00765534">
        <w:t xml:space="preserve"> drawn to silence or battle than to the tougher option of deliberation.</w:t>
      </w:r>
    </w:p>
    <w:p w:rsidR="00765534" w:rsidRDefault="00765534" w:rsidP="00765534"/>
    <w:p w:rsidR="00765534" w:rsidRPr="00647CA5" w:rsidRDefault="00765534" w:rsidP="00765534">
      <w:pPr>
        <w:pStyle w:val="Heading4"/>
      </w:pPr>
      <w:r w:rsidRPr="00647CA5">
        <w:t xml:space="preserve">Change outside the </w:t>
      </w:r>
      <w:r>
        <w:t>state is temporary-</w:t>
      </w:r>
      <w:r w:rsidRPr="00647CA5">
        <w:t xml:space="preserve"> only engaging institutions produces lasting remedies</w:t>
      </w:r>
    </w:p>
    <w:p w:rsidR="00765534" w:rsidRPr="00D72416" w:rsidRDefault="00765534" w:rsidP="00765534">
      <w:proofErr w:type="spellStart"/>
      <w:r>
        <w:rPr>
          <w:rStyle w:val="StyleStyleBold12pt"/>
        </w:rPr>
        <w:t>Milbrath</w:t>
      </w:r>
      <w:proofErr w:type="spellEnd"/>
      <w:r>
        <w:rPr>
          <w:rStyle w:val="StyleStyleBold12pt"/>
        </w:rPr>
        <w:t xml:space="preserve"> </w:t>
      </w:r>
      <w:r w:rsidRPr="00D72416">
        <w:rPr>
          <w:rStyle w:val="StyleStyleBold12pt"/>
        </w:rPr>
        <w:t>96</w:t>
      </w:r>
      <w:r>
        <w:t xml:space="preserve"> </w:t>
      </w:r>
      <w:r w:rsidRPr="00D72416">
        <w:t xml:space="preserve">Professor Emeritus of Political Science and Sociology at SUNY Buffalo, Lester W., Building Sustainable Societies, Ed. </w:t>
      </w:r>
      <w:proofErr w:type="spellStart"/>
      <w:r w:rsidRPr="00D72416">
        <w:t>Pirages</w:t>
      </w:r>
      <w:proofErr w:type="spellEnd"/>
      <w:r w:rsidRPr="00D72416">
        <w:t>, p. 289</w:t>
      </w:r>
    </w:p>
    <w:p w:rsidR="00765534" w:rsidRPr="00056849" w:rsidRDefault="00765534" w:rsidP="00765534"/>
    <w:p w:rsidR="00765534" w:rsidRDefault="00765534" w:rsidP="00765534">
      <w:r w:rsidRPr="00765534">
        <w:t xml:space="preserve">In some respects personal change cannot be separated from societal change. Societal transformation will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must</w:t>
      </w:r>
      <w:proofErr w:type="gramEnd"/>
      <w:r w:rsidRPr="00765534">
        <w:t>, pleading with individuals to change is not likely to be effective.</w:t>
      </w:r>
    </w:p>
    <w:p w:rsidR="00765534" w:rsidRDefault="00765534" w:rsidP="00765534"/>
    <w:p w:rsidR="00765534" w:rsidRPr="0038278C" w:rsidRDefault="00765534" w:rsidP="00765534">
      <w:pPr>
        <w:pStyle w:val="Heading4"/>
      </w:pPr>
      <w:r w:rsidRPr="0038278C">
        <w:t>Personal focus causes complacency- strengthens status quo</w:t>
      </w:r>
    </w:p>
    <w:p w:rsidR="00765534" w:rsidRPr="009B40E1" w:rsidRDefault="00765534" w:rsidP="00765534">
      <w:proofErr w:type="spellStart"/>
      <w:r>
        <w:rPr>
          <w:rStyle w:val="StyleStyleBold12pt"/>
        </w:rPr>
        <w:t>Tonn</w:t>
      </w:r>
      <w:proofErr w:type="spellEnd"/>
      <w:r>
        <w:rPr>
          <w:rStyle w:val="StyleStyleBold12pt"/>
        </w:rPr>
        <w:t xml:space="preserve"> </w:t>
      </w:r>
      <w:r w:rsidRPr="0038278C">
        <w:rPr>
          <w:rStyle w:val="StyleStyleBold12pt"/>
        </w:rPr>
        <w:t>5</w:t>
      </w:r>
      <w:r>
        <w:rPr>
          <w:rStyle w:val="StyleStyleBold12pt"/>
        </w:rPr>
        <w:t xml:space="preserve"> </w:t>
      </w:r>
      <w:proofErr w:type="spellStart"/>
      <w:r w:rsidRPr="009B40E1">
        <w:t>Tonn</w:t>
      </w:r>
      <w:proofErr w:type="spellEnd"/>
      <w:r w:rsidRPr="009B40E1">
        <w:t>, Mari Boor, Professor of Communications at the University of Maryland, Fall 2005, “Taking Conversation, Dialogue, and Therapy Public”, Rhetoric &amp; Public A</w:t>
      </w:r>
      <w:r>
        <w:t>ffairs, Vol. 8, Issue 3, Fall</w:t>
      </w:r>
    </w:p>
    <w:p w:rsidR="00765534" w:rsidRDefault="00765534" w:rsidP="00765534">
      <w:pPr>
        <w:rPr>
          <w:sz w:val="14"/>
        </w:rPr>
      </w:pPr>
    </w:p>
    <w:p w:rsidR="00765534" w:rsidRDefault="00765534" w:rsidP="00765534">
      <w:r w:rsidRPr="00765534">
        <w:t xml:space="preserve">Fourth, a communicative model that views public issues through a relational, personal,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conversation</w:t>
      </w:r>
      <w:proofErr w:type="gramEnd"/>
      <w:r w:rsidRPr="00765534">
        <w:t xml:space="preserve"> and dialogue into the public realm can foster and sustain such problems. </w:t>
      </w:r>
    </w:p>
    <w:p w:rsidR="00765534" w:rsidRDefault="00765534" w:rsidP="00765534"/>
    <w:p w:rsidR="00765534" w:rsidRPr="00CD737A" w:rsidRDefault="00765534" w:rsidP="00765534">
      <w:pPr>
        <w:pStyle w:val="Heading4"/>
      </w:pPr>
      <w:r w:rsidRPr="00CD737A">
        <w:t>F</w:t>
      </w:r>
      <w:r>
        <w:t xml:space="preserve">ocus on standpoint relies reinforces the grounds of privilege and turns case </w:t>
      </w:r>
    </w:p>
    <w:p w:rsidR="00765534" w:rsidRPr="003946B0" w:rsidRDefault="00765534" w:rsidP="00765534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rStyle w:val="StyleStyleBold12pt"/>
        </w:rPr>
        <w:t xml:space="preserve">Cosgrove </w:t>
      </w:r>
      <w:r w:rsidRPr="00893FC9">
        <w:rPr>
          <w:rStyle w:val="StyleStyleBold12pt"/>
        </w:rPr>
        <w:t xml:space="preserve">3 </w:t>
      </w:r>
      <w:r w:rsidRPr="00CD737A">
        <w:rPr>
          <w:rFonts w:cs="Arial"/>
        </w:rPr>
        <w:t xml:space="preserve">Lisa, “Feminism, Postmodernism, and Psychological Research” </w:t>
      </w:r>
      <w:proofErr w:type="spellStart"/>
      <w:r w:rsidRPr="00CD737A">
        <w:rPr>
          <w:rFonts w:cs="Arial"/>
          <w:i/>
        </w:rPr>
        <w:t>Hypatia</w:t>
      </w:r>
      <w:proofErr w:type="spellEnd"/>
      <w:r w:rsidRPr="00CD737A">
        <w:rPr>
          <w:rFonts w:cs="Arial"/>
          <w:i/>
        </w:rPr>
        <w:t xml:space="preserve"> </w:t>
      </w:r>
      <w:proofErr w:type="spellStart"/>
      <w:r w:rsidRPr="00CD737A">
        <w:rPr>
          <w:rFonts w:cs="Arial"/>
        </w:rPr>
        <w:t>vol</w:t>
      </w:r>
      <w:proofErr w:type="spellEnd"/>
      <w:r w:rsidRPr="00CD737A">
        <w:rPr>
          <w:rFonts w:cs="Arial"/>
        </w:rPr>
        <w:t xml:space="preserve"> 1</w:t>
      </w:r>
      <w:r>
        <w:rPr>
          <w:rFonts w:cs="Arial"/>
        </w:rPr>
        <w:t xml:space="preserve">8, no 3, </w:t>
      </w:r>
      <w:proofErr w:type="gramStart"/>
      <w:r>
        <w:rPr>
          <w:rFonts w:cs="Arial"/>
        </w:rPr>
        <w:t>Fall</w:t>
      </w:r>
      <w:proofErr w:type="gramEnd"/>
      <w:r>
        <w:rPr>
          <w:rFonts w:cs="Arial"/>
        </w:rPr>
        <w:t xml:space="preserve"> 2003, project muse</w:t>
      </w:r>
    </w:p>
    <w:p w:rsidR="00765534" w:rsidRDefault="00765534" w:rsidP="00765534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765534" w:rsidRDefault="00765534" w:rsidP="00765534">
      <w:r w:rsidRPr="00765534">
        <w:t xml:space="preserve">Perhaps the best example of how feminists may inadvertently reproduce and reinforce the “false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feminism</w:t>
      </w:r>
      <w:proofErr w:type="gramEnd"/>
      <w:r w:rsidRPr="00765534">
        <w:t xml:space="preserve"> or our commitment to try and understand the meaning of women’s experiences. </w:t>
      </w:r>
    </w:p>
    <w:p w:rsidR="00765534" w:rsidRPr="00BA67C7" w:rsidRDefault="00765534" w:rsidP="00765534"/>
    <w:p w:rsidR="00765534" w:rsidRDefault="00765534" w:rsidP="00765534"/>
    <w:p w:rsidR="00765534" w:rsidRDefault="00765534" w:rsidP="00765534">
      <w:pPr>
        <w:pStyle w:val="Heading4"/>
      </w:pPr>
      <w:r>
        <w:t>The rhetoric of ‘accessibility’ leads to a vacuum of content that empties out academic debates and precludes education – ultimately turning their access claims</w:t>
      </w:r>
    </w:p>
    <w:p w:rsidR="00765534" w:rsidRDefault="00765534" w:rsidP="00765534">
      <w:pPr>
        <w:rPr>
          <w:rFonts w:ascii="Garamond" w:hAnsi="Garamond"/>
          <w:i/>
          <w:sz w:val="10"/>
        </w:rPr>
      </w:pPr>
      <w:r w:rsidRPr="00B84F35">
        <w:rPr>
          <w:rStyle w:val="StyleStyleBold12pt"/>
        </w:rPr>
        <w:t>Standish 2002</w:t>
      </w:r>
      <w:r w:rsidRPr="00C97CD0">
        <w:rPr>
          <w:rFonts w:ascii="Garamond" w:hAnsi="Garamond"/>
          <w:b/>
        </w:rPr>
        <w:t xml:space="preserve"> </w:t>
      </w:r>
      <w:r w:rsidRPr="00D26CD2">
        <w:rPr>
          <w:rFonts w:ascii="Garamond" w:hAnsi="Garamond" w:cs="Plantin"/>
          <w:sz w:val="10"/>
        </w:rPr>
        <w:t>(</w:t>
      </w:r>
      <w:r w:rsidRPr="00D26CD2">
        <w:rPr>
          <w:rFonts w:ascii="Garamond" w:hAnsi="Garamond"/>
          <w:sz w:val="10"/>
        </w:rPr>
        <w:t xml:space="preserve">Paul Standish, Institute for Education and Lifelong Learning, University of Dundee, </w:t>
      </w:r>
      <w:r w:rsidRPr="00D26CD2">
        <w:rPr>
          <w:rFonts w:ascii="Garamond" w:hAnsi="Garamond"/>
          <w:i/>
          <w:sz w:val="10"/>
        </w:rPr>
        <w:t>Disciplining the Profession: subjects subject to procedure.  Educational Philosophy and Theory, Vol. 34, No. 1, 2002)</w:t>
      </w:r>
    </w:p>
    <w:p w:rsidR="00765534" w:rsidRPr="00D26CD2" w:rsidRDefault="00765534" w:rsidP="00765534">
      <w:pPr>
        <w:rPr>
          <w:rFonts w:ascii="Garamond" w:hAnsi="Garamond"/>
          <w:b/>
          <w:sz w:val="10"/>
        </w:rPr>
      </w:pPr>
    </w:p>
    <w:p w:rsidR="00765534" w:rsidRDefault="00765534" w:rsidP="00765534">
      <w:r w:rsidRPr="00765534">
        <w:t xml:space="preserve">Unfortunately, the rhetoric of access and lifelong learning, admirable though the underlying aims </w:t>
      </w:r>
    </w:p>
    <w:p w:rsidR="00765534" w:rsidRDefault="00765534" w:rsidP="00765534">
      <w:r>
        <w:t>AND</w:t>
      </w:r>
    </w:p>
    <w:p w:rsidR="00765534" w:rsidRPr="00765534" w:rsidRDefault="00765534" w:rsidP="00765534">
      <w:proofErr w:type="gramStart"/>
      <w:r w:rsidRPr="00765534">
        <w:t>have</w:t>
      </w:r>
      <w:proofErr w:type="gramEnd"/>
      <w:r w:rsidRPr="00765534">
        <w:t xml:space="preserve"> a generation of higher education managers who are themselves none the wiser.</w:t>
      </w:r>
    </w:p>
    <w:p w:rsidR="00765534" w:rsidRDefault="00765534" w:rsidP="00765534">
      <w:r w:rsidRPr="00765534">
        <w:t xml:space="preserve">In resistance to the kind of weakening of institutions that is advocated by Fryer, </w:t>
      </w:r>
    </w:p>
    <w:p w:rsidR="00765534" w:rsidRDefault="00765534" w:rsidP="00765534">
      <w:r>
        <w:t>AND</w:t>
      </w:r>
    </w:p>
    <w:p w:rsidR="00765534" w:rsidRPr="00765534" w:rsidRDefault="00765534" w:rsidP="00765534">
      <w:r w:rsidRPr="00765534">
        <w:t xml:space="preserve">. This is, in Michael </w:t>
      </w:r>
      <w:proofErr w:type="spellStart"/>
      <w:r w:rsidRPr="00765534">
        <w:t>Oakeshott's</w:t>
      </w:r>
      <w:proofErr w:type="spellEnd"/>
      <w:r w:rsidRPr="00765534">
        <w:t xml:space="preserve"> phrase, the conversation of mankind.</w:t>
      </w:r>
    </w:p>
    <w:p w:rsidR="00765534" w:rsidRPr="00700C5F" w:rsidRDefault="00765534" w:rsidP="00765534"/>
    <w:p w:rsidR="009677DE" w:rsidRPr="009677DE" w:rsidRDefault="009677DE" w:rsidP="009677DE"/>
    <w:sectPr w:rsidR="009677DE" w:rsidRPr="009677DE" w:rsidSect="007C1C40">
      <w:headerReference w:type="default" r:id="rId11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5E" w:rsidRDefault="0042265E" w:rsidP="005F5576">
      <w:r>
        <w:separator/>
      </w:r>
    </w:p>
  </w:endnote>
  <w:endnote w:type="continuationSeparator" w:id="0">
    <w:p w:rsidR="0042265E" w:rsidRDefault="0042265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lanti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5E" w:rsidRDefault="0042265E" w:rsidP="005F5576">
      <w:r>
        <w:separator/>
      </w:r>
    </w:p>
  </w:footnote>
  <w:footnote w:type="continuationSeparator" w:id="0">
    <w:p w:rsidR="0042265E" w:rsidRDefault="0042265E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C40" w:rsidRPr="00E75B8F" w:rsidRDefault="007C1C40" w:rsidP="007C1C40">
    <w:pPr>
      <w:tabs>
        <w:tab w:val="right" w:pos="10710"/>
      </w:tabs>
      <w:rPr>
        <w:rStyle w:val="PageNumber"/>
        <w:sz w:val="24"/>
        <w:szCs w:val="24"/>
      </w:rPr>
    </w:pPr>
    <w:r>
      <w:rPr>
        <w:sz w:val="28"/>
        <w:szCs w:val="36"/>
      </w:rPr>
      <w:t>George Mason University</w:t>
    </w:r>
    <w:r w:rsidRPr="00E75B8F">
      <w:tab/>
    </w:r>
    <w:r w:rsidRPr="00E75B8F">
      <w:rPr>
        <w:rStyle w:val="PageNumber"/>
        <w:b/>
        <w:sz w:val="24"/>
        <w:szCs w:val="24"/>
      </w:rPr>
      <w:fldChar w:fldCharType="begin"/>
    </w:r>
    <w:r w:rsidRPr="00E75B8F">
      <w:rPr>
        <w:rStyle w:val="PageNumber"/>
        <w:sz w:val="24"/>
        <w:szCs w:val="24"/>
      </w:rPr>
      <w:instrText xml:space="preserve"> PAGE </w:instrText>
    </w:r>
    <w:r w:rsidRPr="00E75B8F">
      <w:rPr>
        <w:rStyle w:val="PageNumber"/>
        <w:b/>
        <w:sz w:val="24"/>
        <w:szCs w:val="24"/>
      </w:rPr>
      <w:fldChar w:fldCharType="separate"/>
    </w:r>
    <w:r w:rsidR="00765534">
      <w:rPr>
        <w:rStyle w:val="PageNumber"/>
        <w:noProof/>
        <w:sz w:val="24"/>
        <w:szCs w:val="24"/>
      </w:rPr>
      <w:t>4</w:t>
    </w:r>
    <w:r w:rsidRPr="00E75B8F">
      <w:rPr>
        <w:rStyle w:val="PageNumber"/>
        <w:b/>
        <w:sz w:val="24"/>
        <w:szCs w:val="24"/>
      </w:rPr>
      <w:fldChar w:fldCharType="end"/>
    </w:r>
  </w:p>
  <w:p w:rsidR="007C1C40" w:rsidRDefault="007C1C40" w:rsidP="007C1C40">
    <w:pPr>
      <w:pStyle w:val="Header"/>
      <w:tabs>
        <w:tab w:val="clear" w:pos="9360"/>
        <w:tab w:val="right" w:pos="10710"/>
      </w:tabs>
    </w:pPr>
    <w:r>
      <w:rPr>
        <w:rStyle w:val="PageNumber"/>
        <w:sz w:val="24"/>
        <w:szCs w:val="24"/>
      </w:rPr>
      <w:t>2013</w:t>
    </w:r>
    <w:r w:rsidRPr="00E75B8F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ab/>
      <w:t xml:space="preserve">                      </w:t>
    </w:r>
    <w:r w:rsidRPr="007C1C40">
      <w:rPr>
        <w:rStyle w:val="PageNumber"/>
        <w:b/>
        <w:sz w:val="24"/>
        <w:szCs w:val="24"/>
      </w:rPr>
      <w:t>File 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3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265E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BF9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50B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65534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1C40"/>
    <w:rsid w:val="007C350D"/>
    <w:rsid w:val="007C3689"/>
    <w:rsid w:val="007C3C9B"/>
    <w:rsid w:val="007D3012"/>
    <w:rsid w:val="007D65A7"/>
    <w:rsid w:val="007E3F59"/>
    <w:rsid w:val="007E5043"/>
    <w:rsid w:val="007E5183"/>
    <w:rsid w:val="007F797C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D68EC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77DE"/>
    <w:rsid w:val="009706C1"/>
    <w:rsid w:val="0097287E"/>
    <w:rsid w:val="00976675"/>
    <w:rsid w:val="00976FBF"/>
    <w:rsid w:val="00984B38"/>
    <w:rsid w:val="00992AF3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36F94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1654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2125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92AF3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92AF3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992AF3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92AF3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 Char Char Char,TAG, Ch,Heading 2 Char1 Char Char,Big card,body,small text,Normal Tag,tag,Ch,No Spacing112,No Spacing5,No Spacing1121,nonunderlined,No Spacing1,tags,No Spacing111,No Spacing11"/>
    <w:basedOn w:val="Normal"/>
    <w:next w:val="Normal"/>
    <w:link w:val="Heading4Char"/>
    <w:uiPriority w:val="4"/>
    <w:qFormat/>
    <w:rsid w:val="00992AF3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92AF3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992AF3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"/>
    <w:basedOn w:val="DefaultParagraphFont"/>
    <w:uiPriority w:val="7"/>
    <w:qFormat/>
    <w:rsid w:val="00992AF3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7C1C4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92AF3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Intense Emphasis11,Style,ci,Citation Char Char Char,Bold Cite Char,c,Bo,B,9.5 pt"/>
    <w:basedOn w:val="DefaultParagraphFont"/>
    <w:uiPriority w:val="6"/>
    <w:qFormat/>
    <w:rsid w:val="00992AF3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992AF3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7C1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C4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7C1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C40"/>
    <w:rPr>
      <w:rFonts w:ascii="Times New Roman" w:hAnsi="Times New Roman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7C1C4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C1C40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 Char Char Char Char,TAG Char, Ch Char,Heading 2 Char1 Char Char Char,Big card Char,body Char,small text Char,Normal Tag Char,tag Char,Ch Char,No Spacing112 Char,tags Char"/>
    <w:basedOn w:val="DefaultParagraphFont"/>
    <w:link w:val="Heading4"/>
    <w:uiPriority w:val="4"/>
    <w:rsid w:val="00992AF3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ox">
    <w:name w:val="Box"/>
    <w:aliases w:val="Style1"/>
    <w:basedOn w:val="DefaultParagraphFont"/>
    <w:uiPriority w:val="1"/>
    <w:qFormat/>
    <w:rsid w:val="007C1C40"/>
    <w:rPr>
      <w:rFonts w:ascii="Times New Roman" w:hAnsi="Times New Roman"/>
      <w:b/>
      <w:sz w:val="20"/>
      <w:u w:val="single"/>
      <w:bdr w:val="single" w:sz="8" w:space="0" w:color="auto"/>
    </w:rPr>
  </w:style>
  <w:style w:type="character" w:styleId="PageNumber">
    <w:name w:val="page number"/>
    <w:basedOn w:val="DefaultParagraphFont"/>
    <w:rsid w:val="007C1C40"/>
  </w:style>
  <w:style w:type="character" w:customStyle="1" w:styleId="UnderlineBold">
    <w:name w:val="Underline + Bold"/>
    <w:uiPriority w:val="1"/>
    <w:qFormat/>
    <w:rsid w:val="00765534"/>
    <w:rPr>
      <w:b/>
      <w:sz w:val="20"/>
      <w:u w:val="single"/>
    </w:rPr>
  </w:style>
  <w:style w:type="paragraph" w:customStyle="1" w:styleId="TagText">
    <w:name w:val="TagText"/>
    <w:basedOn w:val="Normal"/>
    <w:qFormat/>
    <w:rsid w:val="00765534"/>
    <w:pPr>
      <w:spacing w:before="200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92AF3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92AF3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992AF3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92AF3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 Char Char Char,TAG, Ch,Heading 2 Char1 Char Char,Big card,body,small text,Normal Tag,tag,Ch,No Spacing112,No Spacing5,No Spacing1121,nonunderlined,No Spacing1,tags,No Spacing111,No Spacing11"/>
    <w:basedOn w:val="Normal"/>
    <w:next w:val="Normal"/>
    <w:link w:val="Heading4Char"/>
    <w:uiPriority w:val="4"/>
    <w:qFormat/>
    <w:rsid w:val="00992AF3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92AF3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992AF3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"/>
    <w:basedOn w:val="DefaultParagraphFont"/>
    <w:uiPriority w:val="7"/>
    <w:qFormat/>
    <w:rsid w:val="00992AF3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7C1C4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92AF3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Intense Emphasis11,Style,ci,Citation Char Char Char,Bold Cite Char,c,Bo,B,9.5 pt"/>
    <w:basedOn w:val="DefaultParagraphFont"/>
    <w:uiPriority w:val="6"/>
    <w:qFormat/>
    <w:rsid w:val="00992AF3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992AF3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7C1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C4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7C1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C40"/>
    <w:rPr>
      <w:rFonts w:ascii="Times New Roman" w:hAnsi="Times New Roman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7C1C4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C1C40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 Char Char Char Char,TAG Char, Ch Char,Heading 2 Char1 Char Char Char,Big card Char,body Char,small text Char,Normal Tag Char,tag Char,Ch Char,No Spacing112 Char,tags Char"/>
    <w:basedOn w:val="DefaultParagraphFont"/>
    <w:link w:val="Heading4"/>
    <w:uiPriority w:val="4"/>
    <w:rsid w:val="00992AF3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ox">
    <w:name w:val="Box"/>
    <w:aliases w:val="Style1"/>
    <w:basedOn w:val="DefaultParagraphFont"/>
    <w:uiPriority w:val="1"/>
    <w:qFormat/>
    <w:rsid w:val="007C1C40"/>
    <w:rPr>
      <w:rFonts w:ascii="Times New Roman" w:hAnsi="Times New Roman"/>
      <w:b/>
      <w:sz w:val="20"/>
      <w:u w:val="single"/>
      <w:bdr w:val="single" w:sz="8" w:space="0" w:color="auto"/>
    </w:rPr>
  </w:style>
  <w:style w:type="character" w:styleId="PageNumber">
    <w:name w:val="page number"/>
    <w:basedOn w:val="DefaultParagraphFont"/>
    <w:rsid w:val="007C1C40"/>
  </w:style>
  <w:style w:type="character" w:customStyle="1" w:styleId="UnderlineBold">
    <w:name w:val="Underline + Bold"/>
    <w:uiPriority w:val="1"/>
    <w:qFormat/>
    <w:rsid w:val="00765534"/>
    <w:rPr>
      <w:b/>
      <w:sz w:val="20"/>
      <w:u w:val="single"/>
    </w:rPr>
  </w:style>
  <w:style w:type="paragraph" w:customStyle="1" w:styleId="TagText">
    <w:name w:val="TagText"/>
    <w:basedOn w:val="Normal"/>
    <w:qFormat/>
    <w:rsid w:val="00765534"/>
    <w:pPr>
      <w:spacing w:before="20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www.wagingpeace.org/articles/db_article.php?article_id=37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</cp:revision>
  <dcterms:created xsi:type="dcterms:W3CDTF">2013-10-09T14:06:00Z</dcterms:created>
  <dcterms:modified xsi:type="dcterms:W3CDTF">2013-10-09T14:07:00Z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