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56" w:rsidRDefault="00284856" w:rsidP="00284856">
      <w:pPr>
        <w:pStyle w:val="Heading3"/>
      </w:pPr>
      <w:r>
        <w:t xml:space="preserve">Ext - </w:t>
      </w:r>
      <w:proofErr w:type="spellStart"/>
      <w:r>
        <w:t>Enviro</w:t>
      </w:r>
      <w:proofErr w:type="spellEnd"/>
      <w:r>
        <w:t xml:space="preserve"> K2 Bases</w:t>
      </w:r>
    </w:p>
    <w:p w:rsidR="00284856" w:rsidRDefault="00284856" w:rsidP="00284856">
      <w:pPr>
        <w:pStyle w:val="Heading4"/>
      </w:pPr>
      <w:r>
        <w:t xml:space="preserve">Environmental concerns can undermine the </w:t>
      </w:r>
      <w:r w:rsidRPr="00292AA1">
        <w:rPr>
          <w:u w:val="single"/>
        </w:rPr>
        <w:t>effectiveness</w:t>
      </w:r>
      <w:r>
        <w:t xml:space="preserve"> and </w:t>
      </w:r>
      <w:r w:rsidRPr="00292AA1">
        <w:rPr>
          <w:u w:val="single"/>
        </w:rPr>
        <w:t>expel</w:t>
      </w:r>
      <w:r>
        <w:t xml:space="preserve"> bases globally</w:t>
      </w:r>
    </w:p>
    <w:p w:rsidR="00284856" w:rsidRPr="00292AA1" w:rsidRDefault="00284856" w:rsidP="00284856">
      <w:proofErr w:type="spellStart"/>
      <w:r w:rsidRPr="00292AA1">
        <w:rPr>
          <w:rStyle w:val="StyleStyleBold12pt"/>
        </w:rPr>
        <w:t>Lostumbo</w:t>
      </w:r>
      <w:proofErr w:type="spellEnd"/>
      <w:r w:rsidRPr="00292AA1">
        <w:rPr>
          <w:rStyle w:val="StyleStyleBold12pt"/>
        </w:rPr>
        <w:t xml:space="preserve"> et al. 13</w:t>
      </w:r>
      <w:r w:rsidRPr="00292AA1">
        <w:t xml:space="preserve"> (Michael – Director, RAND Center for Asia Pacific Policy, “ Overseas Basing of U.S. Military Forces An Assessment of Relative Costs and Strategic Benefits”, 2013, http://www.rand.org/pubs/research_reports/RR201.html)</w:t>
      </w:r>
    </w:p>
    <w:p w:rsidR="00284856" w:rsidRDefault="00284856" w:rsidP="00284856">
      <w:r w:rsidRPr="00284856">
        <w:t xml:space="preserve">104 Overseas Basing of U.S. Military Forces Access comes through agreements between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to</w:t>
      </w:r>
      <w:proofErr w:type="gramEnd"/>
      <w:r w:rsidRPr="00284856">
        <w:t xml:space="preserve"> authorize the United States to use its bases for a particular operation.</w:t>
      </w:r>
    </w:p>
    <w:p w:rsidR="00284856" w:rsidRDefault="00284856" w:rsidP="00284856">
      <w:pPr>
        <w:pStyle w:val="Heading3"/>
      </w:pPr>
    </w:p>
    <w:p w:rsidR="00284856" w:rsidRDefault="00284856" w:rsidP="00284856">
      <w:pPr>
        <w:pStyle w:val="Heading3"/>
      </w:pPr>
      <w:r>
        <w:lastRenderedPageBreak/>
        <w:t>T – Hostilities – 2AC</w:t>
      </w:r>
    </w:p>
    <w:p w:rsidR="00284856" w:rsidRPr="002F257B" w:rsidRDefault="00284856" w:rsidP="00284856">
      <w:pPr>
        <w:pStyle w:val="Heading4"/>
      </w:pPr>
      <w:r>
        <w:t xml:space="preserve">2. Hostilities a state of confrontation </w:t>
      </w:r>
    </w:p>
    <w:p w:rsidR="00284856" w:rsidRDefault="00284856" w:rsidP="00284856">
      <w:r w:rsidRPr="00911576">
        <w:rPr>
          <w:rStyle w:val="StyleStyleBold12pt"/>
        </w:rPr>
        <w:t>Hardy 84</w:t>
      </w:r>
      <w:r>
        <w:rPr>
          <w:rStyle w:val="StyleStyleBold12pt"/>
        </w:rPr>
        <w:t xml:space="preserve"> (</w:t>
      </w:r>
      <w:r>
        <w:t>William H, Pacific Law Journal Issue 265, Tug of War: The War Powers Resolution and the Meaning of Hostilities, P 281-282)</w:t>
      </w:r>
    </w:p>
    <w:p w:rsidR="00284856" w:rsidRDefault="00284856" w:rsidP="00284856"/>
    <w:p w:rsidR="00284856" w:rsidRDefault="00284856" w:rsidP="00284856">
      <w:r w:rsidRPr="00284856">
        <w:t xml:space="preserve">The House Foreign Affairs Committee (hereinafter H.F.A.C)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that</w:t>
      </w:r>
      <w:proofErr w:type="gramEnd"/>
      <w:r w:rsidRPr="00284856">
        <w:t xml:space="preserve"> conﬂicts with the H.F.A.C. deﬁnition.</w:t>
      </w:r>
    </w:p>
    <w:p w:rsidR="00284856" w:rsidRDefault="00284856" w:rsidP="00284856">
      <w:pPr>
        <w:pStyle w:val="Heading4"/>
      </w:pPr>
      <w:r>
        <w:t xml:space="preserve">B) Education - Broad definitions are key to topic education </w:t>
      </w:r>
    </w:p>
    <w:p w:rsidR="00284856" w:rsidRDefault="00284856" w:rsidP="00284856">
      <w:r w:rsidRPr="005C20A4">
        <w:rPr>
          <w:rStyle w:val="StyleStyleBold12pt"/>
        </w:rPr>
        <w:t>Hardy 84</w:t>
      </w:r>
      <w:r>
        <w:rPr>
          <w:rStyle w:val="StyleStyleBold12pt"/>
        </w:rPr>
        <w:t xml:space="preserve"> (</w:t>
      </w:r>
      <w:r>
        <w:t>William H, Pacific Law Journal Issue 265, Tug of War: The War Powers Resolution and the Meaning of Hostilities, P 277-278)</w:t>
      </w:r>
    </w:p>
    <w:p w:rsidR="00284856" w:rsidRDefault="00284856" w:rsidP="00284856"/>
    <w:p w:rsidR="00284856" w:rsidRDefault="00284856" w:rsidP="00284856">
      <w:r w:rsidRPr="00284856">
        <w:t xml:space="preserve">The determination that “hostilities” is an ambiguous term and therefore, susceptible to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meaning</w:t>
      </w:r>
      <w:proofErr w:type="gramEnd"/>
      <w:r w:rsidRPr="00284856">
        <w:t xml:space="preserve"> of the word could be clariﬁed or gradually spelled out by experience. </w:t>
      </w:r>
    </w:p>
    <w:p w:rsidR="00284856" w:rsidRDefault="00284856" w:rsidP="00284856">
      <w:pPr>
        <w:pStyle w:val="Heading4"/>
      </w:pPr>
    </w:p>
    <w:p w:rsidR="00284856" w:rsidRPr="00905A3C" w:rsidRDefault="00284856" w:rsidP="00284856"/>
    <w:p w:rsidR="00284856" w:rsidRDefault="00284856" w:rsidP="00284856">
      <w:pPr>
        <w:pStyle w:val="Heading3"/>
      </w:pPr>
      <w:r>
        <w:lastRenderedPageBreak/>
        <w:t xml:space="preserve">Executive CP – 2AC </w:t>
      </w:r>
    </w:p>
    <w:p w:rsidR="00284856" w:rsidRDefault="00284856" w:rsidP="00284856">
      <w:pPr>
        <w:pStyle w:val="Heading4"/>
      </w:pPr>
      <w:r>
        <w:t xml:space="preserve">Doesn’t work extraterritorially </w:t>
      </w:r>
    </w:p>
    <w:p w:rsidR="00284856" w:rsidRDefault="00284856" w:rsidP="00284856">
      <w:proofErr w:type="gramStart"/>
      <w:r w:rsidRPr="00A80B20">
        <w:rPr>
          <w:rStyle w:val="StyleStyleBold12pt"/>
        </w:rPr>
        <w:t>Hilbert 12</w:t>
      </w:r>
      <w:r>
        <w:t xml:space="preserve"> (Sarah – J.D. Candidate, William &amp; Mary Law School, “A Legislative Solution to Environmental Protection in Military Action Overseas”, 2012, 37 Wm. &amp; Mary </w:t>
      </w:r>
      <w:proofErr w:type="spellStart"/>
      <w:r>
        <w:t>Envtl</w:t>
      </w:r>
      <w:proofErr w:type="spellEnd"/>
      <w:r>
        <w:t>.</w:t>
      </w:r>
      <w:proofErr w:type="gramEnd"/>
      <w:r>
        <w:t xml:space="preserve"> L. &amp; </w:t>
      </w:r>
      <w:proofErr w:type="spellStart"/>
      <w:r>
        <w:t>Pol'y</w:t>
      </w:r>
      <w:proofErr w:type="spellEnd"/>
      <w:r>
        <w:t xml:space="preserve"> Rev. 263, lexis)</w:t>
      </w:r>
    </w:p>
    <w:p w:rsidR="00284856" w:rsidRDefault="00284856" w:rsidP="00284856">
      <w:r w:rsidRPr="00284856">
        <w:t xml:space="preserve">III. Solution A. Executive Orders It has been suggested that the solution to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the</w:t>
      </w:r>
      <w:proofErr w:type="gramEnd"/>
      <w:r w:rsidRPr="00284856">
        <w:t xml:space="preserve"> ideal executive order n129 is not a job for the executive branch.</w:t>
      </w:r>
    </w:p>
    <w:p w:rsidR="00284856" w:rsidRDefault="00284856" w:rsidP="00284856">
      <w:pPr>
        <w:pStyle w:val="Heading4"/>
      </w:pPr>
      <w:r>
        <w:t xml:space="preserve">E) Certainty – Legal decision key </w:t>
      </w:r>
    </w:p>
    <w:p w:rsidR="00284856" w:rsidRDefault="00284856" w:rsidP="00284856">
      <w:proofErr w:type="spellStart"/>
      <w:r w:rsidRPr="00997B9E">
        <w:rPr>
          <w:rStyle w:val="StyleStyleBold12pt"/>
        </w:rPr>
        <w:t>Pildes</w:t>
      </w:r>
      <w:proofErr w:type="spellEnd"/>
      <w:r w:rsidRPr="00997B9E">
        <w:rPr>
          <w:rStyle w:val="StyleStyleBold12pt"/>
        </w:rPr>
        <w:t xml:space="preserve"> 13</w:t>
      </w:r>
      <w:r w:rsidRPr="00997B9E">
        <w:t xml:space="preserve"> (Rick, </w:t>
      </w:r>
      <w:proofErr w:type="spellStart"/>
      <w:r w:rsidRPr="00997B9E">
        <w:t>udler</w:t>
      </w:r>
      <w:proofErr w:type="spellEnd"/>
      <w:r w:rsidRPr="00997B9E">
        <w:t xml:space="preserve"> Family Professor of Constitutional Law and Co-Faculty Director for the Program on Law and Security at NYU School of Law, "Does Judicial Review of National-Security Policies Constrain or Enable the Government?," 8/5, </w:t>
      </w:r>
      <w:hyperlink r:id="rId10" w:tgtFrame="_blank" w:history="1">
        <w:r w:rsidRPr="00997B9E">
          <w:rPr>
            <w:rStyle w:val="Hyperlink"/>
          </w:rPr>
          <w:t>http://www.lawfareblog.com/2013/08/does-judicial-review-of-national-security-policies-constrain-or-enable-the-government/</w:t>
        </w:r>
      </w:hyperlink>
      <w:r w:rsidRPr="00997B9E">
        <w:t>)</w:t>
      </w:r>
    </w:p>
    <w:p w:rsidR="00284856" w:rsidRPr="00997B9E" w:rsidRDefault="00284856" w:rsidP="00284856"/>
    <w:p w:rsidR="00284856" w:rsidRDefault="00284856" w:rsidP="00284856">
      <w:r w:rsidRPr="00284856">
        <w:t>First, government actors have a need for legal clarity, particularly in national-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and</w:t>
      </w:r>
      <w:proofErr w:type="gramEnd"/>
      <w:r w:rsidRPr="00284856">
        <w:t xml:space="preserve"> all the resources involved, about exactly where the legal boundaries lie.</w:t>
      </w:r>
    </w:p>
    <w:p w:rsidR="00284856" w:rsidRDefault="00284856" w:rsidP="00284856"/>
    <w:p w:rsidR="00284856" w:rsidRPr="00532D66" w:rsidRDefault="00284856" w:rsidP="00284856">
      <w:pPr>
        <w:pStyle w:val="Heading4"/>
      </w:pPr>
      <w:r>
        <w:t xml:space="preserve">3. </w:t>
      </w:r>
      <w:r w:rsidRPr="00532D66">
        <w:t xml:space="preserve">Congress will roll back the counterplan during a conflict – kills solvency </w:t>
      </w:r>
    </w:p>
    <w:p w:rsidR="00284856" w:rsidRDefault="00284856" w:rsidP="00284856">
      <w:proofErr w:type="spellStart"/>
      <w:r w:rsidRPr="00532D66">
        <w:rPr>
          <w:rStyle w:val="StyleStyleBold12pt"/>
        </w:rPr>
        <w:t>Tisler</w:t>
      </w:r>
      <w:proofErr w:type="spellEnd"/>
      <w:r>
        <w:t xml:space="preserve"> </w:t>
      </w:r>
      <w:r w:rsidRPr="00B56B2E">
        <w:rPr>
          <w:b/>
        </w:rPr>
        <w:t>11</w:t>
      </w:r>
    </w:p>
    <w:p w:rsidR="00284856" w:rsidRDefault="00284856" w:rsidP="00284856">
      <w:r>
        <w:t xml:space="preserve">[Tiffany, J.D. Candidate, University of Toledo, </w:t>
      </w:r>
      <w:proofErr w:type="gramStart"/>
      <w:r>
        <w:t>2011.,</w:t>
      </w:r>
      <w:proofErr w:type="gramEnd"/>
      <w:r>
        <w:t xml:space="preserve"> FEDERAL ENVIRONMENTAL LAW WAIVERS AND HOMELAND SECURITY: ASSESSING WAIVER APPLICATION IN HOMELAND SECURITY SETTINGS AT THE SOUTHERN BORDER IN COMPARISON TO NATIONAL SECURITY SETTINGS INVOLVING THE MILITARY, Spring, 2011 The University of Toledo Law Review, L/N]</w:t>
      </w:r>
    </w:p>
    <w:p w:rsidR="00284856" w:rsidRPr="00DD13E3" w:rsidRDefault="00284856" w:rsidP="00284856"/>
    <w:p w:rsidR="00284856" w:rsidRDefault="00284856" w:rsidP="00284856">
      <w:r w:rsidRPr="00284856">
        <w:t xml:space="preserve">In times of war, the conflict between national-security goals and environmental laws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that</w:t>
      </w:r>
      <w:proofErr w:type="gramEnd"/>
      <w:r w:rsidRPr="00284856">
        <w:t xml:space="preserve"> impact the environment, creating a dim future for the environment. n60</w:t>
      </w:r>
    </w:p>
    <w:p w:rsidR="00284856" w:rsidRPr="00977D41" w:rsidRDefault="00284856" w:rsidP="00284856">
      <w:pPr>
        <w:pStyle w:val="Heading4"/>
        <w:rPr>
          <w:rStyle w:val="StyleStyleBold12pt"/>
          <w:b/>
          <w:bCs/>
        </w:rPr>
      </w:pPr>
      <w:r>
        <w:t xml:space="preserve">5. </w:t>
      </w:r>
      <w:r>
        <w:rPr>
          <w:rStyle w:val="StyleStyleBold12pt"/>
          <w:b/>
          <w:bCs/>
        </w:rPr>
        <w:t>CP is m</w:t>
      </w:r>
      <w:r w:rsidRPr="00977D41">
        <w:rPr>
          <w:rStyle w:val="StyleStyleBold12pt"/>
          <w:b/>
          <w:bCs/>
        </w:rPr>
        <w:t>isconstrued</w:t>
      </w:r>
      <w:r>
        <w:rPr>
          <w:rStyle w:val="StyleStyleBold12pt"/>
          <w:b/>
          <w:bCs/>
        </w:rPr>
        <w:t xml:space="preserve"> – military avoids change </w:t>
      </w:r>
    </w:p>
    <w:p w:rsidR="00284856" w:rsidRDefault="00284856" w:rsidP="00284856">
      <w:proofErr w:type="gramStart"/>
      <w:r w:rsidRPr="00A80B20">
        <w:rPr>
          <w:rStyle w:val="StyleStyleBold12pt"/>
        </w:rPr>
        <w:t>Hilbert 12</w:t>
      </w:r>
      <w:r>
        <w:t xml:space="preserve"> (Sarah – J.D. Candidate, William &amp; Mary Law School, “A Legislative Solution to Environmental Protection in Military Action Overseas”, 2012, 37 Wm. &amp; Mary </w:t>
      </w:r>
      <w:proofErr w:type="spellStart"/>
      <w:r>
        <w:t>Envtl</w:t>
      </w:r>
      <w:proofErr w:type="spellEnd"/>
      <w:r>
        <w:t>.</w:t>
      </w:r>
      <w:proofErr w:type="gramEnd"/>
      <w:r>
        <w:t xml:space="preserve"> L. &amp; </w:t>
      </w:r>
      <w:proofErr w:type="spellStart"/>
      <w:r>
        <w:t>Pol'y</w:t>
      </w:r>
      <w:proofErr w:type="spellEnd"/>
      <w:r>
        <w:t xml:space="preserve"> Rev. 263, lexis)</w:t>
      </w:r>
    </w:p>
    <w:p w:rsidR="00284856" w:rsidRDefault="00284856" w:rsidP="00284856">
      <w:r w:rsidRPr="00284856">
        <w:t xml:space="preserve">IV. Call to Action Judicial action through liability for the government and government contractors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procedures</w:t>
      </w:r>
      <w:proofErr w:type="gramEnd"/>
      <w:r w:rsidRPr="00284856">
        <w:t xml:space="preserve"> and standards, and will effectuate the change our country needs. n182</w:t>
      </w:r>
    </w:p>
    <w:p w:rsidR="00284856" w:rsidRDefault="00284856" w:rsidP="00284856">
      <w:pPr>
        <w:pStyle w:val="Heading4"/>
      </w:pPr>
      <w:r>
        <w:t xml:space="preserve">Takes out solvency - Empirically proven </w:t>
      </w:r>
    </w:p>
    <w:p w:rsidR="00284856" w:rsidRDefault="00284856" w:rsidP="00284856">
      <w:proofErr w:type="gramStart"/>
      <w:r w:rsidRPr="00A80B20">
        <w:rPr>
          <w:rStyle w:val="StyleStyleBold12pt"/>
        </w:rPr>
        <w:t>Hilbert 12</w:t>
      </w:r>
      <w:r>
        <w:t xml:space="preserve"> (Sarah – J.D. Candidate, William &amp; Mary Law School, “A Legislative Solution to Environmental Protection in Military Action Overseas”, 2012, 37 Wm. &amp; Mary </w:t>
      </w:r>
      <w:proofErr w:type="spellStart"/>
      <w:r>
        <w:t>Envtl</w:t>
      </w:r>
      <w:proofErr w:type="spellEnd"/>
      <w:r>
        <w:t>.</w:t>
      </w:r>
      <w:proofErr w:type="gramEnd"/>
      <w:r>
        <w:t xml:space="preserve"> L. &amp; </w:t>
      </w:r>
      <w:proofErr w:type="spellStart"/>
      <w:r>
        <w:t>Pol'y</w:t>
      </w:r>
      <w:proofErr w:type="spellEnd"/>
      <w:r>
        <w:t xml:space="preserve"> Rev. 263, lexis)</w:t>
      </w:r>
    </w:p>
    <w:p w:rsidR="00284856" w:rsidRDefault="00284856" w:rsidP="00284856">
      <w:r w:rsidRPr="00284856">
        <w:t xml:space="preserve">II. Current Government Direction The current environmental protection plan for military efforts overseas has </w:t>
      </w:r>
    </w:p>
    <w:p w:rsidR="00284856" w:rsidRDefault="00284856" w:rsidP="00284856">
      <w:r>
        <w:t>AND</w:t>
      </w:r>
    </w:p>
    <w:p w:rsidR="00284856" w:rsidRPr="00284856" w:rsidRDefault="00284856" w:rsidP="00284856">
      <w:r w:rsidRPr="00284856">
        <w:t>"</w:t>
      </w:r>
      <w:proofErr w:type="gramStart"/>
      <w:r w:rsidRPr="00284856">
        <w:t>major</w:t>
      </w:r>
      <w:proofErr w:type="gramEnd"/>
      <w:r w:rsidRPr="00284856">
        <w:t xml:space="preserve"> action," would be easy for an officer to find. n73</w:t>
      </w:r>
    </w:p>
    <w:p w:rsidR="00284856" w:rsidRDefault="00284856" w:rsidP="00284856">
      <w:pPr>
        <w:rPr>
          <w:sz w:val="10"/>
        </w:rPr>
      </w:pPr>
    </w:p>
    <w:p w:rsidR="00284856" w:rsidRDefault="00284856" w:rsidP="00284856">
      <w:pPr>
        <w:pStyle w:val="Heading4"/>
        <w:rPr>
          <w:rStyle w:val="StyleBoldUnderline"/>
        </w:rPr>
      </w:pPr>
    </w:p>
    <w:p w:rsidR="00284856" w:rsidRDefault="00284856" w:rsidP="00284856">
      <w:pPr>
        <w:pStyle w:val="Heading4"/>
      </w:pPr>
      <w:r>
        <w:t xml:space="preserve">4. Military non-compliance undermines environmentalism across the board – only the plan solves  </w:t>
      </w:r>
    </w:p>
    <w:p w:rsidR="00284856" w:rsidRPr="004377CE" w:rsidRDefault="00284856" w:rsidP="00284856">
      <w:pPr>
        <w:rPr>
          <w:rStyle w:val="StyleStyleBold12pt"/>
        </w:rPr>
      </w:pPr>
      <w:proofErr w:type="spellStart"/>
      <w:r w:rsidRPr="004377CE">
        <w:rPr>
          <w:rStyle w:val="StyleStyleBold12pt"/>
        </w:rPr>
        <w:t>Stellakis</w:t>
      </w:r>
      <w:proofErr w:type="spellEnd"/>
      <w:r w:rsidRPr="004377CE">
        <w:rPr>
          <w:rStyle w:val="StyleStyleBold12pt"/>
        </w:rPr>
        <w:t xml:space="preserve"> 10</w:t>
      </w:r>
    </w:p>
    <w:p w:rsidR="00284856" w:rsidRDefault="00284856" w:rsidP="00284856">
      <w:r>
        <w:t xml:space="preserve">[John C, J.D. Candidate, 2011, Villanova University School of Law; B.A.H, 2008, Villanova University., Villanova Law Review, U.S. Navy Torpedoes NEPA: Winter v. Natural Resources Defense Council May Sink Future Environmental Pleas Brought under the National Environmental Policy Act,1/1/10 </w:t>
      </w:r>
      <w:hyperlink r:id="rId11" w:history="1">
        <w:r w:rsidRPr="00786345">
          <w:rPr>
            <w:rStyle w:val="Hyperlink"/>
          </w:rPr>
          <w:t>http://digitalcommons.law.villanova.edu/cgi/viewcontent.cgi?article=1035&amp;context=elj</w:t>
        </w:r>
      </w:hyperlink>
      <w:r>
        <w:t xml:space="preserve">, </w:t>
      </w:r>
    </w:p>
    <w:p w:rsidR="00284856" w:rsidRDefault="00284856" w:rsidP="00284856">
      <w:r w:rsidRPr="00284856">
        <w:t xml:space="preserve">The </w:t>
      </w:r>
      <w:proofErr w:type="gramStart"/>
      <w:r w:rsidRPr="00284856">
        <w:t>Winter</w:t>
      </w:r>
      <w:proofErr w:type="gramEnd"/>
      <w:r w:rsidRPr="00284856">
        <w:t xml:space="preserve"> holding has shown the significance of national security interests when the Court exercises </w:t>
      </w:r>
    </w:p>
    <w:p w:rsidR="00284856" w:rsidRDefault="00284856" w:rsidP="00284856">
      <w:r>
        <w:t>AND</w:t>
      </w:r>
    </w:p>
    <w:p w:rsidR="00284856" w:rsidRPr="00284856" w:rsidRDefault="00284856" w:rsidP="00284856">
      <w:r w:rsidRPr="00284856">
        <w:lastRenderedPageBreak/>
        <w:t>NEPA plaintiffs must meet a higher burden of proof in litigation before the courts</w:t>
      </w:r>
    </w:p>
    <w:p w:rsidR="00284856" w:rsidRPr="001F0F79" w:rsidRDefault="00284856" w:rsidP="00284856"/>
    <w:p w:rsidR="00284856" w:rsidRDefault="00284856" w:rsidP="00284856">
      <w:pPr>
        <w:pStyle w:val="Heading3"/>
      </w:pPr>
      <w:r>
        <w:lastRenderedPageBreak/>
        <w:t xml:space="preserve">Space Weapons Add-On – 2AC </w:t>
      </w:r>
    </w:p>
    <w:p w:rsidR="00284856" w:rsidRDefault="00284856" w:rsidP="00284856">
      <w:pPr>
        <w:pStyle w:val="Heading4"/>
      </w:pPr>
      <w:r>
        <w:t xml:space="preserve">Plan solves space weapons – solves U.S. Russia war </w:t>
      </w:r>
    </w:p>
    <w:p w:rsidR="00284856" w:rsidRDefault="00284856" w:rsidP="00284856">
      <w:proofErr w:type="spellStart"/>
      <w:r w:rsidRPr="00C57C0B">
        <w:rPr>
          <w:rStyle w:val="StyleStyleBold12pt"/>
        </w:rPr>
        <w:t>Scheetz</w:t>
      </w:r>
      <w:proofErr w:type="spellEnd"/>
      <w:r w:rsidRPr="00C57C0B">
        <w:rPr>
          <w:rStyle w:val="StyleStyleBold12pt"/>
        </w:rPr>
        <w:t xml:space="preserve"> 6</w:t>
      </w:r>
      <w:r>
        <w:t xml:space="preserve"> (Lori – J.D. Candidate, Georgetown University Law Center, Cites Thomas Graham Jr. – Former Acting Director of the U.S Arms Control and Disarmament Agency, “Infusing Environmental Ethics into the Space Weapons </w:t>
      </w:r>
      <w:proofErr w:type="spellStart"/>
      <w:r>
        <w:t>Dialouge</w:t>
      </w:r>
      <w:proofErr w:type="spellEnd"/>
      <w:r>
        <w:t xml:space="preserve">”, Georgetown International Environmental Law Review, Fall, 19 Geo. Int'l </w:t>
      </w:r>
      <w:proofErr w:type="spellStart"/>
      <w:r>
        <w:t>Envtl</w:t>
      </w:r>
      <w:proofErr w:type="spellEnd"/>
      <w:r>
        <w:t>. L. Rev. 57, lexis)</w:t>
      </w:r>
    </w:p>
    <w:p w:rsidR="00284856" w:rsidRDefault="00284856" w:rsidP="00284856">
      <w:r w:rsidRPr="00284856">
        <w:t xml:space="preserve">Proponents of </w:t>
      </w:r>
      <w:proofErr w:type="spellStart"/>
      <w:r w:rsidRPr="00284856">
        <w:t>weaponizing</w:t>
      </w:r>
      <w:proofErr w:type="spellEnd"/>
      <w:r w:rsidRPr="00284856">
        <w:t xml:space="preserve"> space focus on American military dependence on space and a sense of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critical</w:t>
      </w:r>
      <w:proofErr w:type="gramEnd"/>
      <w:r w:rsidRPr="00284856">
        <w:t xml:space="preserve"> for the future quality of the environment in space and on Earth.</w:t>
      </w:r>
    </w:p>
    <w:p w:rsidR="00284856" w:rsidRDefault="00284856" w:rsidP="00284856">
      <w:pPr>
        <w:pStyle w:val="Heading4"/>
      </w:pPr>
      <w:r>
        <w:t xml:space="preserve">Space weapons cause extinction </w:t>
      </w:r>
    </w:p>
    <w:p w:rsidR="00284856" w:rsidRDefault="00284856" w:rsidP="00284856">
      <w:r w:rsidRPr="00774CD2">
        <w:rPr>
          <w:rStyle w:val="Heading21Char"/>
        </w:rPr>
        <w:t>Mitchell 1</w:t>
      </w:r>
      <w:r>
        <w:t xml:space="preserve"> (</w:t>
      </w:r>
      <w:r w:rsidRPr="00435AB3">
        <w:t xml:space="preserve">Gordon, Associate Professor and </w:t>
      </w:r>
      <w:proofErr w:type="spellStart"/>
      <w:r w:rsidRPr="00435AB3">
        <w:t>Dir</w:t>
      </w:r>
      <w:proofErr w:type="spellEnd"/>
      <w:r w:rsidRPr="00435AB3">
        <w:t xml:space="preserve"> Debate – U Pittsburgh, Et al., ISIS Briefing on Ballistic Missile Defense, July, </w:t>
      </w:r>
      <w:hyperlink r:id="rId12" w:tgtFrame="_blank" w:history="1">
        <w:r w:rsidRPr="00435AB3">
          <w:t>http://www.isisuk.demon.co.uk/0811/isis/uk/bmd/no6.html</w:t>
        </w:r>
      </w:hyperlink>
      <w:r>
        <w:t>)</w:t>
      </w:r>
    </w:p>
    <w:p w:rsidR="00284856" w:rsidRDefault="00284856" w:rsidP="00284856">
      <w:r w:rsidRPr="00284856">
        <w:t>A buildup of space weapons might begin with noble intentions of 'peace through strength' deterrence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space</w:t>
      </w:r>
      <w:proofErr w:type="gramEnd"/>
      <w:r w:rsidRPr="00284856">
        <w:t xml:space="preserve"> could plunge the world into the most destructive military conflict ever seen.</w:t>
      </w:r>
    </w:p>
    <w:p w:rsidR="00284856" w:rsidRPr="001E7589" w:rsidRDefault="00284856" w:rsidP="00284856"/>
    <w:p w:rsidR="00284856" w:rsidRPr="006C5316" w:rsidRDefault="00284856" w:rsidP="00284856"/>
    <w:p w:rsidR="00284856" w:rsidRDefault="00284856" w:rsidP="00284856">
      <w:pPr>
        <w:pStyle w:val="Heading3"/>
      </w:pPr>
      <w:r>
        <w:lastRenderedPageBreak/>
        <w:t xml:space="preserve">Generic Legalism K – 2AC </w:t>
      </w:r>
    </w:p>
    <w:p w:rsidR="00284856" w:rsidRPr="00DE55D9" w:rsidRDefault="00284856" w:rsidP="00284856">
      <w:pPr>
        <w:pStyle w:val="Heading4"/>
      </w:pPr>
      <w:r w:rsidRPr="00DE55D9">
        <w:t xml:space="preserve">2. K doesn’t come first </w:t>
      </w:r>
    </w:p>
    <w:p w:rsidR="00284856" w:rsidRPr="00DE55D9" w:rsidRDefault="00284856" w:rsidP="00284856">
      <w:r w:rsidRPr="00DE55D9">
        <w:rPr>
          <w:b/>
        </w:rPr>
        <w:t>Owens 2002</w:t>
      </w:r>
      <w:r w:rsidRPr="00DE55D9">
        <w:t xml:space="preserve"> (David – professor of social and political philosophy at the University of Southampton, Re-orienting International Relations: On Pragmatism, Pluralism and Practical Reasoning, </w:t>
      </w:r>
      <w:proofErr w:type="spellStart"/>
      <w:r w:rsidRPr="00DE55D9">
        <w:t>Millenium</w:t>
      </w:r>
      <w:proofErr w:type="spellEnd"/>
      <w:r w:rsidRPr="00DE55D9">
        <w:t>, p. 655-657)</w:t>
      </w:r>
    </w:p>
    <w:p w:rsidR="00284856" w:rsidRDefault="00284856" w:rsidP="00284856">
      <w:r w:rsidRPr="00284856">
        <w:t xml:space="preserve">Commenting on the ‘philosophical turn’ in IR, </w:t>
      </w:r>
      <w:proofErr w:type="spellStart"/>
      <w:r w:rsidRPr="00284856">
        <w:t>Wæver</w:t>
      </w:r>
      <w:proofErr w:type="spellEnd"/>
      <w:r w:rsidRPr="00284856">
        <w:t xml:space="preserve"> remarks that ‘[a]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the</w:t>
      </w:r>
      <w:proofErr w:type="gramEnd"/>
      <w:r w:rsidRPr="00284856">
        <w:t xml:space="preserve"> first and second dangers, and so a potentially vicious circle arises.</w:t>
      </w:r>
    </w:p>
    <w:p w:rsidR="00284856" w:rsidRPr="00DE55D9" w:rsidRDefault="00284856" w:rsidP="00284856">
      <w:pPr>
        <w:rPr>
          <w:b/>
          <w:u w:val="thick"/>
          <w:lang w:eastAsia="x-none"/>
        </w:rPr>
      </w:pPr>
    </w:p>
    <w:p w:rsidR="00284856" w:rsidRPr="00DE55D9" w:rsidRDefault="00284856" w:rsidP="00284856">
      <w:pPr>
        <w:pStyle w:val="Heading4"/>
        <w:rPr>
          <w:sz w:val="16"/>
          <w:szCs w:val="20"/>
        </w:rPr>
      </w:pPr>
      <w:r w:rsidRPr="00DE55D9">
        <w:t>3.</w:t>
      </w:r>
      <w:r w:rsidRPr="00DE55D9">
        <w:rPr>
          <w:b w:val="0"/>
          <w:u w:val="thick"/>
          <w:lang w:eastAsia="x-none"/>
        </w:rPr>
        <w:t xml:space="preserve"> </w:t>
      </w:r>
      <w:r w:rsidRPr="00DE55D9">
        <w:t xml:space="preserve">Extinction outweighs </w:t>
      </w:r>
    </w:p>
    <w:p w:rsidR="00284856" w:rsidRPr="00DE55D9" w:rsidRDefault="00284856" w:rsidP="00284856">
      <w:pPr>
        <w:rPr>
          <w:rStyle w:val="StyleStyleBold12pt"/>
        </w:rPr>
      </w:pPr>
      <w:r w:rsidRPr="00DE55D9">
        <w:rPr>
          <w:rStyle w:val="StyleStyleBold12pt"/>
        </w:rPr>
        <w:t>Bok 88</w:t>
      </w:r>
    </w:p>
    <w:p w:rsidR="00284856" w:rsidRPr="00DE55D9" w:rsidRDefault="00284856" w:rsidP="00284856">
      <w:pPr>
        <w:rPr>
          <w:sz w:val="16"/>
        </w:rPr>
      </w:pPr>
      <w:r w:rsidRPr="00DE55D9">
        <w:rPr>
          <w:sz w:val="16"/>
        </w:rPr>
        <w:t>(</w:t>
      </w:r>
      <w:proofErr w:type="spellStart"/>
      <w:r w:rsidRPr="00DE55D9">
        <w:t>Sissela</w:t>
      </w:r>
      <w:proofErr w:type="spellEnd"/>
      <w:r w:rsidRPr="00DE55D9">
        <w:t xml:space="preserve">, Professor of Philosophy at Brandeis, Applied Ethics and Ethical Theory, Rosenthal and </w:t>
      </w:r>
      <w:proofErr w:type="spellStart"/>
      <w:r w:rsidRPr="00DE55D9">
        <w:t>Shehadi</w:t>
      </w:r>
      <w:proofErr w:type="spellEnd"/>
      <w:r w:rsidRPr="00DE55D9">
        <w:t>, Ed.)</w:t>
      </w:r>
    </w:p>
    <w:p w:rsidR="00284856" w:rsidRPr="00DE55D9" w:rsidRDefault="00284856" w:rsidP="00284856">
      <w:pPr>
        <w:widowControl w:val="0"/>
        <w:ind w:right="432"/>
      </w:pPr>
    </w:p>
    <w:p w:rsidR="00284856" w:rsidRDefault="00284856" w:rsidP="00284856">
      <w:r w:rsidRPr="00284856">
        <w:t xml:space="preserve">The same argument can be made for Kant’s other formulations of the Categorical Imperative: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post</w:t>
      </w:r>
      <w:proofErr w:type="gramEnd"/>
      <w:r w:rsidRPr="00284856">
        <w:t xml:space="preserve"> a strong challenge to the unity and simplicity of Kant’s moral theory.  </w:t>
      </w:r>
    </w:p>
    <w:p w:rsidR="00284856" w:rsidRPr="00D904D5" w:rsidRDefault="00284856" w:rsidP="00284856">
      <w:pPr>
        <w:pStyle w:val="Heading4"/>
      </w:pPr>
      <w:r>
        <w:t xml:space="preserve">6. External checks are effective </w:t>
      </w:r>
    </w:p>
    <w:p w:rsidR="00284856" w:rsidRPr="00B50EEA" w:rsidRDefault="00284856" w:rsidP="00284856">
      <w:r>
        <w:t xml:space="preserve">Aziz Z. </w:t>
      </w:r>
      <w:proofErr w:type="spellStart"/>
      <w:r w:rsidRPr="00B50EEA">
        <w:rPr>
          <w:rStyle w:val="StyleStyleBold12pt"/>
        </w:rPr>
        <w:t>Huq</w:t>
      </w:r>
      <w:proofErr w:type="spellEnd"/>
      <w:r w:rsidRPr="00B50EEA">
        <w:rPr>
          <w:rStyle w:val="StyleStyleBold12pt"/>
        </w:rPr>
        <w:t xml:space="preserve"> 12</w:t>
      </w:r>
      <w:r>
        <w:t>, Assistant Professor of Law, University of Chicago Law School, "Binding the Executive (by Law or by Politics)", May 25, www.law.uchicago.edu/files/file/400-ah-binding.pdf</w:t>
      </w:r>
    </w:p>
    <w:p w:rsidR="00284856" w:rsidRDefault="00284856" w:rsidP="00284856">
      <w:proofErr w:type="gramStart"/>
      <w:r w:rsidRPr="00284856">
        <w:t>Paulson ’</w:t>
      </w:r>
      <w:proofErr w:type="gramEnd"/>
      <w:r w:rsidRPr="00284856">
        <w:t xml:space="preserve"> s genuflection and Obama ’ s reticence, I will contend here,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political</w:t>
      </w:r>
      <w:proofErr w:type="gramEnd"/>
      <w:r w:rsidRPr="00284856">
        <w:t xml:space="preserve"> actors’ exertions and legal rules will prove effective in limiting such discretion.</w:t>
      </w:r>
    </w:p>
    <w:p w:rsidR="00284856" w:rsidRDefault="00284856" w:rsidP="00284856">
      <w:pPr>
        <w:pStyle w:val="Heading4"/>
      </w:pPr>
      <w:r w:rsidRPr="00623562">
        <w:rPr>
          <w:rStyle w:val="Emphasis"/>
          <w:b/>
          <w:iCs/>
          <w:u w:val="none"/>
          <w:bdr w:val="none" w:sz="0" w:space="0" w:color="auto"/>
        </w:rPr>
        <w:t>7.</w:t>
      </w:r>
      <w:r w:rsidRPr="00623562">
        <w:t xml:space="preserve"> </w:t>
      </w:r>
      <w:proofErr w:type="gramStart"/>
      <w:r>
        <w:t>Even</w:t>
      </w:r>
      <w:proofErr w:type="gramEnd"/>
      <w:r>
        <w:t xml:space="preserve"> if they aren’t – the president will go along with them anyway – takes out the impact </w:t>
      </w:r>
    </w:p>
    <w:p w:rsidR="00284856" w:rsidRPr="003F5BC1" w:rsidRDefault="00284856" w:rsidP="00284856">
      <w:pPr>
        <w:rPr>
          <w:rStyle w:val="StyleStyleBold12pt"/>
        </w:rPr>
      </w:pPr>
      <w:r w:rsidRPr="003F5BC1">
        <w:rPr>
          <w:rStyle w:val="StyleStyleBold12pt"/>
        </w:rPr>
        <w:t>Bradley and Morrison 13</w:t>
      </w:r>
    </w:p>
    <w:p w:rsidR="00284856" w:rsidRDefault="00284856" w:rsidP="00284856">
      <w:r>
        <w:t xml:space="preserve">[Curtis, William Van </w:t>
      </w:r>
      <w:proofErr w:type="spellStart"/>
      <w:r>
        <w:t>Alstyne</w:t>
      </w:r>
      <w:proofErr w:type="spellEnd"/>
      <w:r>
        <w:t xml:space="preserve"> Professor of Law, Duke Law School. and Trevor, </w:t>
      </w:r>
      <w:proofErr w:type="spellStart"/>
      <w:r>
        <w:t>Liviu</w:t>
      </w:r>
      <w:proofErr w:type="spellEnd"/>
      <w:r>
        <w:t xml:space="preserve"> </w:t>
      </w:r>
      <w:proofErr w:type="spellStart"/>
      <w:r>
        <w:t>Librescu</w:t>
      </w:r>
      <w:proofErr w:type="spellEnd"/>
      <w:r>
        <w:t xml:space="preserve"> Professor of Law, Columbia Law School, Presidential Power, Historical Practice, And Legal Constraint, 2013 Directors of The Columbia Law Review Association, Inc. Columbia Law Review May, 2013, L/N]</w:t>
      </w:r>
    </w:p>
    <w:p w:rsidR="00284856" w:rsidRDefault="00284856" w:rsidP="00284856"/>
    <w:p w:rsidR="00284856" w:rsidRDefault="00284856" w:rsidP="00284856"/>
    <w:p w:rsidR="00284856" w:rsidRDefault="00284856" w:rsidP="00284856">
      <w:r w:rsidRPr="00284856">
        <w:t xml:space="preserve">Insisting on a sharp distinction between the law governing presidential authority that is subject to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than</w:t>
      </w:r>
      <w:proofErr w:type="gramEnd"/>
      <w:r w:rsidRPr="00284856">
        <w:t xml:space="preserve"> an internal sense of fidelity to law (or judicial review). n120</w:t>
      </w:r>
    </w:p>
    <w:p w:rsidR="00284856" w:rsidRPr="00EC3458" w:rsidRDefault="00284856" w:rsidP="00284856">
      <w:pPr>
        <w:rPr>
          <w:b/>
          <w:iCs/>
          <w:u w:val="single"/>
        </w:rPr>
      </w:pPr>
    </w:p>
    <w:p w:rsidR="00284856" w:rsidRDefault="00284856" w:rsidP="00284856">
      <w:pPr>
        <w:pStyle w:val="Heading4"/>
      </w:pPr>
      <w:r>
        <w:t>8. No impact</w:t>
      </w:r>
    </w:p>
    <w:p w:rsidR="00284856" w:rsidRPr="00B80DD4" w:rsidRDefault="00284856" w:rsidP="00284856">
      <w:pPr>
        <w:widowControl w:val="0"/>
        <w:rPr>
          <w:rFonts w:eastAsia="Times New Roman"/>
          <w:szCs w:val="20"/>
        </w:rPr>
      </w:pPr>
      <w:r>
        <w:t xml:space="preserve"> </w:t>
      </w:r>
      <w:r w:rsidRPr="00B80DD4">
        <w:rPr>
          <w:rFonts w:eastAsia="Times New Roman" w:cs="Arial"/>
          <w:b/>
          <w:bCs/>
          <w:iCs/>
          <w:szCs w:val="28"/>
        </w:rPr>
        <w:t>Dickinson 4</w:t>
      </w:r>
      <w:r w:rsidRPr="00B80DD4">
        <w:rPr>
          <w:rFonts w:eastAsia="Times New Roman"/>
          <w:szCs w:val="20"/>
        </w:rPr>
        <w:t xml:space="preserve"> (Dr. Edward Ross, Professor of History – University of Cincinnati, “</w:t>
      </w:r>
      <w:proofErr w:type="spellStart"/>
      <w:r w:rsidRPr="00B80DD4">
        <w:rPr>
          <w:rFonts w:eastAsia="Times New Roman"/>
          <w:szCs w:val="20"/>
        </w:rPr>
        <w:t>Biopolitics</w:t>
      </w:r>
      <w:proofErr w:type="spellEnd"/>
      <w:r w:rsidRPr="00B80DD4">
        <w:rPr>
          <w:rFonts w:eastAsia="Times New Roman"/>
          <w:szCs w:val="20"/>
        </w:rPr>
        <w:t>, Fascism, Democracy: Some Reflections on Our Discourse About ‘Modernity’”, Central European History, 37(1), p. 18-19)</w:t>
      </w:r>
    </w:p>
    <w:p w:rsidR="00284856" w:rsidRPr="00B80DD4" w:rsidRDefault="00284856" w:rsidP="00284856">
      <w:pPr>
        <w:widowControl w:val="0"/>
        <w:rPr>
          <w:rFonts w:eastAsia="Times New Roman"/>
        </w:rPr>
      </w:pPr>
    </w:p>
    <w:p w:rsidR="00284856" w:rsidRDefault="00284856" w:rsidP="00284856">
      <w:r w:rsidRPr="00284856">
        <w:t xml:space="preserve">In an important programmatic statement of 1996 Geoff </w:t>
      </w:r>
      <w:proofErr w:type="spellStart"/>
      <w:r w:rsidRPr="00284856">
        <w:t>Eley</w:t>
      </w:r>
      <w:proofErr w:type="spellEnd"/>
      <w:r w:rsidRPr="00284856">
        <w:t xml:space="preserve"> celebrated the fact that Foucault’s ideas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not</w:t>
      </w:r>
      <w:proofErr w:type="gramEnd"/>
      <w:r w:rsidRPr="00284856">
        <w:t xml:space="preserve"> develop the dynamic of constant radicalization and escalation that characterized Nazi policies. </w:t>
      </w:r>
    </w:p>
    <w:p w:rsidR="00284856" w:rsidRDefault="00284856" w:rsidP="00284856"/>
    <w:p w:rsidR="00284856" w:rsidRDefault="00284856" w:rsidP="00284856">
      <w:pPr>
        <w:pStyle w:val="Heading4"/>
      </w:pPr>
      <w:r>
        <w:t xml:space="preserve">11. </w:t>
      </w:r>
      <w:r w:rsidRPr="000A7749">
        <w:t xml:space="preserve">Alt </w:t>
      </w:r>
      <w:proofErr w:type="gramStart"/>
      <w:r w:rsidRPr="000A7749">
        <w:t>Can’t</w:t>
      </w:r>
      <w:proofErr w:type="gramEnd"/>
      <w:r w:rsidRPr="000A7749">
        <w:t xml:space="preserve"> solve </w:t>
      </w:r>
      <w:r>
        <w:t>--</w:t>
      </w:r>
      <w:r w:rsidRPr="000A7749">
        <w:t>Appeals for institutional restrain are a crucial supplement to political resistance to executive power.</w:t>
      </w:r>
    </w:p>
    <w:p w:rsidR="00284856" w:rsidRPr="008802D2" w:rsidRDefault="00284856" w:rsidP="00284856">
      <w:pPr>
        <w:rPr>
          <w:rFonts w:ascii="Calibri" w:hAnsi="Calibri" w:cs="Calibri"/>
          <w:szCs w:val="20"/>
        </w:rPr>
      </w:pPr>
      <w:r w:rsidRPr="008802D2">
        <w:rPr>
          <w:rFonts w:ascii="Calibri" w:hAnsi="Calibri" w:cs="Calibri"/>
          <w:szCs w:val="20"/>
        </w:rPr>
        <w:t xml:space="preserve">David </w:t>
      </w:r>
      <w:r w:rsidRPr="008802D2">
        <w:rPr>
          <w:rStyle w:val="StyleStyleBold12pt"/>
          <w:szCs w:val="20"/>
        </w:rPr>
        <w:t>COLE</w:t>
      </w:r>
      <w:r w:rsidRPr="008802D2">
        <w:rPr>
          <w:rFonts w:ascii="Calibri" w:hAnsi="Calibri" w:cs="Calibri"/>
          <w:szCs w:val="20"/>
        </w:rPr>
        <w:t xml:space="preserve"> Law @ Georgetown </w:t>
      </w:r>
      <w:r w:rsidRPr="008802D2">
        <w:rPr>
          <w:rStyle w:val="StyleStyleBold12pt"/>
          <w:szCs w:val="20"/>
        </w:rPr>
        <w:t xml:space="preserve">’12 </w:t>
      </w:r>
      <w:r w:rsidRPr="008802D2">
        <w:rPr>
          <w:rFonts w:ascii="Calibri" w:hAnsi="Calibri" w:cs="Calibri"/>
          <w:szCs w:val="20"/>
        </w:rPr>
        <w:t>“The Politics of the Rule of Law: The Role of Civil Society in the Surprising Resilience of Human Rights in the Decade after 9/11” http://www.law.uchicago.edu/files/files/Cole%201.12.12.pdf p. 51-53</w:t>
      </w:r>
    </w:p>
    <w:p w:rsidR="00284856" w:rsidRPr="000A7749" w:rsidRDefault="00284856" w:rsidP="00284856">
      <w:pPr>
        <w:rPr>
          <w:rFonts w:ascii="Calibri" w:hAnsi="Calibri" w:cs="Calibri"/>
          <w:sz w:val="22"/>
        </w:rPr>
      </w:pPr>
    </w:p>
    <w:p w:rsidR="00284856" w:rsidRDefault="00284856" w:rsidP="00284856">
      <w:r w:rsidRPr="00284856">
        <w:t xml:space="preserve">As I have shown above, while political forces played a significant role in checking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but</w:t>
      </w:r>
      <w:proofErr w:type="gramEnd"/>
      <w:r w:rsidRPr="00284856">
        <w:t xml:space="preserve"> on a vibrant civil society dedicated to reinforcing and defending constitutional values.</w:t>
      </w:r>
    </w:p>
    <w:p w:rsidR="00284856" w:rsidRDefault="00284856" w:rsidP="00284856">
      <w:pPr>
        <w:rPr>
          <w:rFonts w:ascii="Calibri" w:hAnsi="Calibri" w:cs="Calibri"/>
          <w:sz w:val="22"/>
        </w:rPr>
      </w:pPr>
    </w:p>
    <w:p w:rsidR="00284856" w:rsidRDefault="00284856" w:rsidP="00284856">
      <w:pPr>
        <w:pStyle w:val="Heading3"/>
      </w:pPr>
      <w:r>
        <w:lastRenderedPageBreak/>
        <w:t xml:space="preserve">War Powers DA – </w:t>
      </w:r>
      <w:proofErr w:type="spellStart"/>
      <w:r>
        <w:t>Gtown</w:t>
      </w:r>
      <w:proofErr w:type="spellEnd"/>
      <w:r>
        <w:t xml:space="preserve"> – 2AC </w:t>
      </w:r>
    </w:p>
    <w:p w:rsidR="00284856" w:rsidRPr="007B00D4" w:rsidRDefault="00284856" w:rsidP="00284856"/>
    <w:p w:rsidR="00284856" w:rsidRPr="007766CE" w:rsidRDefault="00284856" w:rsidP="00284856">
      <w:pPr>
        <w:pStyle w:val="Heading4"/>
      </w:pPr>
      <w:r>
        <w:t>1. No spillover – president will still do whatever is necessary to solve the DA</w:t>
      </w:r>
    </w:p>
    <w:p w:rsidR="00284856" w:rsidRPr="00433162" w:rsidRDefault="00284856" w:rsidP="00284856">
      <w:pPr>
        <w:rPr>
          <w:rStyle w:val="StyleStyleBold12pt"/>
        </w:rPr>
      </w:pPr>
      <w:r w:rsidRPr="00433162">
        <w:rPr>
          <w:rStyle w:val="StyleStyleBold12pt"/>
        </w:rPr>
        <w:t>Marshall 08</w:t>
      </w:r>
    </w:p>
    <w:p w:rsidR="00284856" w:rsidRDefault="00284856" w:rsidP="00284856">
      <w:r>
        <w:t xml:space="preserve">[William, </w:t>
      </w:r>
      <w:proofErr w:type="spellStart"/>
      <w:r>
        <w:t>Kenan</w:t>
      </w:r>
      <w:proofErr w:type="spellEnd"/>
      <w:r>
        <w:t xml:space="preserve"> Professor of Law, University of North Carolina, Eleven Reasons Presidential Power Inevitably Expands and Why It Matters, 2008, </w:t>
      </w:r>
    </w:p>
    <w:p w:rsidR="00284856" w:rsidRDefault="00284856" w:rsidP="00284856">
      <w:hyperlink r:id="rId13" w:history="1">
        <w:r>
          <w:rPr>
            <w:rStyle w:val="Hyperlink"/>
          </w:rPr>
          <w:t>http://www.bu.edu/law/central/jd/organizations/journals/bulr/documents/MARSHALL.pdf</w:t>
        </w:r>
      </w:hyperlink>
      <w:r>
        <w:t>]</w:t>
      </w:r>
    </w:p>
    <w:p w:rsidR="00284856" w:rsidRDefault="00284856" w:rsidP="00284856"/>
    <w:p w:rsidR="00284856" w:rsidRDefault="00284856" w:rsidP="00284856">
      <w:r w:rsidRPr="00284856">
        <w:t xml:space="preserve">The first and perhaps overarching reason underlying the growth of presidential power is that the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direct</w:t>
      </w:r>
      <w:proofErr w:type="gramEnd"/>
      <w:r w:rsidRPr="00284856">
        <w:t xml:space="preserve"> prohibitions to the contrary, expectations easily translate into political reality.33</w:t>
      </w:r>
    </w:p>
    <w:p w:rsidR="00284856" w:rsidRDefault="00284856" w:rsidP="00284856">
      <w:pPr>
        <w:pStyle w:val="Heading4"/>
      </w:pPr>
      <w:r>
        <w:t xml:space="preserve">First – their Li evidence indicates any </w:t>
      </w:r>
      <w:proofErr w:type="spellStart"/>
      <w:r>
        <w:t>slow down</w:t>
      </w:r>
      <w:proofErr w:type="spellEnd"/>
      <w:r>
        <w:t xml:space="preserve"> in </w:t>
      </w:r>
      <w:proofErr w:type="spellStart"/>
      <w:r>
        <w:t>decisionmaking</w:t>
      </w:r>
      <w:proofErr w:type="spellEnd"/>
      <w:r>
        <w:t xml:space="preserve"> kill </w:t>
      </w:r>
      <w:proofErr w:type="spellStart"/>
      <w:r>
        <w:t>warfighting</w:t>
      </w:r>
      <w:proofErr w:type="spellEnd"/>
      <w:r>
        <w:t xml:space="preserve"> – that’s the status quo</w:t>
      </w:r>
    </w:p>
    <w:p w:rsidR="00284856" w:rsidRPr="00345634" w:rsidRDefault="00284856" w:rsidP="00284856">
      <w:pPr>
        <w:rPr>
          <w:rStyle w:val="StyleStyleBold12pt"/>
        </w:rPr>
      </w:pPr>
      <w:proofErr w:type="spellStart"/>
      <w:r w:rsidRPr="00345634">
        <w:rPr>
          <w:rStyle w:val="StyleStyleBold12pt"/>
        </w:rPr>
        <w:t>Rothkopf</w:t>
      </w:r>
      <w:proofErr w:type="spellEnd"/>
      <w:r w:rsidRPr="00345634">
        <w:rPr>
          <w:rStyle w:val="StyleStyleBold12pt"/>
        </w:rPr>
        <w:t xml:space="preserve"> 13</w:t>
      </w:r>
    </w:p>
    <w:p w:rsidR="00284856" w:rsidRPr="00BC7907" w:rsidRDefault="00284856" w:rsidP="00284856">
      <w:r w:rsidRPr="00BC7907">
        <w:t xml:space="preserve">[David, CEO and editor at large of Foreign Policy, The Gamble, 8/31/13, </w:t>
      </w:r>
      <w:hyperlink r:id="rId14" w:history="1">
        <w:r w:rsidRPr="00BC7907">
          <w:rPr>
            <w:rStyle w:val="Hyperlink"/>
          </w:rPr>
          <w:t>http://www.foreignpolicy.com/articles/2013/08/31/the_gamble?page=0,1</w:t>
        </w:r>
      </w:hyperlink>
      <w:r w:rsidRPr="00BC7907">
        <w:t>]</w:t>
      </w:r>
    </w:p>
    <w:p w:rsidR="00284856" w:rsidRDefault="00284856" w:rsidP="00284856"/>
    <w:p w:rsidR="00284856" w:rsidRDefault="00284856" w:rsidP="00284856">
      <w:r w:rsidRPr="00284856">
        <w:t xml:space="preserve">Whatever happens with regard to Syria, the larger consequence of the president's action </w:t>
      </w:r>
      <w:proofErr w:type="gramStart"/>
      <w:r w:rsidRPr="00284856">
        <w:t>will</w:t>
      </w:r>
      <w:proofErr w:type="gramEnd"/>
      <w:r w:rsidRPr="00284856">
        <w:t xml:space="preserve">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the</w:t>
      </w:r>
      <w:proofErr w:type="gramEnd"/>
      <w:r w:rsidRPr="00284856">
        <w:t xml:space="preserve"> imperial presidency than anything his predecessors or Congress have done for decades.</w:t>
      </w:r>
    </w:p>
    <w:p w:rsidR="00284856" w:rsidRPr="00D71D38" w:rsidRDefault="00284856" w:rsidP="00284856">
      <w:pPr>
        <w:pStyle w:val="Heading4"/>
      </w:pPr>
      <w:r>
        <w:t xml:space="preserve">Even if there is spillover – status quo thumps </w:t>
      </w:r>
    </w:p>
    <w:p w:rsidR="00284856" w:rsidRPr="002F5FF1" w:rsidRDefault="00284856" w:rsidP="00284856">
      <w:r w:rsidRPr="002F5FF1">
        <w:rPr>
          <w:rStyle w:val="StyleStyleBold12pt"/>
        </w:rPr>
        <w:t>Wong 13</w:t>
      </w:r>
      <w:r w:rsidRPr="00D71D38">
        <w:rPr>
          <w:sz w:val="16"/>
        </w:rPr>
        <w:t xml:space="preserve"> -- </w:t>
      </w:r>
      <w:r w:rsidRPr="002F5FF1">
        <w:t>PhD dissertation in Government to Georgetown University (U Jin, 4/22/2013, "THE BLANK CHECK: SUPREME COURT DECISION - MAKING IN NATIONAL SECURITY CLAIMS AND DURING WARTIME," http://repository.library.georgetown.edu/bitstream/handle/10822/558286/Wong_georgetown_0076D_12276.pdf?sequence=1)</w:t>
      </w:r>
    </w:p>
    <w:p w:rsidR="00284856" w:rsidRPr="00D71D38" w:rsidRDefault="00284856" w:rsidP="00284856">
      <w:pPr>
        <w:rPr>
          <w:sz w:val="16"/>
        </w:rPr>
      </w:pPr>
    </w:p>
    <w:p w:rsidR="00284856" w:rsidRDefault="00284856" w:rsidP="00284856">
      <w:r w:rsidRPr="00284856">
        <w:t>This study started out with two questions. The first was</w:t>
      </w:r>
      <w:proofErr w:type="gramStart"/>
      <w:r w:rsidRPr="00284856">
        <w:t>: ?</w:t>
      </w:r>
      <w:proofErr w:type="gramEnd"/>
      <w:r w:rsidRPr="00284856">
        <w:t xml:space="preserve">Does war </w:t>
      </w:r>
    </w:p>
    <w:p w:rsidR="00284856" w:rsidRDefault="00284856" w:rsidP="00284856">
      <w:r>
        <w:t>AND</w:t>
      </w:r>
    </w:p>
    <w:p w:rsidR="00284856" w:rsidRPr="00284856" w:rsidRDefault="00284856" w:rsidP="00284856">
      <w:r w:rsidRPr="00284856">
        <w:t>to the executive branch‘s arguments when it comes to national security claims</w:t>
      </w:r>
    </w:p>
    <w:p w:rsidR="00284856" w:rsidRPr="007C205E" w:rsidRDefault="00284856" w:rsidP="00284856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A) Rules don’t hurt flexibility and flexibility not key to </w:t>
      </w:r>
      <w:proofErr w:type="spellStart"/>
      <w:r>
        <w:rPr>
          <w:rStyle w:val="StyleStyleBold12pt"/>
          <w:b/>
        </w:rPr>
        <w:t>warfighting</w:t>
      </w:r>
      <w:proofErr w:type="spellEnd"/>
      <w:r>
        <w:rPr>
          <w:rStyle w:val="StyleStyleBold12pt"/>
          <w:b/>
        </w:rPr>
        <w:t xml:space="preserve"> </w:t>
      </w:r>
    </w:p>
    <w:p w:rsidR="00284856" w:rsidRDefault="00284856" w:rsidP="00284856">
      <w:r w:rsidRPr="00C121E1">
        <w:rPr>
          <w:rStyle w:val="StyleStyleBold12pt"/>
        </w:rPr>
        <w:t>Holmes 9</w:t>
      </w:r>
      <w:r>
        <w:t xml:space="preserve"> -- Walter E. Meyer Professor of Law, New York University School of Law (Stephen, 4/30/2009, "In Case of Emergency: Misunderstanding Tradeoffs in the War on Terror," http://scholarship.law.berkeley.edu/cgi/viewcontent.cgi?article=1140&amp;context=californialawreview)</w:t>
      </w:r>
    </w:p>
    <w:p w:rsidR="00284856" w:rsidRDefault="00284856" w:rsidP="00284856"/>
    <w:p w:rsidR="00284856" w:rsidRDefault="00284856" w:rsidP="00284856">
      <w:r w:rsidRPr="00284856">
        <w:t>Thus, it also illustrates the truism, profoundly relevant to the war on terror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order</w:t>
      </w:r>
      <w:proofErr w:type="gramEnd"/>
      <w:r w:rsidRPr="00284856">
        <w:t xml:space="preserve"> rule is "always get a second opinion before undertaking major surgery."</w:t>
      </w:r>
    </w:p>
    <w:p w:rsidR="00284856" w:rsidRDefault="00284856" w:rsidP="00284856"/>
    <w:p w:rsidR="00284856" w:rsidRPr="000D79BF" w:rsidRDefault="00284856" w:rsidP="00284856">
      <w:pPr>
        <w:pStyle w:val="Heading4"/>
        <w:rPr>
          <w:rStyle w:val="StyleBoldUnderline"/>
          <w:u w:val="none"/>
        </w:rPr>
      </w:pPr>
      <w:r>
        <w:t xml:space="preserve">4. </w:t>
      </w:r>
      <w:r>
        <w:rPr>
          <w:rStyle w:val="StyleBoldUnderline"/>
          <w:u w:val="none"/>
        </w:rPr>
        <w:t xml:space="preserve">Plan doesn’t hurt </w:t>
      </w:r>
      <w:proofErr w:type="spellStart"/>
      <w:r>
        <w:rPr>
          <w:rStyle w:val="StyleBoldUnderline"/>
          <w:u w:val="none"/>
        </w:rPr>
        <w:t>warfighting</w:t>
      </w:r>
      <w:proofErr w:type="spellEnd"/>
      <w:r>
        <w:rPr>
          <w:rStyle w:val="StyleBoldUnderline"/>
          <w:u w:val="none"/>
        </w:rPr>
        <w:t xml:space="preserve"> </w:t>
      </w:r>
    </w:p>
    <w:p w:rsidR="00284856" w:rsidRPr="002C1B8D" w:rsidRDefault="00284856" w:rsidP="00284856">
      <w:pPr>
        <w:rPr>
          <w:rStyle w:val="StyleStyleBold12pt"/>
        </w:rPr>
      </w:pPr>
      <w:proofErr w:type="spellStart"/>
      <w:r w:rsidRPr="002C1B8D">
        <w:rPr>
          <w:rStyle w:val="StyleStyleBold12pt"/>
        </w:rPr>
        <w:t>Dycus</w:t>
      </w:r>
      <w:proofErr w:type="spellEnd"/>
      <w:r w:rsidRPr="002C1B8D">
        <w:rPr>
          <w:rStyle w:val="StyleStyleBold12pt"/>
        </w:rPr>
        <w:t xml:space="preserve"> 05</w:t>
      </w:r>
    </w:p>
    <w:p w:rsidR="00284856" w:rsidRDefault="00284856" w:rsidP="00284856">
      <w:pPr>
        <w:rPr>
          <w:rStyle w:val="StyleBoldUnderline"/>
          <w:u w:val="none"/>
        </w:rPr>
      </w:pPr>
      <w:r>
        <w:rPr>
          <w:rStyle w:val="StyleBoldUnderline"/>
          <w:u w:val="none"/>
        </w:rPr>
        <w:t>[Stephen, Professor, Vermont Law School, Osama's Submarine: National Security and</w:t>
      </w:r>
    </w:p>
    <w:p w:rsidR="00284856" w:rsidRDefault="00284856" w:rsidP="00284856">
      <w:pPr>
        <w:rPr>
          <w:rStyle w:val="StyleBoldUnderline"/>
          <w:u w:val="none"/>
        </w:rPr>
      </w:pPr>
      <w:r>
        <w:rPr>
          <w:rStyle w:val="StyleBoldUnderline"/>
          <w:u w:val="none"/>
        </w:rPr>
        <w:t xml:space="preserve">Environmental Protection After 9/11, William &amp; Mary Environmental Law and Policy Review, </w:t>
      </w:r>
      <w:hyperlink r:id="rId15" w:history="1">
        <w:r w:rsidRPr="00C86E23">
          <w:rPr>
            <w:rStyle w:val="Hyperlink"/>
          </w:rPr>
          <w:t>http://scholarship.law.wm.edu/cgi/viewcontent.cgi?article=1112&amp;context=wmelpr</w:t>
        </w:r>
      </w:hyperlink>
      <w:r>
        <w:rPr>
          <w:rStyle w:val="StyleBoldUnderline"/>
          <w:u w:val="none"/>
        </w:rPr>
        <w:t>]</w:t>
      </w:r>
    </w:p>
    <w:p w:rsidR="00284856" w:rsidRPr="00E16D39" w:rsidRDefault="00284856" w:rsidP="00284856">
      <w:pPr>
        <w:rPr>
          <w:rStyle w:val="Emphasis"/>
        </w:rPr>
      </w:pPr>
    </w:p>
    <w:p w:rsidR="00284856" w:rsidRDefault="00284856" w:rsidP="00284856">
      <w:r w:rsidRPr="00284856">
        <w:t xml:space="preserve">The evidence that compliance with environmental laws has seriously impaired U.S. preparations </w:t>
      </w:r>
    </w:p>
    <w:p w:rsidR="00284856" w:rsidRDefault="00284856" w:rsidP="00284856">
      <w:r>
        <w:t>AND</w:t>
      </w:r>
    </w:p>
    <w:p w:rsidR="00284856" w:rsidRPr="00284856" w:rsidRDefault="00284856" w:rsidP="00284856">
      <w:r w:rsidRPr="00284856">
        <w:t>-11 and al Qaeda to get unprecedented environmental immunity is despicable. 38</w:t>
      </w:r>
    </w:p>
    <w:p w:rsidR="00284856" w:rsidRDefault="00284856" w:rsidP="00284856"/>
    <w:p w:rsidR="00284856" w:rsidRDefault="00284856" w:rsidP="00284856">
      <w:pPr>
        <w:pStyle w:val="Heading4"/>
      </w:pPr>
      <w:r>
        <w:t>8. No bioterror impact</w:t>
      </w:r>
    </w:p>
    <w:p w:rsidR="00284856" w:rsidRDefault="00284856" w:rsidP="00284856">
      <w:r w:rsidRPr="00401B8D">
        <w:rPr>
          <w:rStyle w:val="StyleStyleBold12pt"/>
        </w:rPr>
        <w:t xml:space="preserve">Keller </w:t>
      </w:r>
      <w:r>
        <w:rPr>
          <w:rStyle w:val="StyleStyleBold12pt"/>
        </w:rPr>
        <w:t>13</w:t>
      </w:r>
      <w:r>
        <w:t xml:space="preserve"> -- Analyst at </w:t>
      </w:r>
      <w:proofErr w:type="spellStart"/>
      <w:r>
        <w:t>Stratfor</w:t>
      </w:r>
      <w:proofErr w:type="spellEnd"/>
      <w:r>
        <w:t>, Post-Doctoral Fellow at University of Colorado at Boulder (Rebecca, 2013, "Bioterrorism and the Pandemic Potential," http://www.stratfor.com/weekly/bioterrorism-and-pandemic-potential)</w:t>
      </w:r>
    </w:p>
    <w:p w:rsidR="00284856" w:rsidRDefault="00284856" w:rsidP="00284856"/>
    <w:p w:rsidR="00284856" w:rsidRDefault="00284856" w:rsidP="00284856">
      <w:r w:rsidRPr="00284856">
        <w:t xml:space="preserve">It is important to remember that the risk of biological attack is very low and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rapidly</w:t>
      </w:r>
      <w:proofErr w:type="gramEnd"/>
      <w:r w:rsidRPr="00284856">
        <w:t xml:space="preserve"> exchange information, conduct research and promote individual awareness of the threat.</w:t>
      </w:r>
    </w:p>
    <w:p w:rsidR="00284856" w:rsidRDefault="00284856" w:rsidP="00284856"/>
    <w:p w:rsidR="00284856" w:rsidRDefault="00284856" w:rsidP="00284856"/>
    <w:p w:rsidR="00284856" w:rsidRDefault="00284856" w:rsidP="00284856">
      <w:pPr>
        <w:pStyle w:val="Heading3"/>
      </w:pPr>
      <w:r>
        <w:lastRenderedPageBreak/>
        <w:t>A2: 4GW</w:t>
      </w:r>
    </w:p>
    <w:p w:rsidR="00284856" w:rsidRDefault="00284856" w:rsidP="00284856">
      <w:pPr>
        <w:pStyle w:val="Heading4"/>
      </w:pPr>
      <w:r>
        <w:t xml:space="preserve">Fourth generation warfare theory is trash </w:t>
      </w:r>
    </w:p>
    <w:p w:rsidR="00284856" w:rsidRDefault="00284856" w:rsidP="00284856">
      <w:proofErr w:type="spellStart"/>
      <w:r w:rsidRPr="00DB275D">
        <w:rPr>
          <w:rStyle w:val="StyleStyleBold12pt"/>
        </w:rPr>
        <w:t>Echevarria</w:t>
      </w:r>
      <w:proofErr w:type="spellEnd"/>
      <w:r w:rsidRPr="00DB275D">
        <w:rPr>
          <w:rStyle w:val="StyleStyleBold12pt"/>
        </w:rPr>
        <w:t xml:space="preserve"> 5</w:t>
      </w:r>
      <w:r>
        <w:t xml:space="preserve"> [</w:t>
      </w:r>
      <w:proofErr w:type="spellStart"/>
      <w:r>
        <w:t>Antulio</w:t>
      </w:r>
      <w:proofErr w:type="spellEnd"/>
      <w:r>
        <w:t xml:space="preserve"> J. II, Director of Research, Director of National Security Affairs, and Acting Chairman of the Regional Strategy and Planning Department at the Strategic Studies Institute, </w:t>
      </w:r>
      <w:r w:rsidRPr="00DB275D">
        <w:t>November</w:t>
      </w:r>
      <w:r>
        <w:t>, “</w:t>
      </w:r>
      <w:r w:rsidRPr="00DB275D">
        <w:t>FOURTH-GENERATION WAR AND OTHER MYTHS</w:t>
      </w:r>
      <w:r>
        <w:t>”,</w:t>
      </w:r>
      <w:r w:rsidRPr="00DB275D">
        <w:t xml:space="preserve"> </w:t>
      </w:r>
      <w:r>
        <w:t xml:space="preserve">p. 2-5, </w:t>
      </w:r>
      <w:r w:rsidRPr="00DB275D">
        <w:t>http://www.strategicstudiesinstitute.army.mil/pdffiles/pub632.pdf</w:t>
      </w:r>
      <w:r>
        <w:t>]</w:t>
      </w:r>
    </w:p>
    <w:p w:rsidR="00284856" w:rsidRDefault="00284856" w:rsidP="00284856"/>
    <w:p w:rsidR="00284856" w:rsidRDefault="00284856" w:rsidP="00284856">
      <w:r w:rsidRPr="00284856">
        <w:t xml:space="preserve">The notion of 4GW ﬁrst appeared in the late 1980s as a vague sort of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, the conditions that gave rise to inimical ideologies in the ﬁrst place.</w:t>
      </w:r>
      <w:proofErr w:type="gramEnd"/>
    </w:p>
    <w:p w:rsidR="00284856" w:rsidRDefault="00284856" w:rsidP="00284856"/>
    <w:p w:rsidR="00284856" w:rsidRDefault="00284856" w:rsidP="00284856">
      <w:pPr>
        <w:pStyle w:val="Heading3"/>
      </w:pPr>
      <w:r>
        <w:lastRenderedPageBreak/>
        <w:t>A2: Econ T/</w:t>
      </w:r>
      <w:proofErr w:type="spellStart"/>
      <w:r>
        <w:t>Heg</w:t>
      </w:r>
      <w:proofErr w:type="spellEnd"/>
    </w:p>
    <w:p w:rsidR="00284856" w:rsidRPr="00512BDD" w:rsidRDefault="00284856" w:rsidP="00284856">
      <w:pPr>
        <w:pStyle w:val="Heading4"/>
      </w:pPr>
      <w:r w:rsidRPr="00512BDD">
        <w:t xml:space="preserve">1. Economic decline doesn’t turn </w:t>
      </w:r>
      <w:proofErr w:type="spellStart"/>
      <w:r w:rsidRPr="00512BDD">
        <w:t>heg</w:t>
      </w:r>
      <w:proofErr w:type="spellEnd"/>
    </w:p>
    <w:p w:rsidR="00284856" w:rsidRDefault="00284856" w:rsidP="00284856">
      <w:pPr>
        <w:rPr>
          <w:b/>
          <w:bCs/>
          <w:iCs/>
          <w:szCs w:val="20"/>
        </w:rPr>
      </w:pPr>
      <w:proofErr w:type="spellStart"/>
      <w:r w:rsidRPr="00946EFE">
        <w:rPr>
          <w:b/>
          <w:szCs w:val="20"/>
        </w:rPr>
        <w:t>Kagan</w:t>
      </w:r>
      <w:proofErr w:type="spellEnd"/>
      <w:r>
        <w:rPr>
          <w:sz w:val="16"/>
        </w:rPr>
        <w:t xml:space="preserve"> </w:t>
      </w:r>
      <w:r w:rsidRPr="00946EFE">
        <w:rPr>
          <w:b/>
          <w:bCs/>
          <w:iCs/>
          <w:szCs w:val="20"/>
        </w:rPr>
        <w:t>12</w:t>
      </w:r>
    </w:p>
    <w:p w:rsidR="00284856" w:rsidRPr="00DD13C6" w:rsidRDefault="00284856" w:rsidP="00284856">
      <w:pPr>
        <w:rPr>
          <w:sz w:val="16"/>
        </w:rPr>
      </w:pPr>
      <w:r w:rsidRPr="00DD13C6">
        <w:rPr>
          <w:sz w:val="16"/>
        </w:rPr>
        <w:t xml:space="preserve"> (Robert – senior fellow in foreign policy at the Brookings Institution, Not Fade Away, The New Republic, p. International Relations Theory and the Consequences of </w:t>
      </w:r>
      <w:proofErr w:type="spellStart"/>
      <w:r w:rsidRPr="00DD13C6">
        <w:rPr>
          <w:sz w:val="16"/>
        </w:rPr>
        <w:t>Unipolarity</w:t>
      </w:r>
      <w:proofErr w:type="spellEnd"/>
      <w:r w:rsidRPr="00DD13C6">
        <w:rPr>
          <w:sz w:val="16"/>
        </w:rPr>
        <w:t>, p. http://www.tnr.com/article/politics/magazine/99521/america-world-power-declinism?passthru=ZDkyNzQzZTk3YWY3YzE0OWM5MGRiZmIwNGQwNDBiZmI)</w:t>
      </w:r>
    </w:p>
    <w:p w:rsidR="00284856" w:rsidRDefault="00284856" w:rsidP="00284856">
      <w:r w:rsidRPr="00284856">
        <w:t xml:space="preserve">SOME OF THE ARGUMENTS for America’s relative decline these days would be more potent if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and</w:t>
      </w:r>
      <w:proofErr w:type="gramEnd"/>
      <w:r w:rsidRPr="00284856">
        <w:t xml:space="preserve"> the 1980s were all high points of American global power and influence.</w:t>
      </w:r>
    </w:p>
    <w:p w:rsidR="00284856" w:rsidRPr="001F05EE" w:rsidRDefault="00284856" w:rsidP="00284856"/>
    <w:p w:rsidR="00284856" w:rsidRDefault="00284856" w:rsidP="00284856">
      <w:pPr>
        <w:pStyle w:val="Heading3"/>
      </w:pPr>
      <w:proofErr w:type="spellStart"/>
      <w:r>
        <w:lastRenderedPageBreak/>
        <w:t>Schuette</w:t>
      </w:r>
      <w:proofErr w:type="spellEnd"/>
      <w:r>
        <w:t xml:space="preserve"> Thumper – 2AC</w:t>
      </w:r>
    </w:p>
    <w:p w:rsidR="00284856" w:rsidRDefault="00284856" w:rsidP="00284856">
      <w:pPr>
        <w:pStyle w:val="Heading4"/>
      </w:pPr>
      <w:proofErr w:type="spellStart"/>
      <w:r>
        <w:t>Schuette</w:t>
      </w:r>
      <w:proofErr w:type="spellEnd"/>
      <w:r>
        <w:t xml:space="preserve"> decision coming now – saps capital </w:t>
      </w:r>
    </w:p>
    <w:p w:rsidR="00284856" w:rsidRPr="0086493B" w:rsidRDefault="00284856" w:rsidP="00284856">
      <w:pPr>
        <w:rPr>
          <w:rStyle w:val="StyleStyleBold12pt"/>
        </w:rPr>
      </w:pPr>
      <w:proofErr w:type="spellStart"/>
      <w:r w:rsidRPr="0086493B">
        <w:rPr>
          <w:rStyle w:val="StyleStyleBold12pt"/>
        </w:rPr>
        <w:t>Feder</w:t>
      </w:r>
      <w:proofErr w:type="spellEnd"/>
      <w:r w:rsidRPr="0086493B">
        <w:rPr>
          <w:rStyle w:val="StyleStyleBold12pt"/>
        </w:rPr>
        <w:t xml:space="preserve"> 9/2</w:t>
      </w:r>
    </w:p>
    <w:p w:rsidR="00284856" w:rsidRDefault="00284856" w:rsidP="00284856">
      <w:r>
        <w:t xml:space="preserve">[Jody, Legislative Attorney, Banning the Use of Racial Preferences in Higher Education: A Legal Analysis of </w:t>
      </w:r>
      <w:proofErr w:type="spellStart"/>
      <w:r>
        <w:t>Schuette</w:t>
      </w:r>
      <w:proofErr w:type="spellEnd"/>
      <w:r>
        <w:t xml:space="preserve"> v. Coalition to Defend Affirmative Action, 9/2/13, </w:t>
      </w:r>
      <w:hyperlink r:id="rId16" w:history="1">
        <w:r>
          <w:rPr>
            <w:rStyle w:val="Hyperlink"/>
          </w:rPr>
          <w:t>http://www.fas.org/sgp/crs/misc/R43205.pdf</w:t>
        </w:r>
      </w:hyperlink>
      <w:r>
        <w:t>]</w:t>
      </w:r>
    </w:p>
    <w:p w:rsidR="00284856" w:rsidRPr="0086493B" w:rsidRDefault="00284856" w:rsidP="00284856"/>
    <w:p w:rsidR="00284856" w:rsidRDefault="00284856" w:rsidP="00284856">
      <w:r w:rsidRPr="00284856">
        <w:t xml:space="preserve">In the more than three decades since the Supreme Court’s ruling in Regents of the </w:t>
      </w:r>
    </w:p>
    <w:p w:rsidR="00284856" w:rsidRDefault="00284856" w:rsidP="00284856">
      <w:r>
        <w:t>AND</w:t>
      </w:r>
    </w:p>
    <w:p w:rsidR="00284856" w:rsidRPr="00284856" w:rsidRDefault="00284856" w:rsidP="00284856">
      <w:r w:rsidRPr="00284856">
        <w:t>, and the Supreme Court will review the case during the upcoming term.</w:t>
      </w:r>
    </w:p>
    <w:p w:rsidR="00284856" w:rsidRDefault="00284856" w:rsidP="00284856">
      <w:pPr>
        <w:rPr>
          <w:rStyle w:val="StyleBoldUnderline"/>
        </w:rPr>
      </w:pPr>
    </w:p>
    <w:p w:rsidR="00284856" w:rsidRDefault="00284856" w:rsidP="00284856">
      <w:pPr>
        <w:pStyle w:val="Heading3"/>
      </w:pPr>
      <w:r>
        <w:lastRenderedPageBreak/>
        <w:t>A2: McCutcheon vs. FEC – U 2AC</w:t>
      </w:r>
    </w:p>
    <w:p w:rsidR="00284856" w:rsidRDefault="00284856" w:rsidP="00284856">
      <w:pPr>
        <w:pStyle w:val="Heading4"/>
      </w:pPr>
      <w:r>
        <w:t xml:space="preserve">Will uphold limits now – perception of corruption </w:t>
      </w:r>
    </w:p>
    <w:p w:rsidR="00284856" w:rsidRPr="00792007" w:rsidRDefault="00284856" w:rsidP="00284856">
      <w:pPr>
        <w:rPr>
          <w:rStyle w:val="StyleStyleBold12pt"/>
        </w:rPr>
      </w:pPr>
      <w:r w:rsidRPr="00792007">
        <w:rPr>
          <w:rStyle w:val="StyleStyleBold12pt"/>
        </w:rPr>
        <w:t>Kennedy 13</w:t>
      </w:r>
    </w:p>
    <w:p w:rsidR="00284856" w:rsidRDefault="00284856" w:rsidP="00284856">
      <w:r>
        <w:t xml:space="preserve">[Liz, Demos, Another Citizens United—But This Time </w:t>
      </w:r>
      <w:proofErr w:type="gramStart"/>
      <w:r>
        <w:t>We’ll</w:t>
      </w:r>
      <w:proofErr w:type="gramEnd"/>
      <w:r>
        <w:t xml:space="preserve"> Win, 7/31/13, </w:t>
      </w:r>
      <w:hyperlink r:id="rId17" w:history="1">
        <w:r>
          <w:rPr>
            <w:rStyle w:val="Hyperlink"/>
          </w:rPr>
          <w:t>http://www.demos.org/blog/7/31/13/another-citizens-united%E2%80%94-time-we%E2%80%99ll-win</w:t>
        </w:r>
      </w:hyperlink>
      <w:r>
        <w:t>]</w:t>
      </w:r>
    </w:p>
    <w:p w:rsidR="00284856" w:rsidRDefault="00284856" w:rsidP="00284856"/>
    <w:p w:rsidR="00284856" w:rsidRDefault="00284856" w:rsidP="00284856">
      <w:proofErr w:type="spellStart"/>
      <w:r w:rsidRPr="00284856">
        <w:t>Toobin</w:t>
      </w:r>
      <w:proofErr w:type="spellEnd"/>
      <w:r w:rsidRPr="00284856">
        <w:t xml:space="preserve"> paints a dreary picture of the prospects for the case, encapsulated in a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politics</w:t>
      </w:r>
      <w:proofErr w:type="gramEnd"/>
      <w:r w:rsidRPr="00284856">
        <w:t xml:space="preserve"> and policy and upholds the aggregate contribution limits at stake in McCutcheon. </w:t>
      </w:r>
    </w:p>
    <w:p w:rsidR="00284856" w:rsidRDefault="00284856" w:rsidP="00284856"/>
    <w:p w:rsidR="00284856" w:rsidRPr="001F05EE" w:rsidRDefault="00284856" w:rsidP="00284856">
      <w:pPr>
        <w:pStyle w:val="Heading3"/>
      </w:pPr>
      <w:r>
        <w:lastRenderedPageBreak/>
        <w:t xml:space="preserve">Court Politics DA – 2AC </w:t>
      </w:r>
    </w:p>
    <w:p w:rsidR="00284856" w:rsidRDefault="00284856" w:rsidP="00284856">
      <w:pPr>
        <w:pStyle w:val="Heading4"/>
      </w:pPr>
      <w:r>
        <w:t xml:space="preserve">4. Ideology outweighs on controversies  </w:t>
      </w:r>
    </w:p>
    <w:p w:rsidR="00284856" w:rsidRPr="003F5BC1" w:rsidRDefault="00284856" w:rsidP="00284856">
      <w:pPr>
        <w:rPr>
          <w:rStyle w:val="StyleStyleBold12pt"/>
        </w:rPr>
      </w:pPr>
      <w:r w:rsidRPr="003F5BC1">
        <w:rPr>
          <w:rStyle w:val="StyleStyleBold12pt"/>
        </w:rPr>
        <w:t>Feldman 08</w:t>
      </w:r>
    </w:p>
    <w:p w:rsidR="00284856" w:rsidRDefault="00284856" w:rsidP="00284856">
      <w:pPr>
        <w:rPr>
          <w:sz w:val="14"/>
        </w:rPr>
      </w:pPr>
      <w:r>
        <w:rPr>
          <w:sz w:val="14"/>
        </w:rPr>
        <w:t>[Stephen, Jerry W. Housel/Carl F. Arnold Distinguished Professor of Law and Adjunct Professor of Political Science, University of Wyoming, Southern California Interdisciplinary Law Journal, Fall  2008, L/N]</w:t>
      </w:r>
    </w:p>
    <w:p w:rsidR="00284856" w:rsidRDefault="00284856" w:rsidP="00284856">
      <w:pPr>
        <w:rPr>
          <w:sz w:val="14"/>
        </w:rPr>
      </w:pPr>
    </w:p>
    <w:p w:rsidR="00284856" w:rsidRDefault="00284856" w:rsidP="00284856">
      <w:pPr>
        <w:rPr>
          <w:sz w:val="14"/>
        </w:rPr>
      </w:pPr>
    </w:p>
    <w:p w:rsidR="00284856" w:rsidRDefault="00284856" w:rsidP="00284856">
      <w:r w:rsidRPr="00284856">
        <w:t xml:space="preserve">So, did Roberts and Alito lie during their confirmation hearings? </w:t>
      </w:r>
      <w:proofErr w:type="gramStart"/>
      <w:r w:rsidRPr="00284856">
        <w:t>n4</w:t>
      </w:r>
      <w:proofErr w:type="gramEnd"/>
      <w:r w:rsidRPr="00284856">
        <w:t xml:space="preserve"> Did they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they</w:t>
      </w:r>
      <w:proofErr w:type="gramEnd"/>
      <w:r w:rsidRPr="00284856">
        <w:t xml:space="preserve"> understand the relevant legal texts, whether in constitutional or other cases.</w:t>
      </w:r>
    </w:p>
    <w:p w:rsidR="00284856" w:rsidRDefault="00284856" w:rsidP="00284856">
      <w:pPr>
        <w:rPr>
          <w:sz w:val="14"/>
        </w:rPr>
      </w:pPr>
    </w:p>
    <w:p w:rsidR="00284856" w:rsidRDefault="00284856" w:rsidP="00284856">
      <w:pPr>
        <w:rPr>
          <w:sz w:val="14"/>
        </w:rPr>
      </w:pPr>
    </w:p>
    <w:p w:rsidR="00284856" w:rsidRDefault="00284856" w:rsidP="00284856">
      <w:pPr>
        <w:pStyle w:val="Heading4"/>
      </w:pPr>
      <w:r>
        <w:t xml:space="preserve">5. Capital is compartmentalized </w:t>
      </w:r>
    </w:p>
    <w:p w:rsidR="00284856" w:rsidRDefault="00284856" w:rsidP="00284856">
      <w:proofErr w:type="spellStart"/>
      <w:r w:rsidRPr="007301F2">
        <w:rPr>
          <w:rStyle w:val="StyleStyleBold12pt"/>
        </w:rPr>
        <w:t>Redish</w:t>
      </w:r>
      <w:proofErr w:type="spellEnd"/>
      <w:r w:rsidRPr="007301F2">
        <w:rPr>
          <w:rStyle w:val="StyleStyleBold12pt"/>
        </w:rPr>
        <w:t xml:space="preserve"> 87</w:t>
      </w:r>
      <w:r>
        <w:t xml:space="preserve"> (Martin H., Professor of Law – Northwestern University, and Karen L. </w:t>
      </w:r>
      <w:proofErr w:type="spellStart"/>
      <w:r>
        <w:t>Drizin</w:t>
      </w:r>
      <w:proofErr w:type="spellEnd"/>
      <w:r>
        <w:t>, Clerk – Illinois State Supreme Court, New York University Law Review, April, Lexis)</w:t>
      </w:r>
    </w:p>
    <w:p w:rsidR="00284856" w:rsidRDefault="00284856" w:rsidP="00284856"/>
    <w:p w:rsidR="00284856" w:rsidRDefault="00284856" w:rsidP="00284856">
      <w:r w:rsidRPr="00284856">
        <w:t xml:space="preserve">a. The fallacy of the concept of fungible institutional capital. The basis for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if</w:t>
      </w:r>
      <w:proofErr w:type="gramEnd"/>
      <w:r w:rsidRPr="00284856">
        <w:t xml:space="preserve"> it had chosen to stay out of </w:t>
      </w:r>
      <w:proofErr w:type="spellStart"/>
      <w:r w:rsidRPr="00284856">
        <w:t>interbranch</w:t>
      </w:r>
      <w:proofErr w:type="spellEnd"/>
      <w:r w:rsidRPr="00284856">
        <w:t xml:space="preserve"> and </w:t>
      </w:r>
      <w:proofErr w:type="spellStart"/>
      <w:r w:rsidRPr="00284856">
        <w:t>intersystemic</w:t>
      </w:r>
      <w:proofErr w:type="spellEnd"/>
      <w:r w:rsidRPr="00284856">
        <w:t xml:space="preserve"> conflicts. </w:t>
      </w:r>
      <w:hyperlink r:id="rId18" w:anchor="n146" w:tgtFrame="_self" w:history="1">
        <w:r w:rsidRPr="00284856">
          <w:rPr>
            <w:rStyle w:val="Hyperlink"/>
          </w:rPr>
          <w:t>146</w:t>
        </w:r>
      </w:hyperlink>
    </w:p>
    <w:p w:rsidR="00284856" w:rsidRDefault="00284856" w:rsidP="00284856">
      <w:pPr>
        <w:pStyle w:val="Heading4"/>
      </w:pPr>
      <w:r>
        <w:t xml:space="preserve">6. Fiat solves --- normal means is plan’s announced at the </w:t>
      </w:r>
      <w:r w:rsidRPr="00E92065">
        <w:rPr>
          <w:u w:val="single"/>
        </w:rPr>
        <w:t>same time</w:t>
      </w:r>
      <w:r>
        <w:t xml:space="preserve"> as the other decision, so it wouldn’t affect capital</w:t>
      </w:r>
    </w:p>
    <w:p w:rsidR="00284856" w:rsidRDefault="00284856" w:rsidP="00284856">
      <w:pPr>
        <w:pStyle w:val="Heading4"/>
      </w:pPr>
      <w:r>
        <w:t xml:space="preserve">7. Capital resilient </w:t>
      </w:r>
    </w:p>
    <w:p w:rsidR="00284856" w:rsidRDefault="00284856" w:rsidP="00284856">
      <w:proofErr w:type="spellStart"/>
      <w:r w:rsidRPr="007301F2">
        <w:rPr>
          <w:rStyle w:val="StyleStyleBold12pt"/>
        </w:rPr>
        <w:t>Chemerinsky</w:t>
      </w:r>
      <w:proofErr w:type="spellEnd"/>
      <w:r w:rsidRPr="007301F2">
        <w:rPr>
          <w:rStyle w:val="StyleStyleBold12pt"/>
        </w:rPr>
        <w:t xml:space="preserve"> 99</w:t>
      </w:r>
      <w:r>
        <w:t xml:space="preserve"> (Erwin, Professor of Law – USC, South Texas Law Review, </w:t>
      </w:r>
      <w:proofErr w:type="gramStart"/>
      <w:r>
        <w:t>Fall</w:t>
      </w:r>
      <w:proofErr w:type="gramEnd"/>
      <w:r>
        <w:t>, 40 S. Tex. L. Rev. 943, Lexis)</w:t>
      </w:r>
    </w:p>
    <w:p w:rsidR="00284856" w:rsidRDefault="00284856" w:rsidP="00284856">
      <w:pPr>
        <w:rPr>
          <w:sz w:val="12"/>
        </w:rPr>
      </w:pPr>
    </w:p>
    <w:p w:rsidR="00284856" w:rsidRDefault="00284856" w:rsidP="00284856">
      <w:r w:rsidRPr="00284856">
        <w:t xml:space="preserve">Interestingly, though, the Supreme Court has been immune from that cynicism. At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of</w:t>
      </w:r>
      <w:proofErr w:type="gramEnd"/>
      <w:r w:rsidRPr="00284856">
        <w:t xml:space="preserve"> fragile public legitimacy and almost 200 years of judicial review refute it.</w:t>
      </w:r>
    </w:p>
    <w:p w:rsidR="00284856" w:rsidRPr="004D4173" w:rsidRDefault="00284856" w:rsidP="00284856">
      <w:pPr>
        <w:pStyle w:val="Heading4"/>
      </w:pPr>
      <w:r w:rsidRPr="004D4173">
        <w:rPr>
          <w:rFonts w:eastAsia="SimSun"/>
        </w:rPr>
        <w:t xml:space="preserve">8. </w:t>
      </w:r>
      <w:r w:rsidRPr="004D4173">
        <w:t>Normal means is courts will announce their decision at the end of the term and that solves the link</w:t>
      </w:r>
    </w:p>
    <w:p w:rsidR="00284856" w:rsidRPr="004D4173" w:rsidRDefault="00284856" w:rsidP="00284856">
      <w:proofErr w:type="spellStart"/>
      <w:r w:rsidRPr="003D0CAC">
        <w:rPr>
          <w:rStyle w:val="StyleStyleBold12pt"/>
          <w:highlight w:val="yellow"/>
        </w:rPr>
        <w:t>Mondak</w:t>
      </w:r>
      <w:proofErr w:type="spellEnd"/>
      <w:r w:rsidRPr="003D0CAC">
        <w:rPr>
          <w:rStyle w:val="StyleStyleBold12pt"/>
          <w:highlight w:val="yellow"/>
        </w:rPr>
        <w:t xml:space="preserve"> 92</w:t>
      </w:r>
      <w:r w:rsidRPr="004D4173">
        <w:t xml:space="preserve"> [Jeffery J., assistant professor of political science @ the University of Pittsburgh.  </w:t>
      </w:r>
      <w:proofErr w:type="gramStart"/>
      <w:r w:rsidRPr="004D4173">
        <w:t>“Institutional legitimacy, policy legitimacy, and the Supreme Court.”</w:t>
      </w:r>
      <w:proofErr w:type="gramEnd"/>
      <w:r w:rsidRPr="004D4173">
        <w:t xml:space="preserve">  American Politics Quarterly, Vol. 20, No. 4, Lexis]</w:t>
      </w:r>
    </w:p>
    <w:p w:rsidR="00284856" w:rsidRDefault="00284856" w:rsidP="00284856">
      <w:r w:rsidRPr="00284856">
        <w:t xml:space="preserve">The process described by the political capital hypothesis acts as expected in the laboratory, </w:t>
      </w:r>
    </w:p>
    <w:p w:rsidR="00284856" w:rsidRDefault="00284856" w:rsidP="00284856">
      <w:r>
        <w:t>AND</w:t>
      </w:r>
    </w:p>
    <w:p w:rsidR="00284856" w:rsidRPr="00284856" w:rsidRDefault="00284856" w:rsidP="00284856">
      <w:proofErr w:type="gramStart"/>
      <w:r w:rsidRPr="00284856">
        <w:t>the</w:t>
      </w:r>
      <w:proofErr w:type="gramEnd"/>
      <w:r w:rsidRPr="00284856">
        <w:t xml:space="preserve"> Court release popular edicts to offset the effects of its controversial actions?</w:t>
      </w:r>
    </w:p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1B7" w:rsidRDefault="005511B7" w:rsidP="005F5576">
      <w:r>
        <w:separator/>
      </w:r>
    </w:p>
  </w:endnote>
  <w:endnote w:type="continuationSeparator" w:id="0">
    <w:p w:rsidR="005511B7" w:rsidRDefault="005511B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1B7" w:rsidRDefault="005511B7" w:rsidP="005F5576">
      <w:r>
        <w:separator/>
      </w:r>
    </w:p>
  </w:footnote>
  <w:footnote w:type="continuationSeparator" w:id="0">
    <w:p w:rsidR="005511B7" w:rsidRDefault="005511B7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5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7C1C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485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035A"/>
    <w:rsid w:val="005511B7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55CB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068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8F7E5E"/>
    <w:rsid w:val="00907DFE"/>
    <w:rsid w:val="00914596"/>
    <w:rsid w:val="009146BF"/>
    <w:rsid w:val="00915AD4"/>
    <w:rsid w:val="00915EF1"/>
    <w:rsid w:val="00923D25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A02A7"/>
    <w:rsid w:val="00BB58BD"/>
    <w:rsid w:val="00BB6A26"/>
    <w:rsid w:val="00BC1034"/>
    <w:rsid w:val="00BE068A"/>
    <w:rsid w:val="00BE2408"/>
    <w:rsid w:val="00BE3EC6"/>
    <w:rsid w:val="00BE5BEB"/>
    <w:rsid w:val="00BE6528"/>
    <w:rsid w:val="00C0087A"/>
    <w:rsid w:val="00C05F9D"/>
    <w:rsid w:val="00C153BA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6B6F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1E8"/>
    <w:rsid w:val="00E4635D"/>
    <w:rsid w:val="00E61D76"/>
    <w:rsid w:val="00E674DB"/>
    <w:rsid w:val="00E70912"/>
    <w:rsid w:val="00E712A6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628"/>
    <w:rsid w:val="00F057C6"/>
    <w:rsid w:val="00F17D96"/>
    <w:rsid w:val="00F22565"/>
    <w:rsid w:val="00F2796C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763A0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923D25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="Times New Roman" w:cstheme="minorBidi"/>
      <w:b/>
      <w:bCs/>
    </w:rPr>
  </w:style>
  <w:style w:type="paragraph" w:styleId="Heading4">
    <w:name w:val="heading 4"/>
    <w:aliases w:val="Tag,Big card,body,small text,Normal Tag,heading 2,Ch, Ch,Heading 2 Char1 Char Char,Heading 2 Char2 Char,no read,No Spacing1121,No Spacing11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Qualifications"/>
    <w:uiPriority w:val="7"/>
    <w:qFormat/>
    <w:rsid w:val="00F2796C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link w:val="Heading3"/>
    <w:uiPriority w:val="3"/>
    <w:rsid w:val="00923D25"/>
    <w:rPr>
      <w:rFonts w:ascii="Times New Roman" w:eastAsia="Times New Roman" w:hAnsi="Times New Roman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 Ch Char,Heading 2 Char1 Char Char Char,Heading 2 Char2 Char Char,no read Char,No Spacing1121 Char,No Spacing111111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reduce2">
    <w:name w:val="reduce2"/>
    <w:rsid w:val="00284856"/>
    <w:rPr>
      <w:rFonts w:ascii="Arial" w:hAnsi="Arial" w:cs="Arial"/>
      <w:color w:val="000000"/>
      <w:sz w:val="10"/>
      <w:szCs w:val="22"/>
    </w:rPr>
  </w:style>
  <w:style w:type="character" w:customStyle="1" w:styleId="underline2">
    <w:name w:val="underline2"/>
    <w:rsid w:val="00284856"/>
    <w:rPr>
      <w:u w:val="single"/>
    </w:rPr>
  </w:style>
  <w:style w:type="paragraph" w:customStyle="1" w:styleId="evidencetext">
    <w:name w:val="evidence text"/>
    <w:basedOn w:val="Normal"/>
    <w:rsid w:val="00284856"/>
    <w:pPr>
      <w:ind w:left="1440" w:right="720"/>
    </w:pPr>
    <w:rPr>
      <w:rFonts w:ascii="Arial" w:eastAsia="Times New Roman" w:hAnsi="Arial"/>
      <w:color w:val="000000"/>
      <w:sz w:val="16"/>
      <w:szCs w:val="24"/>
    </w:rPr>
  </w:style>
  <w:style w:type="character" w:customStyle="1" w:styleId="UnderlineBold">
    <w:name w:val="Underline + Bold"/>
    <w:uiPriority w:val="1"/>
    <w:qFormat/>
    <w:rsid w:val="00284856"/>
    <w:rPr>
      <w:b/>
      <w:sz w:val="20"/>
      <w:u w:val="single"/>
    </w:rPr>
  </w:style>
  <w:style w:type="character" w:customStyle="1" w:styleId="MinimizedTextChar">
    <w:name w:val="Minimized Text Char"/>
    <w:link w:val="MinimizedText"/>
    <w:rsid w:val="00284856"/>
    <w:rPr>
      <w:sz w:val="24"/>
      <w:szCs w:val="24"/>
    </w:rPr>
  </w:style>
  <w:style w:type="paragraph" w:customStyle="1" w:styleId="MinimizedText">
    <w:name w:val="Minimized Text"/>
    <w:link w:val="MinimizedTextChar"/>
    <w:rsid w:val="00284856"/>
    <w:rPr>
      <w:sz w:val="24"/>
      <w:szCs w:val="24"/>
    </w:rPr>
  </w:style>
  <w:style w:type="character" w:customStyle="1" w:styleId="Heading21Char">
    <w:name w:val="Heading 21 Char"/>
    <w:aliases w:val="Char Char Char Char1 Char1,Char Char Char Char1 Char Char, Char Char Char Char1 Char,Heading 2 Char1 Char,Char2 Char,Heading 2 Char Char1 Char,Heading 2 Char Char Char Char,Heading 2 Char Char Char1,Heading 2 Char Char Char1 Char Char"/>
    <w:qFormat/>
    <w:rsid w:val="00284856"/>
    <w:rPr>
      <w:rFonts w:cs="Arial"/>
      <w:b/>
      <w:bCs/>
      <w:iCs/>
      <w:szCs w:val="28"/>
    </w:rPr>
  </w:style>
  <w:style w:type="character" w:customStyle="1" w:styleId="Style11pt">
    <w:name w:val="Style 11 pt"/>
    <w:rsid w:val="00284856"/>
    <w:rPr>
      <w:sz w:val="20"/>
    </w:rPr>
  </w:style>
  <w:style w:type="paragraph" w:customStyle="1" w:styleId="Cards">
    <w:name w:val="Cards"/>
    <w:next w:val="Normal"/>
    <w:link w:val="CardsChar"/>
    <w:qFormat/>
    <w:rsid w:val="00284856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rsid w:val="00284856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1">
    <w:name w:val="Style1"/>
    <w:basedOn w:val="Normal"/>
    <w:link w:val="Style1Char"/>
    <w:rsid w:val="00284856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link w:val="Style1"/>
    <w:rsid w:val="00284856"/>
    <w:rPr>
      <w:rFonts w:ascii="Times New Roman" w:eastAsia="SimSun" w:hAnsi="Times New Roman" w:cs="Times New Roman"/>
      <w:sz w:val="20"/>
      <w:szCs w:val="24"/>
      <w:u w:val="single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 Char,Char1,Heading 3 Char3,Heading 3 Char4 Char Char,Heading 3 Char3 Char Char Char,Heading 3 Char1 Char Char Char Char,Heading 3 Char Char Char Char Char Char,Heading 3 Char1 Char Char Char Char Char Char,Citation"/>
    <w:basedOn w:val="Normal"/>
    <w:next w:val="Normal"/>
    <w:link w:val="Heading3Char"/>
    <w:uiPriority w:val="3"/>
    <w:qFormat/>
    <w:rsid w:val="00923D25"/>
    <w:pPr>
      <w:keepNext/>
      <w:keepLines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jc w:val="center"/>
      <w:outlineLvl w:val="2"/>
    </w:pPr>
    <w:rPr>
      <w:rFonts w:eastAsia="Times New Roman" w:cstheme="minorBidi"/>
      <w:b/>
      <w:bCs/>
    </w:rPr>
  </w:style>
  <w:style w:type="paragraph" w:styleId="Heading4">
    <w:name w:val="heading 4"/>
    <w:aliases w:val="Tag,Big card,body,small text,Normal Tag,heading 2,Ch, Ch,Heading 2 Char1 Char Char,Heading 2 Char2 Char,no read,No Spacing1121,No Spacing11111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Times New Roman" w:eastAsiaTheme="majorEastAsia" w:hAnsi="Times New Roman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Times New Roman" w:eastAsiaTheme="majorEastAsia" w:hAnsi="Times New Roman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Underlined,ED - Tag,emphasis,Emphasis!!,Bold Underline,small,Qualifications"/>
    <w:uiPriority w:val="7"/>
    <w:qFormat/>
    <w:rsid w:val="00F2796C"/>
    <w:rPr>
      <w:rFonts w:ascii="Times New Roman" w:hAnsi="Times New Roman" w:cs="Times New Roman"/>
      <w:b/>
      <w:i w:val="0"/>
      <w:iCs/>
      <w:sz w:val="20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, Char Char,Char1 Char,Heading 3 Char3 Char,Heading 3 Char4 Char Char Char,Heading 3 Char3 Char Char Char Char,Heading 3 Char1 Char Char Char Char Char,Heading 3 Char Char Char Char Char Char Char"/>
    <w:link w:val="Heading3"/>
    <w:uiPriority w:val="3"/>
    <w:rsid w:val="00923D25"/>
    <w:rPr>
      <w:rFonts w:ascii="Times New Roman" w:eastAsia="Times New Roman" w:hAnsi="Times New Roman"/>
      <w:b/>
      <w:bCs/>
      <w:sz w:val="20"/>
    </w:rPr>
  </w:style>
  <w:style w:type="character" w:customStyle="1" w:styleId="StyleBoldUnderline">
    <w:name w:val="Style Bold Underline"/>
    <w:aliases w:val="Underline,Style,apple-style-span + 6 pt,Bold,Kern at 16 pt,Intense Emphasis1,Intense Emphasis2,HHeading 3 + 12 pt,Cards + Font: 12 pt Char,Bold Cite Char,Citation Char Char Char,Heading 3 Char1 Char Char Char,ci,c,cite,9.5 pt,Bo,B"/>
    <w:basedOn w:val="DefaultParagraphFont"/>
    <w:uiPriority w:val="6"/>
    <w:qFormat/>
    <w:rsid w:val="00D176BE"/>
    <w:rPr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0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Internet Link,Card Tex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Ch Char, Ch Char,Heading 2 Char1 Char Char Char,Heading 2 Char2 Char Char,no read Char,No Spacing1121 Char,No Spacing111111 Char"/>
    <w:basedOn w:val="DefaultParagraphFont"/>
    <w:link w:val="Heading4"/>
    <w:uiPriority w:val="4"/>
    <w:rsid w:val="00D176BE"/>
    <w:rPr>
      <w:rFonts w:ascii="Times New Roman" w:eastAsiaTheme="majorEastAsia" w:hAnsi="Times New Roman" w:cstheme="majorBidi"/>
      <w:b/>
      <w:bCs/>
      <w:iCs/>
      <w:sz w:val="20"/>
    </w:rPr>
  </w:style>
  <w:style w:type="character" w:customStyle="1" w:styleId="reduce2">
    <w:name w:val="reduce2"/>
    <w:rsid w:val="00284856"/>
    <w:rPr>
      <w:rFonts w:ascii="Arial" w:hAnsi="Arial" w:cs="Arial"/>
      <w:color w:val="000000"/>
      <w:sz w:val="10"/>
      <w:szCs w:val="22"/>
    </w:rPr>
  </w:style>
  <w:style w:type="character" w:customStyle="1" w:styleId="underline2">
    <w:name w:val="underline2"/>
    <w:rsid w:val="00284856"/>
    <w:rPr>
      <w:u w:val="single"/>
    </w:rPr>
  </w:style>
  <w:style w:type="paragraph" w:customStyle="1" w:styleId="evidencetext">
    <w:name w:val="evidence text"/>
    <w:basedOn w:val="Normal"/>
    <w:rsid w:val="00284856"/>
    <w:pPr>
      <w:ind w:left="1440" w:right="720"/>
    </w:pPr>
    <w:rPr>
      <w:rFonts w:ascii="Arial" w:eastAsia="Times New Roman" w:hAnsi="Arial"/>
      <w:color w:val="000000"/>
      <w:sz w:val="16"/>
      <w:szCs w:val="24"/>
    </w:rPr>
  </w:style>
  <w:style w:type="character" w:customStyle="1" w:styleId="UnderlineBold">
    <w:name w:val="Underline + Bold"/>
    <w:uiPriority w:val="1"/>
    <w:qFormat/>
    <w:rsid w:val="00284856"/>
    <w:rPr>
      <w:b/>
      <w:sz w:val="20"/>
      <w:u w:val="single"/>
    </w:rPr>
  </w:style>
  <w:style w:type="character" w:customStyle="1" w:styleId="MinimizedTextChar">
    <w:name w:val="Minimized Text Char"/>
    <w:link w:val="MinimizedText"/>
    <w:rsid w:val="00284856"/>
    <w:rPr>
      <w:sz w:val="24"/>
      <w:szCs w:val="24"/>
    </w:rPr>
  </w:style>
  <w:style w:type="paragraph" w:customStyle="1" w:styleId="MinimizedText">
    <w:name w:val="Minimized Text"/>
    <w:link w:val="MinimizedTextChar"/>
    <w:rsid w:val="00284856"/>
    <w:rPr>
      <w:sz w:val="24"/>
      <w:szCs w:val="24"/>
    </w:rPr>
  </w:style>
  <w:style w:type="character" w:customStyle="1" w:styleId="Heading21Char">
    <w:name w:val="Heading 21 Char"/>
    <w:aliases w:val="Char Char Char Char1 Char1,Char Char Char Char1 Char Char, Char Char Char Char1 Char,Heading 2 Char1 Char,Char2 Char,Heading 2 Char Char1 Char,Heading 2 Char Char Char Char,Heading 2 Char Char Char1,Heading 2 Char Char Char1 Char Char"/>
    <w:qFormat/>
    <w:rsid w:val="00284856"/>
    <w:rPr>
      <w:rFonts w:cs="Arial"/>
      <w:b/>
      <w:bCs/>
      <w:iCs/>
      <w:szCs w:val="28"/>
    </w:rPr>
  </w:style>
  <w:style w:type="character" w:customStyle="1" w:styleId="Style11pt">
    <w:name w:val="Style 11 pt"/>
    <w:rsid w:val="00284856"/>
    <w:rPr>
      <w:sz w:val="20"/>
    </w:rPr>
  </w:style>
  <w:style w:type="paragraph" w:customStyle="1" w:styleId="Cards">
    <w:name w:val="Cards"/>
    <w:next w:val="Normal"/>
    <w:link w:val="CardsChar"/>
    <w:qFormat/>
    <w:rsid w:val="00284856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CardsChar">
    <w:name w:val="Cards Char"/>
    <w:link w:val="Cards"/>
    <w:rsid w:val="00284856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1">
    <w:name w:val="Style1"/>
    <w:basedOn w:val="Normal"/>
    <w:link w:val="Style1Char"/>
    <w:rsid w:val="00284856"/>
    <w:rPr>
      <w:rFonts w:eastAsia="SimSun"/>
      <w:szCs w:val="24"/>
      <w:u w:val="single"/>
      <w:lang w:eastAsia="zh-CN"/>
    </w:rPr>
  </w:style>
  <w:style w:type="character" w:customStyle="1" w:styleId="Style1Char">
    <w:name w:val="Style1 Char"/>
    <w:link w:val="Style1"/>
    <w:rsid w:val="00284856"/>
    <w:rPr>
      <w:rFonts w:ascii="Times New Roman" w:eastAsia="SimSun" w:hAnsi="Times New Roman" w:cs="Times New Roman"/>
      <w:sz w:val="20"/>
      <w:szCs w:val="24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bu.edu/law/central/jd/organizations/journals/bulr/documents/MARSHALL.pdf" TargetMode="External"/><Relationship Id="rId18" Type="http://schemas.openxmlformats.org/officeDocument/2006/relationships/hyperlink" Target="http://www.lexis.com/research/retrieve?_m=11c71424f02a19dd3fddea3d6d214ae5&amp;docnum=9&amp;_fmtstr=FULL&amp;_startdoc=1&amp;wchp=dGLbVlb-zSkAb&amp;_md5=29cb5075b93d84858cb8ef752799c5b9&amp;focBudTerms=supreme%20court%20w/35%20political%20capital%20or%20institutional%20capital%20w/35%20strong%20or%20strength%20or%20increas%21%20or%20abundan%21&amp;focBudSel=al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il.msu.edu/cgi-bin/webmail?timestamp=1155773646&amp;md5=nbdSk8IggXVhlJHMdBeJkw%3D%3D&amp;redirect=http%3A%2F%2Fwww.isisuk.demon.co.uk%2F0811%2Fisis%2Fuk%2Fbmd%2Fno6.html" TargetMode="External"/><Relationship Id="rId17" Type="http://schemas.openxmlformats.org/officeDocument/2006/relationships/hyperlink" Target="http://www.demos.org/blog/7/31/13/another-citizens-united%E2%80%94-time-we%E2%80%99ll-w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as.org/sgp/crs/misc/R4320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igitalcommons.law.villanova.edu/cgi/viewcontent.cgi?article=1035&amp;context=elj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scholarship.law.wm.edu/cgi/viewcontent.cgi?article=1112&amp;context=wmelpr" TargetMode="External"/><Relationship Id="rId10" Type="http://schemas.openxmlformats.org/officeDocument/2006/relationships/hyperlink" Target="http://www.lawfareblog.com/2013/08/does-judicial-review-of-national-security-policies-constrain-or-enable-the-government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foreignpolicy.com/articles/2013/08/31/the_gamble?page=0,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%20Capl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15</Pages>
  <Words>2354</Words>
  <Characters>13421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Caplan, Team 2011</dc:creator>
  <cp:lastModifiedBy>Will Caplan, Team 2011</cp:lastModifiedBy>
  <cp:revision>1</cp:revision>
  <dcterms:created xsi:type="dcterms:W3CDTF">2013-09-22T14:04:00Z</dcterms:created>
  <dcterms:modified xsi:type="dcterms:W3CDTF">2013-09-22T14:07:00Z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