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AE" w:rsidRDefault="002607AE" w:rsidP="002607AE">
      <w:pPr>
        <w:pStyle w:val="Heading1"/>
      </w:pPr>
      <w:bookmarkStart w:id="0" w:name="_GoBack"/>
      <w:bookmarkEnd w:id="0"/>
      <w:r>
        <w:t xml:space="preserve">1AC </w:t>
      </w:r>
    </w:p>
    <w:p w:rsidR="002607AE" w:rsidRDefault="002607AE" w:rsidP="002607AE"/>
    <w:p w:rsidR="002607AE" w:rsidRPr="002607AE" w:rsidRDefault="002607AE" w:rsidP="002607AE">
      <w:r>
        <w:t xml:space="preserve">Same as Round 1. </w:t>
      </w:r>
    </w:p>
    <w:p w:rsidR="002607AE" w:rsidRDefault="002607AE" w:rsidP="002607AE">
      <w:pPr>
        <w:pStyle w:val="Heading1"/>
      </w:pPr>
      <w:r>
        <w:t xml:space="preserve">2AC </w:t>
      </w:r>
    </w:p>
    <w:p w:rsidR="002607AE" w:rsidRDefault="002607AE" w:rsidP="002607AE"/>
    <w:p w:rsidR="002607AE" w:rsidRDefault="002607AE" w:rsidP="002607AE"/>
    <w:p w:rsidR="002607AE" w:rsidRDefault="002607AE" w:rsidP="002607AE"/>
    <w:p w:rsidR="002607AE" w:rsidRDefault="002607AE" w:rsidP="002607AE"/>
    <w:p w:rsidR="002607AE" w:rsidRPr="002607AE" w:rsidRDefault="002607AE" w:rsidP="002607AE"/>
    <w:p w:rsidR="002607AE" w:rsidRDefault="002607AE" w:rsidP="002607AE"/>
    <w:p w:rsidR="002607AE" w:rsidRDefault="002607AE" w:rsidP="002607AE"/>
    <w:p w:rsidR="002607AE" w:rsidRPr="002607AE" w:rsidRDefault="002607AE" w:rsidP="002607AE"/>
    <w:p w:rsidR="002607AE" w:rsidRDefault="002607AE" w:rsidP="002607AE">
      <w:pPr>
        <w:pStyle w:val="Heading1"/>
      </w:pPr>
      <w:r>
        <w:t>1AR</w:t>
      </w:r>
    </w:p>
    <w:p w:rsidR="000C4944" w:rsidRDefault="000C4944" w:rsidP="000C4944">
      <w:pPr>
        <w:pStyle w:val="Heading2"/>
      </w:pPr>
      <w:r>
        <w:t xml:space="preserve">Case </w:t>
      </w:r>
    </w:p>
    <w:p w:rsidR="000C4944" w:rsidRDefault="000C4944" w:rsidP="000C4944"/>
    <w:p w:rsidR="000C4944" w:rsidRDefault="000C4944" w:rsidP="000C4944">
      <w:pPr>
        <w:pStyle w:val="Heading3"/>
      </w:pPr>
      <w:proofErr w:type="spellStart"/>
      <w:r>
        <w:t>Ss</w:t>
      </w:r>
      <w:proofErr w:type="spellEnd"/>
      <w:r>
        <w:t xml:space="preserve"> </w:t>
      </w:r>
    </w:p>
    <w:p w:rsidR="000C4944" w:rsidRPr="0098161C" w:rsidRDefault="000C4944" w:rsidP="000C4944">
      <w:pPr>
        <w:rPr>
          <w:rFonts w:ascii="Georgia" w:hAnsi="Georgia"/>
          <w:bCs/>
          <w:sz w:val="14"/>
        </w:rPr>
      </w:pPr>
      <w:proofErr w:type="spellStart"/>
      <w:r w:rsidRPr="00905C88">
        <w:rPr>
          <w:b/>
        </w:rPr>
        <w:t>Zenko</w:t>
      </w:r>
      <w:proofErr w:type="spellEnd"/>
      <w:r w:rsidRPr="00905C88">
        <w:rPr>
          <w:b/>
        </w:rPr>
        <w:t xml:space="preserve"> ’12</w:t>
      </w:r>
      <w:r>
        <w:t xml:space="preserve"> </w:t>
      </w:r>
      <w:r w:rsidRPr="0098161C">
        <w:rPr>
          <w:rStyle w:val="StyleStyleBold12pt"/>
        </w:rPr>
        <w:t xml:space="preserve">[Micah,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“Targeted Killings and Signature Strikes,” June 16, </w:t>
      </w:r>
      <w:hyperlink r:id="rId10" w:history="1">
        <w:r w:rsidRPr="0098161C">
          <w:rPr>
            <w:rStyle w:val="StyleStyleBold12pt"/>
          </w:rPr>
          <w:t>http://blogs.cfr.org/zenko/2012/07/16/targeted-killings-and-signature-strikes/</w:t>
        </w:r>
      </w:hyperlink>
      <w:r w:rsidRPr="0098161C">
        <w:rPr>
          <w:rStyle w:val="StyleStyleBold12pt"/>
        </w:rPr>
        <w:t>]</w:t>
      </w:r>
    </w:p>
    <w:p w:rsidR="000C4944" w:rsidRDefault="000C4944" w:rsidP="000C4944">
      <w:pPr>
        <w:rPr>
          <w:rStyle w:val="Emphasis"/>
        </w:rPr>
      </w:pPr>
      <w:r w:rsidRPr="0098161C">
        <w:rPr>
          <w:sz w:val="14"/>
        </w:rPr>
        <w:t xml:space="preserve">No matter how U.S. officials (secretly) refer to the practice, </w:t>
      </w:r>
      <w:r w:rsidRPr="00E1021A">
        <w:rPr>
          <w:rStyle w:val="Emphasis"/>
          <w:highlight w:val="yellow"/>
        </w:rPr>
        <w:t>signature strikes</w:t>
      </w:r>
      <w:r w:rsidRPr="00122D2C">
        <w:rPr>
          <w:u w:val="single"/>
        </w:rPr>
        <w:t xml:space="preserve"> </w:t>
      </w:r>
      <w:r w:rsidRPr="004762BC">
        <w:rPr>
          <w:u w:val="single"/>
        </w:rPr>
        <w:t xml:space="preserve">against military-age men </w:t>
      </w:r>
      <w:r w:rsidRPr="00E1021A">
        <w:rPr>
          <w:rStyle w:val="Emphasis"/>
          <w:highlight w:val="yellow"/>
        </w:rPr>
        <w:t>have been part of U.S. targeted killings</w:t>
      </w:r>
      <w:r w:rsidRPr="00125BFB">
        <w:rPr>
          <w:u w:val="single"/>
        </w:rPr>
        <w:t xml:space="preserve"> outside of battlefields </w:t>
      </w:r>
      <w:r w:rsidRPr="00E1021A">
        <w:rPr>
          <w:rStyle w:val="Emphasis"/>
          <w:highlight w:val="yellow"/>
        </w:rPr>
        <w:t>from their beginning</w:t>
      </w:r>
      <w:r w:rsidRPr="0098161C">
        <w:rPr>
          <w:sz w:val="14"/>
        </w:rPr>
        <w:t xml:space="preserve">. In fact, </w:t>
      </w:r>
      <w:r w:rsidRPr="001B1BB1">
        <w:rPr>
          <w:highlight w:val="yellow"/>
          <w:u w:val="single"/>
        </w:rPr>
        <w:t>the very first targeted killing was a signature strike</w:t>
      </w:r>
      <w:r w:rsidRPr="0098161C">
        <w:rPr>
          <w:sz w:val="14"/>
        </w:rPr>
        <w:t>.</w:t>
      </w:r>
      <w:r w:rsidRPr="0098161C">
        <w:rPr>
          <w:sz w:val="12"/>
        </w:rPr>
        <w:t>¶</w:t>
      </w:r>
      <w:r w:rsidRPr="0098161C">
        <w:rPr>
          <w:sz w:val="14"/>
        </w:rPr>
        <w:t xml:space="preserve"> After a year-long manhunt and several missed opportunities by Yemeni soldiers, </w:t>
      </w:r>
      <w:r w:rsidRPr="007F1A79">
        <w:rPr>
          <w:highlight w:val="yellow"/>
          <w:u w:val="single"/>
        </w:rPr>
        <w:t>on</w:t>
      </w:r>
      <w:r w:rsidRPr="00063DE6">
        <w:rPr>
          <w:u w:val="single"/>
        </w:rPr>
        <w:t xml:space="preserve"> November 3, </w:t>
      </w:r>
      <w:r w:rsidRPr="007F1A79">
        <w:rPr>
          <w:highlight w:val="yellow"/>
          <w:u w:val="single"/>
        </w:rPr>
        <w:t>2002</w:t>
      </w:r>
      <w:r w:rsidRPr="0098161C">
        <w:rPr>
          <w:sz w:val="14"/>
        </w:rPr>
        <w:t>, a fusion of human intelligence assets and signals intercepts pinpointed Abu Ali al-</w:t>
      </w:r>
      <w:proofErr w:type="spellStart"/>
      <w:r w:rsidRPr="0098161C">
        <w:rPr>
          <w:sz w:val="14"/>
        </w:rPr>
        <w:t>Harithi</w:t>
      </w:r>
      <w:proofErr w:type="spellEnd"/>
      <w:r w:rsidRPr="0098161C">
        <w:rPr>
          <w:sz w:val="14"/>
        </w:rPr>
        <w:t xml:space="preserve">—an operational planner in the al-Qaeda cell that bombed the USS Cole in 2002—and his bodyguards living in the </w:t>
      </w:r>
      <w:proofErr w:type="spellStart"/>
      <w:r w:rsidRPr="0098161C">
        <w:rPr>
          <w:sz w:val="14"/>
        </w:rPr>
        <w:t>Marib</w:t>
      </w:r>
      <w:proofErr w:type="spellEnd"/>
      <w:r w:rsidRPr="0098161C">
        <w:rPr>
          <w:sz w:val="14"/>
        </w:rPr>
        <w:t xml:space="preserve"> region near the border with Saudi Arabia. Yemeni and U.S. forces on the ground, supported by a Predator drone circling above, were monitoring al-</w:t>
      </w:r>
      <w:proofErr w:type="spellStart"/>
      <w:r w:rsidRPr="0098161C">
        <w:rPr>
          <w:sz w:val="14"/>
        </w:rPr>
        <w:t>Harithi’s</w:t>
      </w:r>
      <w:proofErr w:type="spellEnd"/>
      <w:r w:rsidRPr="0098161C">
        <w:rPr>
          <w:sz w:val="14"/>
        </w:rP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98161C">
        <w:rPr>
          <w:sz w:val="12"/>
        </w:rPr>
        <w:t>¶</w:t>
      </w:r>
      <w:r w:rsidRPr="0098161C">
        <w:rPr>
          <w:sz w:val="14"/>
        </w:rPr>
        <w:t xml:space="preserve"> </w:t>
      </w:r>
      <w:proofErr w:type="gramStart"/>
      <w:r w:rsidRPr="0098161C">
        <w:rPr>
          <w:sz w:val="14"/>
        </w:rPr>
        <w:t>Reportedly</w:t>
      </w:r>
      <w:proofErr w:type="gramEnd"/>
      <w:r w:rsidRPr="0098161C">
        <w:rPr>
          <w:sz w:val="14"/>
        </w:rPr>
        <w:t>, the National Security Agency (NSA) intercepted a satellite phone call coming from the SUV filled with men. After an NSA analyst—who had listened to tapes of al-</w:t>
      </w:r>
      <w:proofErr w:type="spellStart"/>
      <w:r w:rsidRPr="0098161C">
        <w:rPr>
          <w:sz w:val="14"/>
        </w:rPr>
        <w:t>Harithi’s</w:t>
      </w:r>
      <w:proofErr w:type="spellEnd"/>
      <w:r w:rsidRPr="0098161C">
        <w:rPr>
          <w:sz w:val="14"/>
        </w:rPr>
        <w:t xml:space="preserve"> voice for years—heard confirming evidence, he shouted: “He’s in the backseat, and he’s giving the driver directions!” With that confirmation, </w:t>
      </w:r>
      <w:r w:rsidRPr="007F1A79">
        <w:rPr>
          <w:highlight w:val="yellow"/>
          <w:u w:val="single"/>
        </w:rPr>
        <w:t>a</w:t>
      </w:r>
      <w:r w:rsidRPr="0098161C">
        <w:rPr>
          <w:sz w:val="14"/>
        </w:rPr>
        <w:t xml:space="preserve"> CIA-controlled Predator </w:t>
      </w:r>
      <w:r w:rsidRPr="007F1A79">
        <w:rPr>
          <w:highlight w:val="yellow"/>
          <w:u w:val="single"/>
        </w:rPr>
        <w:t>drone</w:t>
      </w:r>
      <w:r w:rsidRPr="0098161C">
        <w:rPr>
          <w:sz w:val="14"/>
          <w:highlight w:val="yellow"/>
        </w:rPr>
        <w:t xml:space="preserve"> </w:t>
      </w:r>
      <w:r w:rsidRPr="0098161C">
        <w:rPr>
          <w:sz w:val="14"/>
        </w:rPr>
        <w:t xml:space="preserve">was authorized to fire a single Hellfire missile, which destroyed the SUV and </w:t>
      </w:r>
      <w:r w:rsidRPr="007F1A79">
        <w:rPr>
          <w:highlight w:val="yellow"/>
          <w:u w:val="single"/>
        </w:rPr>
        <w:t>killed al-</w:t>
      </w:r>
      <w:proofErr w:type="spellStart"/>
      <w:r w:rsidRPr="007F1A79">
        <w:rPr>
          <w:highlight w:val="yellow"/>
          <w:u w:val="single"/>
        </w:rPr>
        <w:t>Harithi</w:t>
      </w:r>
      <w:proofErr w:type="spellEnd"/>
      <w:r w:rsidRPr="007F1A79">
        <w:rPr>
          <w:highlight w:val="yellow"/>
          <w:u w:val="single"/>
        </w:rPr>
        <w:t>, four unknown Yemenis, and</w:t>
      </w:r>
      <w:r w:rsidRPr="0098161C">
        <w:rPr>
          <w:sz w:val="14"/>
          <w:highlight w:val="yellow"/>
        </w:rPr>
        <w:t xml:space="preserve"> </w:t>
      </w:r>
      <w:r w:rsidRPr="0098161C">
        <w:rPr>
          <w:sz w:val="14"/>
        </w:rPr>
        <w:t xml:space="preserve">Ahmed </w:t>
      </w:r>
      <w:proofErr w:type="spellStart"/>
      <w:r w:rsidRPr="007F1A79">
        <w:rPr>
          <w:highlight w:val="yellow"/>
          <w:u w:val="single"/>
        </w:rPr>
        <w:t>Hijazi</w:t>
      </w:r>
      <w:proofErr w:type="spellEnd"/>
      <w:r w:rsidRPr="0098161C">
        <w:rPr>
          <w:sz w:val="14"/>
          <w:highlight w:val="yellow"/>
        </w:rPr>
        <w:t xml:space="preserve"> </w:t>
      </w:r>
      <w:r w:rsidRPr="0098161C">
        <w:rPr>
          <w:sz w:val="14"/>
        </w:rPr>
        <w:t xml:space="preserve">(otherwise known as Kemal </w:t>
      </w:r>
      <w:proofErr w:type="spellStart"/>
      <w:r w:rsidRPr="0098161C">
        <w:rPr>
          <w:sz w:val="14"/>
        </w:rPr>
        <w:t>Derwish</w:t>
      </w:r>
      <w:proofErr w:type="spellEnd"/>
      <w:r w:rsidRPr="0098161C">
        <w:rPr>
          <w:sz w:val="14"/>
        </w:rPr>
        <w:t>)—a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98161C">
        <w:rPr>
          <w:sz w:val="12"/>
        </w:rPr>
        <w:t>¶</w:t>
      </w:r>
      <w:r w:rsidRPr="0098161C">
        <w:rPr>
          <w:sz w:val="14"/>
        </w:rPr>
        <w:t xml:space="preserve"> As the Los Angeles Times reported the drone strike: “Even though the CIA wasn’t sure who else was in the car, the customary rules of armed conflict say that anyone sitting next to a legitimate target such as </w:t>
      </w:r>
      <w:proofErr w:type="spellStart"/>
      <w:r w:rsidRPr="0098161C">
        <w:rPr>
          <w:sz w:val="14"/>
        </w:rPr>
        <w:t>Harithi</w:t>
      </w:r>
      <w:proofErr w:type="spellEnd"/>
      <w:r w:rsidRPr="0098161C">
        <w:rPr>
          <w:sz w:val="14"/>
        </w:rPr>
        <w:t xml:space="preserve"> was, in effect, accepting the risk of imminent death.” (Many international legal scholars would dispute this interpretation.) At the same time, U.S. officials acknowledged that the CIA did not know </w:t>
      </w:r>
      <w:proofErr w:type="spellStart"/>
      <w:r w:rsidRPr="0098161C">
        <w:rPr>
          <w:sz w:val="14"/>
        </w:rPr>
        <w:t>Hijazi</w:t>
      </w:r>
      <w:proofErr w:type="spellEnd"/>
      <w:r w:rsidRPr="0098161C">
        <w:rPr>
          <w:sz w:val="14"/>
        </w:rPr>
        <w:t xml:space="preserve"> was in the vehicle before the CIA launched the missile, although one later claimed his death was justifiable “collateral damage” since “he was just in the wrong place at the wrong time.”</w:t>
      </w:r>
      <w:r w:rsidRPr="0098161C">
        <w:rPr>
          <w:sz w:val="12"/>
        </w:rPr>
        <w:t>¶</w:t>
      </w:r>
      <w:r w:rsidRPr="0098161C">
        <w:rPr>
          <w:sz w:val="14"/>
        </w:rPr>
        <w:t xml:space="preserve"> </w:t>
      </w:r>
      <w:proofErr w:type="gramStart"/>
      <w:r w:rsidRPr="0098161C">
        <w:rPr>
          <w:sz w:val="14"/>
        </w:rPr>
        <w:t>It</w:t>
      </w:r>
      <w:proofErr w:type="gramEnd"/>
      <w:r w:rsidRPr="0098161C">
        <w:rPr>
          <w:sz w:val="14"/>
        </w:rPr>
        <w:t xml:space="preserve"> is plausible that the military-age males who happened to get into al-</w:t>
      </w:r>
      <w:proofErr w:type="spellStart"/>
      <w:r w:rsidRPr="0098161C">
        <w:rPr>
          <w:sz w:val="14"/>
        </w:rPr>
        <w:t>Harithi’s</w:t>
      </w:r>
      <w:proofErr w:type="spellEnd"/>
      <w:r w:rsidRPr="0098161C">
        <w:rPr>
          <w:sz w:val="14"/>
        </w:rP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rsidRPr="0098161C">
        <w:rPr>
          <w:sz w:val="14"/>
        </w:rPr>
        <w:t>Harithi</w:t>
      </w:r>
      <w:proofErr w:type="spellEnd"/>
      <w:r w:rsidRPr="0098161C">
        <w:rPr>
          <w:sz w:val="14"/>
        </w:rPr>
        <w:t xml:space="preserve">, because some of it came from suspected al-Qaeda operative </w:t>
      </w:r>
      <w:proofErr w:type="spellStart"/>
      <w:r w:rsidRPr="0098161C">
        <w:rPr>
          <w:sz w:val="14"/>
        </w:rPr>
        <w:t>Abd</w:t>
      </w:r>
      <w:proofErr w:type="spellEnd"/>
      <w:r w:rsidRPr="0098161C">
        <w:rPr>
          <w:sz w:val="14"/>
        </w:rPr>
        <w:t xml:space="preserve"> al Rahim al-</w:t>
      </w:r>
      <w:proofErr w:type="spellStart"/>
      <w:r w:rsidRPr="0098161C">
        <w:rPr>
          <w:sz w:val="14"/>
        </w:rPr>
        <w:t>Nashiri</w:t>
      </w:r>
      <w:proofErr w:type="spellEnd"/>
      <w:r w:rsidRPr="0098161C">
        <w:rPr>
          <w:sz w:val="14"/>
        </w:rPr>
        <w:t xml:space="preserve">. In 2008, CIA director Hayden testified before the Senate Select Committee on Intelligence that </w:t>
      </w:r>
      <w:proofErr w:type="spellStart"/>
      <w:r w:rsidRPr="0098161C">
        <w:rPr>
          <w:sz w:val="14"/>
        </w:rPr>
        <w:t>Nashiri</w:t>
      </w:r>
      <w:proofErr w:type="spellEnd"/>
      <w:r w:rsidRPr="0098161C">
        <w:rPr>
          <w:sz w:val="14"/>
        </w:rPr>
        <w:t xml:space="preserve"> was one of three detainees that the CIA </w:t>
      </w:r>
      <w:proofErr w:type="spellStart"/>
      <w:r w:rsidRPr="0098161C">
        <w:rPr>
          <w:sz w:val="14"/>
        </w:rPr>
        <w:t>waterboarded</w:t>
      </w:r>
      <w:proofErr w:type="spellEnd"/>
      <w:r w:rsidRPr="0098161C">
        <w:rPr>
          <w:sz w:val="14"/>
        </w:rPr>
        <w:t>, and information obtained by torture is not admissible in a military commission trial.</w:t>
      </w:r>
      <w:r w:rsidRPr="0098161C">
        <w:rPr>
          <w:sz w:val="12"/>
        </w:rPr>
        <w:t>¶</w:t>
      </w:r>
      <w:r w:rsidRPr="0098161C">
        <w:rPr>
          <w:sz w:val="14"/>
        </w:rPr>
        <w:t xml:space="preserve"> </w:t>
      </w:r>
      <w:r w:rsidRPr="008A6317">
        <w:rPr>
          <w:u w:val="single"/>
        </w:rPr>
        <w:t xml:space="preserve">Whether they are called </w:t>
      </w:r>
      <w:r w:rsidRPr="00AB538A">
        <w:rPr>
          <w:highlight w:val="yellow"/>
          <w:u w:val="single"/>
        </w:rPr>
        <w:t>signature strikes</w:t>
      </w:r>
      <w:r w:rsidRPr="008A6317">
        <w:rPr>
          <w:u w:val="single"/>
        </w:rPr>
        <w:t>, crowd killing, or T</w:t>
      </w:r>
      <w:r w:rsidRPr="0098161C">
        <w:rPr>
          <w:sz w:val="14"/>
        </w:rPr>
        <w:t xml:space="preserve">errorist </w:t>
      </w:r>
      <w:r w:rsidRPr="008A6317">
        <w:rPr>
          <w:u w:val="single"/>
        </w:rPr>
        <w:t>A</w:t>
      </w:r>
      <w:r w:rsidRPr="0098161C">
        <w:rPr>
          <w:sz w:val="14"/>
        </w:rPr>
        <w:t xml:space="preserve">ttack </w:t>
      </w:r>
      <w:r w:rsidRPr="008A6317">
        <w:rPr>
          <w:u w:val="single"/>
        </w:rPr>
        <w:t>D</w:t>
      </w:r>
      <w:r w:rsidRPr="0098161C">
        <w:rPr>
          <w:sz w:val="14"/>
        </w:rPr>
        <w:t xml:space="preserve">isruption </w:t>
      </w:r>
      <w:r w:rsidRPr="008A6317">
        <w:rPr>
          <w:u w:val="single"/>
        </w:rPr>
        <w:t>S</w:t>
      </w:r>
      <w:r w:rsidRPr="0098161C">
        <w:rPr>
          <w:sz w:val="14"/>
        </w:rPr>
        <w:t xml:space="preserve">trikes, </w:t>
      </w:r>
      <w:r w:rsidRPr="008A6317">
        <w:rPr>
          <w:u w:val="single"/>
        </w:rPr>
        <w:t xml:space="preserve">all </w:t>
      </w:r>
      <w:r w:rsidRPr="00AB538A">
        <w:rPr>
          <w:highlight w:val="yellow"/>
          <w:u w:val="single"/>
        </w:rPr>
        <w:t>have been part of U.S. targeted killings from the start, and continue with</w:t>
      </w:r>
      <w:r w:rsidRPr="008A6317">
        <w:rPr>
          <w:u w:val="single"/>
        </w:rPr>
        <w:t xml:space="preserve"> the CIA’s tactic of staggered drone </w:t>
      </w:r>
      <w:r w:rsidRPr="00AB538A">
        <w:rPr>
          <w:highlight w:val="yellow"/>
          <w:u w:val="single"/>
        </w:rPr>
        <w:t>strikes to kill rescuers</w:t>
      </w:r>
      <w:r w:rsidRPr="008A6317">
        <w:rPr>
          <w:u w:val="single"/>
        </w:rPr>
        <w:t xml:space="preserve"> of initial victims</w:t>
      </w:r>
      <w:r w:rsidRPr="0098161C">
        <w:rPr>
          <w:sz w:val="14"/>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rsidRPr="0098161C">
        <w:rPr>
          <w:sz w:val="14"/>
        </w:rPr>
        <w:t>Crumpton</w:t>
      </w:r>
      <w:proofErr w:type="spellEnd"/>
      <w:r w:rsidRPr="0098161C">
        <w:rPr>
          <w:sz w:val="14"/>
        </w:rPr>
        <w:t xml:space="preserve">—who,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1B1BB1">
        <w:rPr>
          <w:rStyle w:val="Emphasis"/>
          <w:highlight w:val="yellow"/>
        </w:rPr>
        <w:t>After ten years of signature strikes, isn’t this a debate worth having?</w:t>
      </w:r>
    </w:p>
    <w:p w:rsidR="000C4944" w:rsidRDefault="000C4944" w:rsidP="000C4944"/>
    <w:p w:rsidR="000C4944" w:rsidRPr="0098161C" w:rsidRDefault="000C4944" w:rsidP="000C4944">
      <w:pPr>
        <w:rPr>
          <w:rStyle w:val="StyleStyleBold12pt"/>
        </w:rPr>
      </w:pPr>
      <w:r w:rsidRPr="00ED0D7D">
        <w:rPr>
          <w:b/>
        </w:rPr>
        <w:t>Guardian ’13</w:t>
      </w:r>
      <w:r>
        <w:t xml:space="preserve"> </w:t>
      </w:r>
      <w:r w:rsidRPr="0098161C">
        <w:rPr>
          <w:rStyle w:val="StyleStyleBold12pt"/>
        </w:rPr>
        <w:t xml:space="preserve">[Jan, translator at the International Monetary Fund, Resident Representative Office in Belarus, “TARGETED KILLINGS: A SUMMARY,” </w:t>
      </w:r>
      <w:hyperlink r:id="rId11" w:history="1">
        <w:r w:rsidRPr="0098161C">
          <w:rPr>
            <w:rStyle w:val="StyleStyleBold12pt"/>
          </w:rPr>
          <w:t>http://acontrarioicl.com/2013/02/27/targeted-killings-a-summary/</w:t>
        </w:r>
      </w:hyperlink>
      <w:r w:rsidRPr="0098161C">
        <w:rPr>
          <w:rStyle w:val="StyleStyleBold12pt"/>
        </w:rPr>
        <w:t>]</w:t>
      </w:r>
    </w:p>
    <w:p w:rsidR="000C4944" w:rsidRPr="00787C9C" w:rsidRDefault="000C4944" w:rsidP="000C4944">
      <w:pPr>
        <w:rPr>
          <w:sz w:val="16"/>
        </w:rPr>
      </w:pPr>
      <w:r w:rsidRPr="004F0587">
        <w:rPr>
          <w:sz w:val="16"/>
        </w:rPr>
        <w:t xml:space="preserve">Currently </w:t>
      </w:r>
      <w:r w:rsidRPr="000703E3">
        <w:rPr>
          <w:highlight w:val="yellow"/>
          <w:u w:val="single"/>
        </w:rPr>
        <w:t>there is no legal definition of targeted killings in either international or domestic law</w:t>
      </w:r>
      <w:r w:rsidRPr="004F0587">
        <w:rPr>
          <w:sz w:val="16"/>
        </w:rPr>
        <w:t>.[1] ‘</w:t>
      </w:r>
      <w:r w:rsidRPr="000703E3">
        <w:rPr>
          <w:u w:val="single"/>
        </w:rPr>
        <w:t>Targeted killing’ is</w:t>
      </w:r>
      <w:r w:rsidRPr="004F0587">
        <w:rPr>
          <w:sz w:val="16"/>
        </w:rPr>
        <w:t xml:space="preserve"> rather </w:t>
      </w:r>
      <w:r w:rsidRPr="000703E3">
        <w:rPr>
          <w:u w:val="single"/>
        </w:rPr>
        <w:t>a descriptive notion frequently</w:t>
      </w:r>
      <w:r w:rsidRPr="004F0587">
        <w:rPr>
          <w:sz w:val="16"/>
        </w:rPr>
        <w:t xml:space="preserve"> used by international actors in order to refer to a specific action undertaken in respect to certain individuals.</w:t>
      </w:r>
      <w:r w:rsidRPr="004F0587">
        <w:rPr>
          <w:sz w:val="12"/>
        </w:rPr>
        <w:t>¶</w:t>
      </w:r>
      <w:r w:rsidRPr="004F0587">
        <w:rPr>
          <w:sz w:val="16"/>
        </w:rPr>
        <w:t xml:space="preserve"> Various scholars propose different definitions. </w:t>
      </w:r>
      <w:proofErr w:type="spellStart"/>
      <w:r w:rsidRPr="004F0587">
        <w:rPr>
          <w:sz w:val="16"/>
        </w:rPr>
        <w:t>Machon</w:t>
      </w:r>
      <w:proofErr w:type="spellEnd"/>
      <w:r w:rsidRPr="004F0587">
        <w:rPr>
          <w:sz w:val="16"/>
        </w:rPr>
        <w:t>, for example, refers to ‘targeted killing’ as an “intentional slaying of a specific individual or group of individuals undertaken with explicit governmental approval,”[2] whereas Solis suggests that for there to be a targeted killing (</w:t>
      </w:r>
      <w:proofErr w:type="spellStart"/>
      <w:r w:rsidRPr="004F0587">
        <w:rPr>
          <w:sz w:val="16"/>
        </w:rPr>
        <w:t>i</w:t>
      </w:r>
      <w:proofErr w:type="spellEnd"/>
      <w:r w:rsidRPr="004F0587">
        <w:rPr>
          <w:sz w:val="16"/>
        </w:rPr>
        <w:t>)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4F0587">
        <w:rPr>
          <w:sz w:val="12"/>
        </w:rPr>
        <w:t>¶</w:t>
      </w:r>
      <w:r w:rsidRPr="004F0587">
        <w:rPr>
          <w:sz w:val="16"/>
        </w:rPr>
        <w:t xml:space="preserve"> However, such definitions are incorrect for several reasons. First of all, </w:t>
      </w:r>
      <w:r w:rsidRPr="004F0587">
        <w:rPr>
          <w:rStyle w:val="Emphasis"/>
          <w:highlight w:val="yellow"/>
        </w:rPr>
        <w:t>the definition of a ‘targeted killing’ has to be broad enough as to cover a wide range of practices</w:t>
      </w:r>
      <w:r w:rsidRPr="00FA4F52">
        <w:rPr>
          <w:highlight w:val="yellow"/>
          <w:u w:val="single"/>
        </w:rPr>
        <w:t xml:space="preserve"> and flexible enough as to encompass situations within and outside the scope of an armed conflict</w:t>
      </w:r>
      <w:r w:rsidRPr="004F0587">
        <w:rPr>
          <w:sz w:val="16"/>
        </w:rPr>
        <w:t xml:space="preserve">, thus, being subject to the application of both international human rights law and international humanitarian law, </w:t>
      </w:r>
      <w:r w:rsidRPr="004F0587">
        <w:rPr>
          <w:rStyle w:val="Emphasis"/>
          <w:highlight w:val="yellow"/>
        </w:rPr>
        <w:t>as opposed to the definition provided by some scholars</w:t>
      </w:r>
      <w:r w:rsidRPr="00FA4F52">
        <w:rPr>
          <w:highlight w:val="yellow"/>
          <w:u w:val="single"/>
        </w:rPr>
        <w:t xml:space="preserve"> and even states themselves</w:t>
      </w:r>
      <w:r w:rsidRPr="004F0587">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4F0587">
        <w:rPr>
          <w:sz w:val="12"/>
        </w:rPr>
        <w:t>¶</w:t>
      </w:r>
      <w:r w:rsidRPr="004F0587">
        <w:rPr>
          <w:sz w:val="16"/>
        </w:rPr>
        <w:t xml:space="preserve"> Therefore, </w:t>
      </w:r>
      <w:r w:rsidRPr="00964D5F">
        <w:rPr>
          <w:u w:val="single"/>
        </w:rPr>
        <w:t xml:space="preserve">maintaining an element-based approach and synthesizing common characteristics of multiple definitions, </w:t>
      </w:r>
      <w:r w:rsidRPr="00964D5F">
        <w:rPr>
          <w:highlight w:val="yellow"/>
          <w:u w:val="single"/>
        </w:rPr>
        <w:t>it is</w:t>
      </w:r>
      <w:r w:rsidRPr="000703E3">
        <w:rPr>
          <w:highlight w:val="yellow"/>
          <w:u w:val="single"/>
        </w:rPr>
        <w:t xml:space="preserve"> more advisable to use the one</w:t>
      </w:r>
      <w:r w:rsidRPr="004F0587">
        <w:rPr>
          <w:sz w:val="16"/>
        </w:rPr>
        <w:t xml:space="preserve"> employed by Alston and </w:t>
      </w:r>
      <w:proofErr w:type="spellStart"/>
      <w:r w:rsidRPr="004F0587">
        <w:rPr>
          <w:sz w:val="16"/>
        </w:rPr>
        <w:t>Melzer</w:t>
      </w:r>
      <w:proofErr w:type="spellEnd"/>
      <w:r w:rsidRPr="004F0587">
        <w:rPr>
          <w:sz w:val="16"/>
        </w:rPr>
        <w:t xml:space="preserve">, </w:t>
      </w:r>
      <w:r w:rsidRPr="000703E3">
        <w:rPr>
          <w:highlight w:val="yellow"/>
          <w:u w:val="single"/>
        </w:rPr>
        <w:t>which refers to targeted killings as a use of lethal force</w:t>
      </w:r>
      <w:r w:rsidRPr="008E65A4">
        <w:rPr>
          <w:u w:val="single"/>
        </w:rPr>
        <w:t xml:space="preserve"> by a subject of international law</w:t>
      </w:r>
      <w:r w:rsidRPr="004F0587">
        <w:rPr>
          <w:sz w:val="16"/>
        </w:rPr>
        <w:t xml:space="preserve"> (encompassing non-state actors) that is </w:t>
      </w:r>
      <w:r w:rsidRPr="008E65A4">
        <w:rPr>
          <w:u w:val="single"/>
        </w:rPr>
        <w:t xml:space="preserve">directed </w:t>
      </w:r>
      <w:r w:rsidRPr="000703E3">
        <w:rPr>
          <w:highlight w:val="yellow"/>
          <w:u w:val="single"/>
        </w:rPr>
        <w:t>against an individually selected person</w:t>
      </w:r>
      <w:r w:rsidRPr="00FE4E8D">
        <w:rPr>
          <w:u w:val="single"/>
        </w:rPr>
        <w:t xml:space="preserve"> who is </w:t>
      </w:r>
      <w:r w:rsidRPr="000703E3">
        <w:rPr>
          <w:highlight w:val="yellow"/>
          <w:u w:val="single"/>
        </w:rPr>
        <w:t>not in custody and</w:t>
      </w:r>
      <w:r w:rsidRPr="00FE4E8D">
        <w:rPr>
          <w:u w:val="single"/>
        </w:rPr>
        <w:t xml:space="preserve"> that </w:t>
      </w:r>
      <w:r w:rsidRPr="000703E3">
        <w:rPr>
          <w:highlight w:val="yellow"/>
          <w:u w:val="single"/>
        </w:rPr>
        <w:t>is intentional</w:t>
      </w:r>
      <w:r w:rsidRPr="004F0587">
        <w:rPr>
          <w:sz w:val="16"/>
        </w:rPr>
        <w:t xml:space="preserve"> (rather than negligent or reckless), </w:t>
      </w:r>
      <w:r w:rsidRPr="000703E3">
        <w:rPr>
          <w:highlight w:val="yellow"/>
          <w:u w:val="single"/>
        </w:rPr>
        <w:t>premeditated</w:t>
      </w:r>
      <w:r w:rsidRPr="004F0587">
        <w:rPr>
          <w:sz w:val="16"/>
          <w:highlight w:val="yellow"/>
        </w:rPr>
        <w:t xml:space="preserve"> </w:t>
      </w:r>
      <w:r w:rsidRPr="004F0587">
        <w:rPr>
          <w:sz w:val="16"/>
        </w:rPr>
        <w:t xml:space="preserve">(rather than merely voluntary), </w:t>
      </w:r>
      <w:r w:rsidRPr="000703E3">
        <w:rPr>
          <w:highlight w:val="yellow"/>
          <w:u w:val="single"/>
        </w:rPr>
        <w:t>and deliberate</w:t>
      </w:r>
      <w:r w:rsidRPr="004F0587">
        <w:rPr>
          <w:sz w:val="16"/>
          <w:highlight w:val="yellow"/>
        </w:rPr>
        <w:t xml:space="preserve"> </w:t>
      </w:r>
      <w:r w:rsidRPr="004F0587">
        <w:rPr>
          <w:sz w:val="16"/>
        </w:rPr>
        <w:t>(meaning that ‘the death of the targeted person [is] the actual aim of the operation, as opposed to deprivations of life which, although intentional and premeditated, remain the incidental result of an operation pursuing other aims).[8]</w:t>
      </w:r>
    </w:p>
    <w:p w:rsidR="000C4944" w:rsidRPr="00A54928" w:rsidRDefault="000C4944" w:rsidP="000C4944"/>
    <w:p w:rsidR="00A54928" w:rsidRDefault="00A54928" w:rsidP="00E0022E">
      <w:pPr>
        <w:pStyle w:val="Heading2"/>
      </w:pPr>
      <w:r>
        <w:t>T</w:t>
      </w:r>
    </w:p>
    <w:p w:rsidR="007305C7" w:rsidRDefault="007305C7" w:rsidP="007305C7"/>
    <w:p w:rsidR="007305C7" w:rsidRDefault="007305C7" w:rsidP="007305C7">
      <w:pPr>
        <w:pStyle w:val="Heading3"/>
      </w:pPr>
      <w:r>
        <w:t xml:space="preserve">Cards </w:t>
      </w:r>
    </w:p>
    <w:p w:rsidR="007305C7" w:rsidRDefault="007305C7" w:rsidP="007305C7"/>
    <w:p w:rsidR="007305C7" w:rsidRDefault="007305C7" w:rsidP="007305C7">
      <w:pPr>
        <w:pStyle w:val="Heading4"/>
        <w:rPr>
          <w:sz w:val="26"/>
        </w:rPr>
      </w:pPr>
      <w:r>
        <w:rPr>
          <w:b w:val="0"/>
          <w:bCs w:val="0"/>
        </w:rPr>
        <w:t>And, Restrictions are legal limitations on activities</w:t>
      </w:r>
    </w:p>
    <w:p w:rsidR="007305C7" w:rsidRDefault="007305C7" w:rsidP="007305C7">
      <w:pPr>
        <w:rPr>
          <w:rStyle w:val="StyleStyleBold12pt"/>
          <w:b/>
        </w:rPr>
      </w:pPr>
      <w:r>
        <w:rPr>
          <w:rStyle w:val="StyleStyleBold12pt"/>
        </w:rPr>
        <w:t>Law.Com 9</w:t>
      </w:r>
    </w:p>
    <w:p w:rsidR="007305C7" w:rsidRDefault="007305C7" w:rsidP="007305C7">
      <w:pPr>
        <w:rPr>
          <w:lang w:bidi="en-US"/>
        </w:rPr>
      </w:pPr>
      <w:r>
        <w:rPr>
          <w:lang w:bidi="en-US"/>
        </w:rPr>
        <w:t>(“</w:t>
      </w:r>
      <w:proofErr w:type="gramStart"/>
      <w:r>
        <w:rPr>
          <w:lang w:bidi="en-US"/>
        </w:rPr>
        <w:t>restriction</w:t>
      </w:r>
      <w:proofErr w:type="gramEnd"/>
      <w:r>
        <w:rPr>
          <w:lang w:bidi="en-US"/>
        </w:rPr>
        <w:t xml:space="preserve">”, The People's Law Dictionary by Gerald and Kathleen Hill (legal writers), </w:t>
      </w:r>
      <w:hyperlink r:id="rId12" w:history="1">
        <w:r>
          <w:rPr>
            <w:rStyle w:val="Hyperlink"/>
            <w:lang w:bidi="en-US"/>
          </w:rPr>
          <w:t>http://dictionary.law.com/Default.aspx?selected=1835&amp;bold=restrict</w:t>
        </w:r>
      </w:hyperlink>
      <w:r>
        <w:rPr>
          <w:lang w:bidi="en-US"/>
        </w:rPr>
        <w:t>, accessed 9-9-9)</w:t>
      </w:r>
    </w:p>
    <w:p w:rsidR="007305C7" w:rsidRDefault="007305C7" w:rsidP="007305C7">
      <w:pPr>
        <w:rPr>
          <w:rStyle w:val="StyleBoldUnderline"/>
          <w:rFonts w:cs="Calibri"/>
        </w:rPr>
      </w:pPr>
      <w:proofErr w:type="gramStart"/>
      <w:r>
        <w:rPr>
          <w:rStyle w:val="StyleBoldUnderline"/>
          <w:rFonts w:cs="Calibri"/>
          <w:highlight w:val="cyan"/>
        </w:rPr>
        <w:t>restriction</w:t>
      </w:r>
      <w:proofErr w:type="gramEnd"/>
    </w:p>
    <w:p w:rsidR="007305C7" w:rsidRDefault="007305C7" w:rsidP="007305C7">
      <w:proofErr w:type="gramStart"/>
      <w:r>
        <w:t>n</w:t>
      </w:r>
      <w:proofErr w:type="gramEnd"/>
      <w:r>
        <w:t xml:space="preserve">. </w:t>
      </w:r>
      <w:r>
        <w:rPr>
          <w:rStyle w:val="StyleBoldUnderline"/>
          <w:rFonts w:cs="Calibri"/>
          <w:highlight w:val="cyan"/>
        </w:rPr>
        <w:t>any limitation on activity</w:t>
      </w:r>
      <w:r>
        <w:rPr>
          <w:rStyle w:val="StyleBoldUnderline"/>
          <w:rFonts w:cs="Calibri"/>
        </w:rPr>
        <w:t xml:space="preserve">, </w:t>
      </w:r>
      <w:r>
        <w:rPr>
          <w:rStyle w:val="StyleBoldUnderline"/>
          <w:rFonts w:cs="Calibri"/>
          <w:highlight w:val="cyan"/>
        </w:rPr>
        <w:t>by statute, regulation or</w:t>
      </w:r>
      <w:r>
        <w:rPr>
          <w:rStyle w:val="StyleBoldUnderline"/>
          <w:rFonts w:cs="Calibri"/>
        </w:rPr>
        <w:t xml:space="preserve"> contract </w:t>
      </w:r>
      <w:r>
        <w:rPr>
          <w:rStyle w:val="StyleBoldUnderline"/>
          <w:rFonts w:cs="Calibri"/>
          <w:highlight w:val="cyan"/>
        </w:rPr>
        <w:t>provision</w:t>
      </w:r>
      <w:r>
        <w:t xml:space="preserve">. In multi-unit real estate developments, condominium and cooperative housing projects managed by homeowners' associations or similar organizations, such organizations are usually </w:t>
      </w:r>
      <w:r>
        <w:rPr>
          <w:rStyle w:val="StyleBoldUnderline"/>
          <w:rFonts w:cs="Calibri"/>
          <w:highlight w:val="cyan"/>
        </w:rPr>
        <w:t>required</w:t>
      </w:r>
      <w:r>
        <w:rPr>
          <w:rStyle w:val="StyleBoldUnderline"/>
          <w:rFonts w:cs="Calibri"/>
        </w:rPr>
        <w:t xml:space="preserve"> </w:t>
      </w:r>
      <w:r>
        <w:rPr>
          <w:rStyle w:val="StyleBoldUnderline"/>
          <w:rFonts w:cs="Calibri"/>
          <w:highlight w:val="cyan"/>
        </w:rPr>
        <w:t>by</w:t>
      </w:r>
      <w:r>
        <w:t xml:space="preserve"> state </w:t>
      </w:r>
      <w:r>
        <w:rPr>
          <w:rStyle w:val="StyleBoldUnderline"/>
          <w:rFonts w:cs="Calibri"/>
          <w:highlight w:val="cyan"/>
        </w:rPr>
        <w:t>law</w:t>
      </w:r>
      <w:r>
        <w:t xml:space="preserve"> to impose restrictions on use. Thus, the restrictions are part of the "covenants, conditions and restrictions" intended to enhance the use of common facilities and property which are recorded and incorporated into the title of each owner.</w:t>
      </w:r>
    </w:p>
    <w:p w:rsidR="007305C7" w:rsidRDefault="007305C7" w:rsidP="007305C7">
      <w:pPr>
        <w:pStyle w:val="Heading4"/>
      </w:pPr>
      <w:r>
        <w:rPr>
          <w:b w:val="0"/>
          <w:bCs w:val="0"/>
        </w:rPr>
        <w:t>“In” means within a set of limits</w:t>
      </w:r>
    </w:p>
    <w:p w:rsidR="007305C7" w:rsidRDefault="007305C7" w:rsidP="007305C7">
      <w:r>
        <w:rPr>
          <w:rStyle w:val="Heading4Char"/>
        </w:rPr>
        <w:t>Dictionary.Com</w:t>
      </w:r>
      <w:r>
        <w:t xml:space="preserve"> – No specific Date Included</w:t>
      </w:r>
    </w:p>
    <w:p w:rsidR="007305C7" w:rsidRDefault="007305C7" w:rsidP="007305C7">
      <w:r>
        <w:t>Updated in 2013 but no specific date given, http://dictionary.reference.com/browse/in</w:t>
      </w:r>
    </w:p>
    <w:p w:rsidR="007305C7" w:rsidRDefault="007305C7" w:rsidP="007305C7">
      <w:pPr>
        <w:spacing w:after="200" w:line="276" w:lineRule="auto"/>
        <w:rPr>
          <w:rFonts w:asciiTheme="minorHAnsi" w:hAnsiTheme="minorHAnsi" w:cstheme="minorBidi"/>
          <w:sz w:val="16"/>
        </w:rPr>
      </w:pPr>
      <w:r>
        <w:rPr>
          <w:rFonts w:asciiTheme="minorHAnsi" w:hAnsiTheme="minorHAnsi" w:cstheme="minorBidi"/>
          <w:sz w:val="16"/>
        </w:rPr>
        <w:t xml:space="preserve">In [in] preposition, adverb, adjective, noun, verb, </w:t>
      </w:r>
      <w:proofErr w:type="spellStart"/>
      <w:r>
        <w:rPr>
          <w:rFonts w:asciiTheme="minorHAnsi" w:hAnsiTheme="minorHAnsi" w:cstheme="minorBidi"/>
          <w:sz w:val="16"/>
        </w:rPr>
        <w:t>inned</w:t>
      </w:r>
      <w:proofErr w:type="spellEnd"/>
      <w:r>
        <w:rPr>
          <w:rFonts w:asciiTheme="minorHAnsi" w:hAnsiTheme="minorHAnsi" w:cstheme="minorBidi"/>
          <w:sz w:val="16"/>
        </w:rPr>
        <w:t xml:space="preserve">, </w:t>
      </w:r>
      <w:proofErr w:type="spellStart"/>
      <w:r>
        <w:rPr>
          <w:rFonts w:asciiTheme="minorHAnsi" w:hAnsiTheme="minorHAnsi" w:cstheme="minorBidi"/>
          <w:sz w:val="16"/>
        </w:rPr>
        <w:t>in·ning</w:t>
      </w:r>
      <w:proofErr w:type="spellEnd"/>
      <w:r>
        <w:rPr>
          <w:rFonts w:asciiTheme="minorHAnsi" w:hAnsiTheme="minorHAnsi" w:cstheme="minorBidi"/>
          <w:sz w:val="16"/>
        </w:rPr>
        <w:t>.</w:t>
      </w:r>
      <w:r>
        <w:rPr>
          <w:rFonts w:asciiTheme="minorHAnsi" w:hAnsiTheme="minorHAnsi" w:cstheme="minorBidi"/>
          <w:sz w:val="12"/>
        </w:rPr>
        <w:t>¶</w:t>
      </w:r>
      <w:r>
        <w:rPr>
          <w:rFonts w:asciiTheme="minorHAnsi" w:hAnsiTheme="minorHAnsi" w:cstheme="minorBidi"/>
          <w:sz w:val="16"/>
        </w:rPr>
        <w:t xml:space="preserve"> preposition</w:t>
      </w:r>
      <w:r>
        <w:rPr>
          <w:rFonts w:asciiTheme="minorHAnsi" w:hAnsiTheme="minorHAnsi" w:cstheme="minorBidi"/>
          <w:sz w:val="12"/>
        </w:rPr>
        <w:t>¶</w:t>
      </w:r>
      <w:r>
        <w:rPr>
          <w:rFonts w:asciiTheme="minorHAnsi" w:hAnsiTheme="minorHAnsi" w:cstheme="minorBidi"/>
          <w:sz w:val="16"/>
        </w:rPr>
        <w:t xml:space="preserve"> 1.</w:t>
      </w:r>
      <w:r>
        <w:rPr>
          <w:rFonts w:asciiTheme="minorHAnsi" w:hAnsiTheme="minorHAnsi" w:cstheme="minorBidi"/>
          <w:sz w:val="12"/>
        </w:rPr>
        <w:t>¶</w:t>
      </w:r>
      <w:r>
        <w:rPr>
          <w:rFonts w:asciiTheme="minorHAnsi" w:hAnsiTheme="minorHAnsi" w:cstheme="minorBidi"/>
          <w:sz w:val="16"/>
        </w:rPr>
        <w:t xml:space="preserve"> (</w:t>
      </w:r>
      <w:r>
        <w:rPr>
          <w:rStyle w:val="StyleBoldUnderline"/>
          <w:rFonts w:cs="Calibri"/>
          <w:highlight w:val="cyan"/>
        </w:rPr>
        <w:t xml:space="preserve">used to indicate inclusion </w:t>
      </w:r>
      <w:r>
        <w:rPr>
          <w:rStyle w:val="Emphasis"/>
          <w:highlight w:val="cyan"/>
        </w:rPr>
        <w:t>within space</w:t>
      </w:r>
      <w:r>
        <w:rPr>
          <w:rFonts w:asciiTheme="minorHAnsi" w:hAnsiTheme="minorHAnsi" w:cstheme="minorBidi"/>
          <w:sz w:val="16"/>
        </w:rPr>
        <w:t xml:space="preserve">, a place, </w:t>
      </w:r>
      <w:r>
        <w:rPr>
          <w:rStyle w:val="Emphasis"/>
          <w:highlight w:val="cyan"/>
        </w:rPr>
        <w:t>or limits</w:t>
      </w:r>
      <w:r>
        <w:rPr>
          <w:rFonts w:asciiTheme="minorHAnsi" w:hAnsiTheme="minorHAnsi" w:cstheme="minorBidi"/>
          <w:sz w:val="16"/>
        </w:rPr>
        <w:t>): walking in the park.</w:t>
      </w:r>
      <w:r>
        <w:rPr>
          <w:rFonts w:asciiTheme="minorHAnsi" w:hAnsiTheme="minorHAnsi" w:cstheme="minorBidi"/>
          <w:sz w:val="12"/>
        </w:rPr>
        <w:t>¶</w:t>
      </w:r>
      <w:r>
        <w:rPr>
          <w:rFonts w:asciiTheme="minorHAnsi" w:hAnsiTheme="minorHAnsi" w:cstheme="minorBidi"/>
          <w:sz w:val="16"/>
        </w:rPr>
        <w:t xml:space="preserve"> 2.</w:t>
      </w:r>
      <w:r>
        <w:rPr>
          <w:rFonts w:asciiTheme="minorHAnsi" w:hAnsiTheme="minorHAnsi" w:cstheme="minorBidi"/>
          <w:sz w:val="12"/>
        </w:rPr>
        <w:t>¶</w:t>
      </w:r>
      <w:r>
        <w:rPr>
          <w:rFonts w:asciiTheme="minorHAnsi" w:hAnsiTheme="minorHAnsi" w:cstheme="minorBidi"/>
          <w:sz w:val="16"/>
        </w:rPr>
        <w:t xml:space="preserve"> (used to indicate inclusion within something abstract or immaterial): in politics; in the autumn.</w:t>
      </w:r>
      <w:r>
        <w:rPr>
          <w:rFonts w:asciiTheme="minorHAnsi" w:hAnsiTheme="minorHAnsi" w:cstheme="minorBidi"/>
          <w:sz w:val="12"/>
        </w:rPr>
        <w:t>¶</w:t>
      </w:r>
      <w:r>
        <w:rPr>
          <w:rFonts w:asciiTheme="minorHAnsi" w:hAnsiTheme="minorHAnsi" w:cstheme="minorBidi"/>
          <w:sz w:val="16"/>
        </w:rPr>
        <w:t xml:space="preserve"> 3.</w:t>
      </w:r>
      <w:r>
        <w:rPr>
          <w:rFonts w:asciiTheme="minorHAnsi" w:hAnsiTheme="minorHAnsi" w:cstheme="minorBidi"/>
          <w:sz w:val="12"/>
        </w:rPr>
        <w:t>¶</w:t>
      </w:r>
      <w:r>
        <w:rPr>
          <w:rFonts w:asciiTheme="minorHAnsi" w:hAnsiTheme="minorHAnsi" w:cstheme="minorBidi"/>
          <w:sz w:val="16"/>
        </w:rPr>
        <w:t xml:space="preserve"> (used to indicate inclusion within or occurrence during a period or limit of time): in ancient times; a task done in ten minutes.</w:t>
      </w:r>
      <w:r>
        <w:rPr>
          <w:rFonts w:asciiTheme="minorHAnsi" w:hAnsiTheme="minorHAnsi" w:cstheme="minorBidi"/>
          <w:sz w:val="12"/>
        </w:rPr>
        <w:t>¶</w:t>
      </w:r>
      <w:r>
        <w:rPr>
          <w:rFonts w:asciiTheme="minorHAnsi" w:hAnsiTheme="minorHAnsi" w:cstheme="minorBidi"/>
          <w:sz w:val="16"/>
        </w:rPr>
        <w:t xml:space="preserve"> 4.</w:t>
      </w:r>
      <w:r>
        <w:rPr>
          <w:rFonts w:asciiTheme="minorHAnsi" w:hAnsiTheme="minorHAnsi" w:cstheme="minorBidi"/>
          <w:sz w:val="12"/>
        </w:rPr>
        <w:t>¶</w:t>
      </w:r>
      <w:r>
        <w:rPr>
          <w:rFonts w:asciiTheme="minorHAnsi" w:hAnsiTheme="minorHAnsi" w:cstheme="minorBidi"/>
          <w:sz w:val="16"/>
        </w:rPr>
        <w:t xml:space="preserve"> (used to indicate limitation or qualification, as of situation, condition, relation, manner, action, etc.): to speak in a whisper; to be similar in appearance.</w:t>
      </w:r>
      <w:r>
        <w:rPr>
          <w:rFonts w:asciiTheme="minorHAnsi" w:hAnsiTheme="minorHAnsi" w:cstheme="minorBidi"/>
          <w:sz w:val="12"/>
        </w:rPr>
        <w:t>¶</w:t>
      </w:r>
      <w:r>
        <w:rPr>
          <w:rFonts w:asciiTheme="minorHAnsi" w:hAnsiTheme="minorHAnsi" w:cstheme="minorBidi"/>
          <w:sz w:val="16"/>
        </w:rPr>
        <w:t xml:space="preserve"> 5.</w:t>
      </w:r>
      <w:r>
        <w:rPr>
          <w:rFonts w:asciiTheme="minorHAnsi" w:hAnsiTheme="minorHAnsi" w:cstheme="minorBidi"/>
          <w:sz w:val="12"/>
        </w:rPr>
        <w:t>¶</w:t>
      </w:r>
      <w:r>
        <w:rPr>
          <w:rFonts w:asciiTheme="minorHAnsi" w:hAnsiTheme="minorHAnsi" w:cstheme="minorBidi"/>
          <w:sz w:val="16"/>
        </w:rPr>
        <w:t xml:space="preserve"> (used to indicate means): sketched in ink; spoken in French.</w:t>
      </w:r>
      <w:r>
        <w:rPr>
          <w:rFonts w:asciiTheme="minorHAnsi" w:hAnsiTheme="minorHAnsi" w:cstheme="minorBidi"/>
          <w:sz w:val="12"/>
        </w:rPr>
        <w:t>¶</w:t>
      </w:r>
      <w:r>
        <w:rPr>
          <w:rFonts w:asciiTheme="minorHAnsi" w:hAnsiTheme="minorHAnsi" w:cstheme="minorBidi"/>
          <w:sz w:val="16"/>
        </w:rPr>
        <w:t xml:space="preserve"> 6.</w:t>
      </w:r>
      <w:r>
        <w:rPr>
          <w:rFonts w:asciiTheme="minorHAnsi" w:hAnsiTheme="minorHAnsi" w:cstheme="minorBidi"/>
          <w:sz w:val="12"/>
        </w:rPr>
        <w:t>¶</w:t>
      </w:r>
      <w:r>
        <w:rPr>
          <w:rFonts w:asciiTheme="minorHAnsi" w:hAnsiTheme="minorHAnsi" w:cstheme="minorBidi"/>
          <w:sz w:val="16"/>
        </w:rPr>
        <w:t xml:space="preserve"> (used to indicate motion or direction from outside to a point within) into: Let's go in the house.</w:t>
      </w:r>
      <w:r>
        <w:rPr>
          <w:rFonts w:asciiTheme="minorHAnsi" w:hAnsiTheme="minorHAnsi" w:cstheme="minorBidi"/>
          <w:sz w:val="12"/>
        </w:rPr>
        <w:t>¶</w:t>
      </w:r>
      <w:r>
        <w:rPr>
          <w:rFonts w:asciiTheme="minorHAnsi" w:hAnsiTheme="minorHAnsi" w:cstheme="minorBidi"/>
          <w:sz w:val="16"/>
        </w:rPr>
        <w:t xml:space="preserve"> 7.</w:t>
      </w:r>
      <w:r>
        <w:rPr>
          <w:rFonts w:asciiTheme="minorHAnsi" w:hAnsiTheme="minorHAnsi" w:cstheme="minorBidi"/>
          <w:sz w:val="12"/>
        </w:rPr>
        <w:t>¶</w:t>
      </w:r>
      <w:r>
        <w:rPr>
          <w:rFonts w:asciiTheme="minorHAnsi" w:hAnsiTheme="minorHAnsi" w:cstheme="minorBidi"/>
          <w:sz w:val="16"/>
        </w:rPr>
        <w:t xml:space="preserve"> (used to indicate transition from one state to another): to break in half.</w:t>
      </w:r>
      <w:r>
        <w:rPr>
          <w:rFonts w:asciiTheme="minorHAnsi" w:hAnsiTheme="minorHAnsi" w:cstheme="minorBidi"/>
          <w:sz w:val="12"/>
        </w:rPr>
        <w:t>¶</w:t>
      </w:r>
      <w:r>
        <w:rPr>
          <w:rFonts w:asciiTheme="minorHAnsi" w:hAnsiTheme="minorHAnsi" w:cstheme="minorBidi"/>
          <w:sz w:val="16"/>
        </w:rPr>
        <w:t xml:space="preserve"> 8.</w:t>
      </w:r>
      <w:r>
        <w:rPr>
          <w:rFonts w:asciiTheme="minorHAnsi" w:hAnsiTheme="minorHAnsi" w:cstheme="minorBidi"/>
          <w:sz w:val="12"/>
        </w:rPr>
        <w:t>¶</w:t>
      </w:r>
      <w:r>
        <w:rPr>
          <w:rFonts w:asciiTheme="minorHAnsi" w:hAnsiTheme="minorHAnsi" w:cstheme="minorBidi"/>
          <w:sz w:val="16"/>
        </w:rPr>
        <w:t xml:space="preserve"> (used to indicate object or purpose): speaking in honor of the event. </w:t>
      </w:r>
    </w:p>
    <w:p w:rsidR="007305C7" w:rsidRDefault="007305C7" w:rsidP="007305C7">
      <w:pPr>
        <w:spacing w:after="200" w:line="276" w:lineRule="auto"/>
        <w:rPr>
          <w:rFonts w:asciiTheme="minorHAnsi" w:hAnsiTheme="minorHAnsi" w:cstheme="minorBidi"/>
          <w:sz w:val="16"/>
        </w:rPr>
      </w:pPr>
    </w:p>
    <w:p w:rsidR="007305C7" w:rsidRDefault="007305C7" w:rsidP="007305C7">
      <w:pPr>
        <w:pStyle w:val="Heading4"/>
        <w:rPr>
          <w:sz w:val="26"/>
        </w:rPr>
      </w:pPr>
      <w:r>
        <w:rPr>
          <w:b w:val="0"/>
          <w:bCs w:val="0"/>
        </w:rPr>
        <w:t>A restriction on war powers authority limits Presidential discretion</w:t>
      </w:r>
    </w:p>
    <w:p w:rsidR="007305C7" w:rsidRDefault="007305C7" w:rsidP="007305C7">
      <w:r>
        <w:t xml:space="preserve">Jules </w:t>
      </w:r>
      <w:proofErr w:type="spellStart"/>
      <w:r>
        <w:rPr>
          <w:rStyle w:val="StyleStyleBold12pt"/>
        </w:rPr>
        <w:t>Lobel</w:t>
      </w:r>
      <w:proofErr w:type="spellEnd"/>
      <w:r>
        <w:rPr>
          <w:rStyle w:val="StyleStyleBold12pt"/>
        </w:rPr>
        <w:t xml:space="preserve"> 8</w:t>
      </w:r>
      <w:r>
        <w:t>, Professor of Law at the University of Pittsburgh</w:t>
      </w:r>
      <w:proofErr w:type="gramStart"/>
      <w:r>
        <w:t>  Law</w:t>
      </w:r>
      <w:proofErr w:type="gramEnd"/>
      <w:r>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t>Vol</w:t>
      </w:r>
      <w:proofErr w:type="spellEnd"/>
      <w:r>
        <w:t xml:space="preserve"> 69, p 391, 2008, http://moritzlaw.osu.edu/students/groups/oslj/files/2012/04/69.3.lobel_.pdf</w:t>
      </w:r>
    </w:p>
    <w:p w:rsidR="007305C7" w:rsidRDefault="007305C7" w:rsidP="007305C7">
      <w:pPr>
        <w:rPr>
          <w:sz w:val="16"/>
        </w:rPr>
      </w:pPr>
      <w:r>
        <w:rPr>
          <w:sz w:val="16"/>
        </w:rPr>
        <w:t xml:space="preserve">So too, </w:t>
      </w:r>
      <w:r>
        <w:rPr>
          <w:rStyle w:val="StyleBoldUnderline"/>
          <w:rFonts w:cs="Calibri"/>
        </w:rPr>
        <w:t>the congressional power to declare or authorize war has been long held to permit Congress to authorize and wage a limited war</w:t>
      </w:r>
      <w:r>
        <w:rPr>
          <w:sz w:val="16"/>
        </w:rPr>
        <w:t xml:space="preserve">—“limited in place, in objects, and in time.” 63 </w:t>
      </w:r>
      <w:r>
        <w:rPr>
          <w:rStyle w:val="StyleBoldUnderline"/>
          <w:rFonts w:cs="Calibri"/>
          <w:highlight w:val="cyan"/>
        </w:rPr>
        <w:t xml:space="preserve">When Congress places </w:t>
      </w:r>
      <w:r>
        <w:rPr>
          <w:rStyle w:val="StyleBoldUnderline"/>
          <w:rFonts w:cs="Calibri"/>
        </w:rPr>
        <w:t xml:space="preserve">such </w:t>
      </w:r>
      <w:r>
        <w:rPr>
          <w:rStyle w:val="Emphasis"/>
          <w:highlight w:val="cyan"/>
        </w:rPr>
        <w:t xml:space="preserve">restrictions on the President’s authority </w:t>
      </w:r>
      <w:r>
        <w:rPr>
          <w:rStyle w:val="Emphasis"/>
        </w:rPr>
        <w:t xml:space="preserve">to wage war, </w:t>
      </w:r>
      <w:r>
        <w:rPr>
          <w:rStyle w:val="Emphasis"/>
          <w:highlight w:val="cyan"/>
        </w:rPr>
        <w:t>it limits the President’s discretion</w:t>
      </w:r>
      <w:r>
        <w:rPr>
          <w:rStyle w:val="StyleBoldUnderline"/>
          <w:rFonts w:cs="Calibri"/>
          <w:highlight w:val="cyan"/>
        </w:rPr>
        <w:t xml:space="preserve"> to conduct </w:t>
      </w:r>
      <w:r>
        <w:rPr>
          <w:rStyle w:val="StyleBoldUnderline"/>
          <w:rFonts w:cs="Calibri"/>
        </w:rPr>
        <w:t xml:space="preserve">battlefield </w:t>
      </w:r>
      <w:r>
        <w:rPr>
          <w:rStyle w:val="StyleBoldUnderline"/>
          <w:rFonts w:cs="Calibri"/>
          <w:highlight w:val="cyan"/>
        </w:rPr>
        <w:t>operations</w:t>
      </w:r>
      <w:r>
        <w:rPr>
          <w:sz w:val="16"/>
        </w:rPr>
        <w:t xml:space="preserve">. For example, </w:t>
      </w:r>
      <w:r>
        <w:rPr>
          <w:rStyle w:val="StyleBoldUnderline"/>
          <w:rFonts w:cs="Calibri"/>
          <w:highlight w:val="cyan"/>
        </w:rPr>
        <w:t>Congress authorized</w:t>
      </w:r>
      <w:r>
        <w:rPr>
          <w:sz w:val="16"/>
        </w:rPr>
        <w:t xml:space="preserve"> President George H. W. </w:t>
      </w:r>
      <w:r>
        <w:rPr>
          <w:rStyle w:val="StyleBoldUnderline"/>
          <w:rFonts w:cs="Calibri"/>
          <w:highlight w:val="cyan"/>
        </w:rPr>
        <w:t>Bush to attack Iraq</w:t>
      </w:r>
      <w:r>
        <w:rPr>
          <w:sz w:val="16"/>
        </w:rPr>
        <w:t xml:space="preserve"> in response to Iraq’s 1990 invasion of Kuwait, </w:t>
      </w:r>
      <w:r>
        <w:rPr>
          <w:rStyle w:val="StyleBoldUnderline"/>
          <w:rFonts w:cs="Calibri"/>
          <w:highlight w:val="cyan"/>
        </w:rPr>
        <w:t>but</w:t>
      </w:r>
      <w:r>
        <w:rPr>
          <w:sz w:val="16"/>
        </w:rPr>
        <w:t xml:space="preserve"> it </w:t>
      </w:r>
      <w:r>
        <w:rPr>
          <w:rStyle w:val="StyleBoldUnderline"/>
          <w:rFonts w:cs="Calibri"/>
          <w:highlight w:val="cyan"/>
        </w:rPr>
        <w:t>confined the President’s authority to</w:t>
      </w:r>
      <w:r>
        <w:rPr>
          <w:rStyle w:val="StyleBoldUnderline"/>
          <w:rFonts w:cs="Calibri"/>
        </w:rPr>
        <w:t xml:space="preserve"> the </w:t>
      </w:r>
      <w:r>
        <w:rPr>
          <w:rStyle w:val="StyleBoldUnderline"/>
          <w:rFonts w:cs="Calibri"/>
          <w:highlight w:val="cyan"/>
        </w:rPr>
        <w:t>use</w:t>
      </w:r>
      <w:r>
        <w:rPr>
          <w:rStyle w:val="StyleBoldUnderline"/>
          <w:rFonts w:cs="Calibri"/>
        </w:rPr>
        <w:t xml:space="preserve"> of U.S. </w:t>
      </w:r>
      <w:r>
        <w:rPr>
          <w:rStyle w:val="StyleBoldUnderline"/>
          <w:rFonts w:cs="Calibri"/>
          <w:highlight w:val="cyan"/>
        </w:rPr>
        <w:t>armed forces</w:t>
      </w:r>
      <w:r>
        <w:rPr>
          <w:rStyle w:val="StyleBoldUnderline"/>
          <w:rFonts w:cs="Calibri"/>
        </w:rPr>
        <w:t xml:space="preserve"> pursuant to U.N. Security Council resolutions</w:t>
      </w:r>
      <w:r>
        <w:rPr>
          <w:sz w:val="16"/>
        </w:rPr>
        <w:t xml:space="preserve"> directed to force Iraqi troops to leave Kuwait. </w:t>
      </w:r>
      <w:r>
        <w:rPr>
          <w:rStyle w:val="StyleBoldUnderline"/>
          <w:rFonts w:cs="Calibri"/>
          <w:highlight w:val="cyan"/>
        </w:rPr>
        <w:t>That restriction would not have permitted the President to march into Baghdad</w:t>
      </w:r>
      <w:r>
        <w:rPr>
          <w:sz w:val="16"/>
        </w:rPr>
        <w:t xml:space="preserve"> after the Iraqi army had been decisively ejected from Kuwait, a limitation recognized by President Bush himself.64 </w:t>
      </w:r>
    </w:p>
    <w:p w:rsidR="007305C7" w:rsidRDefault="007305C7" w:rsidP="007305C7">
      <w:pPr>
        <w:pStyle w:val="Heading4"/>
        <w:rPr>
          <w:sz w:val="26"/>
        </w:rPr>
      </w:pPr>
      <w:r>
        <w:rPr>
          <w:b w:val="0"/>
          <w:bCs w:val="0"/>
        </w:rPr>
        <w:t xml:space="preserve">Drone courts are included under presidential authority. </w:t>
      </w:r>
    </w:p>
    <w:p w:rsidR="007305C7" w:rsidRDefault="007305C7" w:rsidP="007305C7">
      <w:r>
        <w:rPr>
          <w:rStyle w:val="StyleStyleBold12pt"/>
        </w:rPr>
        <w:t>Mortenson 11</w:t>
      </w:r>
      <w:r>
        <w:t xml:space="preserve"> (Julian Davis Assistant Professor, University of Michigan Law School, “Review: Executive Power and the Discipline of History Crisis and Command: The History of Executive Power from George Washington to George W. Bush John </w:t>
      </w:r>
      <w:proofErr w:type="spellStart"/>
      <w:r>
        <w:t>Yoo</w:t>
      </w:r>
      <w:proofErr w:type="spellEnd"/>
      <w:r>
        <w:t xml:space="preserve">. Kaplan, 2009. Pp vii, 524,” </w:t>
      </w:r>
      <w:proofErr w:type="gramStart"/>
      <w:r>
        <w:t>Winter</w:t>
      </w:r>
      <w:proofErr w:type="gramEnd"/>
      <w:r>
        <w:t xml:space="preserve"> 2011, University of Chicago Law Review 78 U. Chi. L. Rev. 377)</w:t>
      </w:r>
    </w:p>
    <w:p w:rsidR="007305C7" w:rsidRDefault="007305C7" w:rsidP="007305C7">
      <w:pPr>
        <w:rPr>
          <w:sz w:val="16"/>
        </w:rPr>
      </w:pPr>
      <w:r>
        <w:rPr>
          <w:sz w:val="16"/>
        </w:rPr>
        <w:t xml:space="preserve">At least two of </w:t>
      </w:r>
      <w:proofErr w:type="spellStart"/>
      <w:r>
        <w:rPr>
          <w:sz w:val="16"/>
        </w:rPr>
        <w:t>Yoo's</w:t>
      </w:r>
      <w:proofErr w:type="spellEnd"/>
      <w:r>
        <w:rPr>
          <w:sz w:val="16"/>
        </w:rPr>
        <w:t xml:space="preserve"> main examples of presidential power are actually instances of </w:t>
      </w:r>
      <w:r>
        <w:rPr>
          <w:rStyle w:val="StyleBoldUnderline"/>
          <w:rFonts w:cs="Calibri"/>
        </w:rPr>
        <w:t xml:space="preserve">presidential deference to </w:t>
      </w:r>
      <w:r>
        <w:rPr>
          <w:rStyle w:val="Emphasis"/>
          <w:highlight w:val="cyan"/>
        </w:rPr>
        <w:t>statutory restrictions</w:t>
      </w:r>
      <w:r>
        <w:rPr>
          <w:rStyle w:val="StyleBoldUnderline"/>
          <w:rFonts w:cs="Calibri"/>
          <w:highlight w:val="cyan"/>
        </w:rPr>
        <w:t xml:space="preserve"> </w:t>
      </w:r>
      <w:r>
        <w:rPr>
          <w:rStyle w:val="StyleBoldUnderline"/>
          <w:rFonts w:cs="Calibri"/>
        </w:rPr>
        <w:t>during times of great national peril.</w:t>
      </w:r>
      <w:r>
        <w:rPr>
          <w:sz w:val="16"/>
        </w:rPr>
        <w:t xml:space="preserve"> </w:t>
      </w:r>
      <w:r>
        <w:rPr>
          <w:rStyle w:val="StyleBoldUnderline"/>
          <w:rFonts w:cs="Calibri"/>
          <w:highlight w:val="cyan"/>
        </w:rPr>
        <w:t>The earliest is</w:t>
      </w:r>
      <w:r>
        <w:rPr>
          <w:rStyle w:val="StyleBoldUnderline"/>
          <w:rFonts w:cs="Calibri"/>
        </w:rPr>
        <w:t xml:space="preserve"> Washington's military suppression of the Whiskey Rebellion</w:t>
      </w:r>
      <w:r>
        <w:rPr>
          <w:sz w:val="16"/>
        </w:rPr>
        <w:t xml:space="preserve"> (III, pp 66-72), a domestic disturbance that Americans viewed as implicating adventurism by European powers and threatening to dismember the new nation. n60 </w:t>
      </w:r>
      <w:r>
        <w:rPr>
          <w:rStyle w:val="StyleBoldUnderline"/>
          <w:rFonts w:cs="Calibri"/>
          <w:highlight w:val="cyan"/>
        </w:rPr>
        <w:t>The Calling Forth Act of 1792</w:t>
      </w:r>
      <w:r>
        <w:rPr>
          <w:sz w:val="16"/>
        </w:rPr>
        <w:t xml:space="preserve"> n61 </w:t>
      </w:r>
      <w:r>
        <w:rPr>
          <w:rStyle w:val="StyleBoldUnderline"/>
          <w:rFonts w:cs="Calibri"/>
        </w:rPr>
        <w:t xml:space="preserve">allowed the President to mobilize state militias under federal control, but </w:t>
      </w:r>
      <w:r>
        <w:rPr>
          <w:rStyle w:val="StyleBoldUnderline"/>
          <w:rFonts w:cs="Calibri"/>
          <w:highlight w:val="cyan"/>
        </w:rPr>
        <w:t>included</w:t>
      </w:r>
      <w:r>
        <w:rPr>
          <w:rStyle w:val="StyleBoldUnderline"/>
          <w:rFonts w:cs="Calibri"/>
        </w:rPr>
        <w:t xml:space="preserve"> a series of </w:t>
      </w:r>
      <w:r>
        <w:rPr>
          <w:rStyle w:val="StyleBoldUnderline"/>
          <w:rFonts w:cs="Calibri"/>
          <w:highlight w:val="cyan"/>
        </w:rPr>
        <w:t>mandatory procedural checks--including judicial</w:t>
      </w:r>
      <w:r>
        <w:rPr>
          <w:sz w:val="16"/>
        </w:rPr>
        <w:t xml:space="preserve"> [*399] </w:t>
      </w:r>
      <w:r>
        <w:rPr>
          <w:rStyle w:val="StyleBoldUnderline"/>
          <w:rFonts w:cs="Calibri"/>
          <w:highlight w:val="cyan"/>
        </w:rPr>
        <w:t>approval</w:t>
      </w:r>
      <w:r>
        <w:rPr>
          <w:rStyle w:val="StyleBoldUnderline"/>
          <w:rFonts w:cs="Calibri"/>
        </w:rPr>
        <w:t>--</w:t>
      </w:r>
      <w:r>
        <w:rPr>
          <w:rStyle w:val="StyleBoldUnderline"/>
          <w:rFonts w:cs="Calibri"/>
          <w:highlight w:val="cyan"/>
        </w:rPr>
        <w:t>that restricted his ability to do so</w:t>
      </w:r>
      <w:r>
        <w:rPr>
          <w:sz w:val="16"/>
        </w:rPr>
        <w:t xml:space="preserve">. </w:t>
      </w:r>
      <w:proofErr w:type="gramStart"/>
      <w:r>
        <w:rPr>
          <w:sz w:val="16"/>
        </w:rPr>
        <w:t>n62</w:t>
      </w:r>
      <w:proofErr w:type="gramEnd"/>
      <w:r>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Pr>
          <w:sz w:val="16"/>
        </w:rPr>
        <w:t>n63</w:t>
      </w:r>
      <w:proofErr w:type="gramEnd"/>
      <w:r>
        <w:rPr>
          <w:sz w:val="16"/>
        </w:rPr>
        <w:t xml:space="preserve"> When they refused to do so, he submitted a statement to Justice James Wilson of the Supreme Court describing the situation in Pennsylvania and requesting statutory certification. </w:t>
      </w:r>
      <w:proofErr w:type="gramStart"/>
      <w:r>
        <w:rPr>
          <w:sz w:val="16"/>
        </w:rPr>
        <w:t>n64</w:t>
      </w:r>
      <w:proofErr w:type="gramEnd"/>
      <w:r>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Pr>
          <w:sz w:val="16"/>
        </w:rPr>
        <w:t>n66</w:t>
      </w:r>
      <w:proofErr w:type="gramEnd"/>
      <w:r>
        <w:rPr>
          <w:sz w:val="16"/>
        </w:rPr>
        <w:t xml:space="preserve"> </w:t>
      </w:r>
      <w:r>
        <w:rPr>
          <w:rStyle w:val="StyleBoldUnderline"/>
          <w:rFonts w:cs="Calibri"/>
        </w:rPr>
        <w:t xml:space="preserve">Washington's </w:t>
      </w:r>
      <w:r>
        <w:rPr>
          <w:rStyle w:val="StyleBoldUnderline"/>
          <w:rFonts w:cs="Calibri"/>
          <w:highlight w:val="cyan"/>
        </w:rPr>
        <w:t xml:space="preserve">compliance with </w:t>
      </w:r>
      <w:r>
        <w:rPr>
          <w:rStyle w:val="Emphasis"/>
          <w:highlight w:val="cyan"/>
        </w:rPr>
        <w:t>statutory restrictions</w:t>
      </w:r>
      <w:r>
        <w:rPr>
          <w:rStyle w:val="StyleBoldUnderline"/>
          <w:rFonts w:cs="Calibri"/>
          <w:highlight w:val="cyan"/>
        </w:rPr>
        <w:t xml:space="preserve"> on</w:t>
      </w:r>
      <w:r>
        <w:rPr>
          <w:rStyle w:val="StyleBoldUnderline"/>
          <w:rFonts w:cs="Calibri"/>
        </w:rPr>
        <w:t xml:space="preserve"> his </w:t>
      </w:r>
      <w:r>
        <w:rPr>
          <w:rStyle w:val="StyleBoldUnderline"/>
          <w:rFonts w:cs="Calibri"/>
          <w:highlight w:val="cyan"/>
        </w:rPr>
        <w:t>use of force</w:t>
      </w:r>
      <w:r>
        <w:rPr>
          <w:rStyle w:val="StyleBoldUnderline"/>
          <w:rFonts w:cs="Calibri"/>
        </w:rPr>
        <w:t xml:space="preserve"> continued even after his forces were in the field. Because Congress was not in session</w:t>
      </w:r>
      <w:r>
        <w:rPr>
          <w:sz w:val="16"/>
        </w:rPr>
        <w:t xml:space="preserve"> when he issued the call-up order, Washington </w:t>
      </w:r>
      <w:r>
        <w:rPr>
          <w:rStyle w:val="StyleBoldUnderline"/>
          <w:rFonts w:cs="Calibri"/>
          <w:highlight w:val="cyan"/>
        </w:rPr>
        <w:t xml:space="preserve">was authorized </w:t>
      </w:r>
      <w:r>
        <w:rPr>
          <w:rStyle w:val="Emphasis"/>
          <w:highlight w:val="cyan"/>
        </w:rPr>
        <w:t>by statute</w:t>
      </w:r>
      <w:r>
        <w:rPr>
          <w:rStyle w:val="StyleBoldUnderline"/>
          <w:rFonts w:cs="Calibri"/>
        </w:rPr>
        <w:t xml:space="preserve"> to mobilize militias from other states besides Pennsylvania</w:t>
      </w:r>
      <w:r>
        <w:rPr>
          <w:sz w:val="16"/>
        </w:rPr>
        <w:t xml:space="preserve">--but only "until the expiration of thirty days after the commencement of the ensuing [congressional] session." n67 When it became clear that the Pennsylvania campaign would take longer than that, </w:t>
      </w:r>
      <w:r>
        <w:rPr>
          <w:rStyle w:val="StyleBoldUnderline"/>
          <w:rFonts w:cs="Calibri"/>
        </w:rPr>
        <w:t>Washington went back to Congress to petition for extension of the statutory time limit that would otherwise have required him to</w:t>
      </w:r>
      <w:r>
        <w:rPr>
          <w:sz w:val="16"/>
        </w:rPr>
        <w:t xml:space="preserve"> [*400] disband his troops. </w:t>
      </w:r>
      <w:proofErr w:type="gramStart"/>
      <w:r>
        <w:rPr>
          <w:sz w:val="16"/>
        </w:rPr>
        <w:t>n68</w:t>
      </w:r>
      <w:proofErr w:type="gramEnd"/>
      <w:r>
        <w:rPr>
          <w:sz w:val="16"/>
        </w:rPr>
        <w:t xml:space="preserve"> Far from serving as an archetypal example of presidential defiance, the Whiskey Rebellion demonstrates exactly the opposite. </w:t>
      </w:r>
      <w:r>
        <w:rPr>
          <w:rStyle w:val="StyleBoldUnderline"/>
          <w:rFonts w:cs="Calibri"/>
        </w:rPr>
        <w:t>FDR's efforts to supply the United Kingdom's war effort before Pearl Harbor teach a similar lesson</w:t>
      </w:r>
      <w:r>
        <w:rPr>
          <w:sz w:val="16"/>
        </w:rPr>
        <w:t xml:space="preserve">. During the run-up to America's entry into the war, </w:t>
      </w:r>
      <w:r>
        <w:rPr>
          <w:rStyle w:val="Emphasis"/>
        </w:rPr>
        <w:t>Congress passed</w:t>
      </w:r>
      <w:r>
        <w:rPr>
          <w:rStyle w:val="StyleBoldUnderline"/>
          <w:rFonts w:cs="Calibri"/>
        </w:rPr>
        <w:t xml:space="preserve"> a series of Neutrality </w:t>
      </w:r>
      <w:r>
        <w:rPr>
          <w:rStyle w:val="Emphasis"/>
        </w:rPr>
        <w:t>Acts</w:t>
      </w:r>
      <w:r>
        <w:rPr>
          <w:rStyle w:val="StyleBoldUnderline"/>
          <w:rFonts w:cs="Calibri"/>
        </w:rPr>
        <w:t xml:space="preserve"> that supplemented longstanding </w:t>
      </w:r>
      <w:r>
        <w:rPr>
          <w:rStyle w:val="Emphasis"/>
        </w:rPr>
        <w:t>statutory restrictions</w:t>
      </w:r>
      <w:r>
        <w:rPr>
          <w:rStyle w:val="StyleBoldUnderline"/>
          <w:rFonts w:cs="Calibri"/>
        </w:rPr>
        <w:t xml:space="preserve"> on providing assistance to foreign belligerents</w:t>
      </w:r>
      <w:r>
        <w:rPr>
          <w:sz w:val="16"/>
        </w:rPr>
        <w:t xml:space="preserve">. Despite these restrictions, FDR sent a range of military assistance to the future Allies. </w:t>
      </w:r>
      <w:proofErr w:type="gramStart"/>
      <w:r>
        <w:rPr>
          <w:sz w:val="16"/>
        </w:rPr>
        <w:t>n69</w:t>
      </w:r>
      <w:proofErr w:type="gramEnd"/>
      <w:r>
        <w:rPr>
          <w:sz w:val="16"/>
        </w:rPr>
        <w:t xml:space="preserve"> </w:t>
      </w:r>
      <w:proofErr w:type="spellStart"/>
      <w:r>
        <w:rPr>
          <w:sz w:val="16"/>
        </w:rPr>
        <w:t>Yoo</w:t>
      </w:r>
      <w:proofErr w:type="spellEnd"/>
      <w:r>
        <w:rPr>
          <w:sz w:val="16"/>
        </w:rPr>
        <w:t xml:space="preserve"> makes two important claims about the administration's actions during this period. First, he claims the administration asserted that "[a]</w:t>
      </w:r>
      <w:proofErr w:type="spellStart"/>
      <w:r>
        <w:rPr>
          <w:sz w:val="16"/>
        </w:rPr>
        <w:t>ny</w:t>
      </w:r>
      <w:proofErr w:type="spellEnd"/>
      <w:r>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7305C7" w:rsidRPr="007305C7" w:rsidRDefault="007305C7" w:rsidP="007305C7"/>
    <w:p w:rsidR="00E0022E" w:rsidRPr="00E0022E" w:rsidRDefault="00E0022E" w:rsidP="00E0022E">
      <w:pPr>
        <w:pStyle w:val="Heading2"/>
      </w:pPr>
      <w:proofErr w:type="gramStart"/>
      <w:r>
        <w:t>politics</w:t>
      </w:r>
      <w:proofErr w:type="gramEnd"/>
    </w:p>
    <w:p w:rsidR="00E0022E" w:rsidRPr="00CD6DB7" w:rsidRDefault="00E0022E" w:rsidP="00E0022E">
      <w:pPr>
        <w:pStyle w:val="Heading3"/>
        <w:rPr>
          <w:rFonts w:cs="Times New Roman"/>
        </w:rPr>
      </w:pPr>
      <w:r w:rsidRPr="00CD6DB7">
        <w:rPr>
          <w:rFonts w:cs="Times New Roman"/>
        </w:rPr>
        <w:t xml:space="preserve">1ar – won’t pass </w:t>
      </w:r>
    </w:p>
    <w:p w:rsidR="00E0022E" w:rsidRPr="00CD6DB7" w:rsidRDefault="00E0022E" w:rsidP="00E0022E"/>
    <w:p w:rsidR="00E0022E" w:rsidRPr="00CD6DB7" w:rsidRDefault="00E0022E" w:rsidP="00E0022E">
      <w:pPr>
        <w:pStyle w:val="Heading4"/>
        <w:rPr>
          <w:rFonts w:cs="Times New Roman"/>
          <w:sz w:val="24"/>
        </w:rPr>
      </w:pPr>
      <w:r w:rsidRPr="00CD6DB7">
        <w:rPr>
          <w:rFonts w:cs="Times New Roman"/>
        </w:rPr>
        <w:t>Won’t pass---GOP irrational</w:t>
      </w:r>
    </w:p>
    <w:p w:rsidR="00E0022E" w:rsidRPr="00CD6DB7" w:rsidRDefault="00E0022E" w:rsidP="00E0022E">
      <w:pPr>
        <w:rPr>
          <w:rStyle w:val="StyleStyleBold12pt"/>
        </w:rPr>
      </w:pPr>
      <w:proofErr w:type="spellStart"/>
      <w:r w:rsidRPr="00CD6DB7">
        <w:rPr>
          <w:b/>
        </w:rPr>
        <w:t>Krugman</w:t>
      </w:r>
      <w:proofErr w:type="spellEnd"/>
      <w:r w:rsidRPr="00CD6DB7">
        <w:rPr>
          <w:b/>
        </w:rPr>
        <w:t xml:space="preserve"> 10/1 </w:t>
      </w:r>
      <w:r w:rsidRPr="00CD6DB7">
        <w:rPr>
          <w:rStyle w:val="StyleStyleBold12pt"/>
        </w:rPr>
        <w:t xml:space="preserve">(Paul </w:t>
      </w:r>
      <w:proofErr w:type="spellStart"/>
      <w:r w:rsidRPr="00CD6DB7">
        <w:rPr>
          <w:rStyle w:val="StyleStyleBold12pt"/>
        </w:rPr>
        <w:t>Krugman</w:t>
      </w:r>
      <w:proofErr w:type="spellEnd"/>
      <w:r w:rsidRPr="00CD6DB7">
        <w:rPr>
          <w:rStyle w:val="StyleStyleBold12pt"/>
        </w:rPr>
        <w:t xml:space="preserve"> 10/1, Professor of Economics and International Affairs at Princeton, “Commentary: Rebels without a clue,” http://www.rutlandherald.com/article/20131001/OPINION04/710019982</w:t>
      </w:r>
    </w:p>
    <w:p w:rsidR="00E0022E" w:rsidRPr="00CD6DB7" w:rsidRDefault="00E0022E" w:rsidP="00E0022E">
      <w:pPr>
        <w:rPr>
          <w:sz w:val="14"/>
        </w:rPr>
      </w:pPr>
      <w:r w:rsidRPr="00CD6DB7">
        <w:rPr>
          <w:sz w:val="14"/>
        </w:rPr>
        <w:t xml:space="preserve">No sane political system would run this kind of risk. But </w:t>
      </w:r>
      <w:r w:rsidRPr="00E0022E">
        <w:rPr>
          <w:rStyle w:val="StyleBoldUnderline"/>
          <w:highlight w:val="yellow"/>
        </w:rPr>
        <w:t>we don’t have a sane political system</w:t>
      </w:r>
      <w:r w:rsidRPr="00CD6DB7">
        <w:rPr>
          <w:sz w:val="14"/>
        </w:rPr>
        <w:t xml:space="preserve">; we have a system in which </w:t>
      </w:r>
      <w:r w:rsidRPr="00CD6DB7">
        <w:rPr>
          <w:rStyle w:val="StyleBoldUnderline"/>
        </w:rPr>
        <w:t xml:space="preserve">a substantial number of </w:t>
      </w:r>
      <w:r w:rsidRPr="00E0022E">
        <w:rPr>
          <w:rStyle w:val="StyleBoldUnderline"/>
          <w:highlight w:val="yellow"/>
        </w:rPr>
        <w:t xml:space="preserve">Republicans believe </w:t>
      </w:r>
      <w:r w:rsidRPr="006F67B1">
        <w:rPr>
          <w:rStyle w:val="StyleBoldUnderline"/>
          <w:highlight w:val="cyan"/>
        </w:rPr>
        <w:t xml:space="preserve">that </w:t>
      </w:r>
      <w:r w:rsidRPr="00E0022E">
        <w:rPr>
          <w:rStyle w:val="StyleBoldUnderline"/>
          <w:highlight w:val="yellow"/>
        </w:rPr>
        <w:t>they can force</w:t>
      </w:r>
      <w:r w:rsidRPr="00CD6DB7">
        <w:rPr>
          <w:sz w:val="14"/>
        </w:rPr>
        <w:t xml:space="preserve"> President Barack </w:t>
      </w:r>
      <w:r w:rsidRPr="00E0022E">
        <w:rPr>
          <w:rStyle w:val="StyleBoldUnderline"/>
          <w:highlight w:val="yellow"/>
        </w:rPr>
        <w:t xml:space="preserve">Obama to cancel </w:t>
      </w:r>
      <w:r w:rsidRPr="00CD6DB7">
        <w:rPr>
          <w:rStyle w:val="StyleBoldUnderline"/>
        </w:rPr>
        <w:t xml:space="preserve">health </w:t>
      </w:r>
      <w:r w:rsidRPr="00E0022E">
        <w:rPr>
          <w:rStyle w:val="StyleBoldUnderline"/>
          <w:highlight w:val="yellow"/>
        </w:rPr>
        <w:t>reform by threatening</w:t>
      </w:r>
      <w:r w:rsidRPr="00CD6DB7">
        <w:rPr>
          <w:sz w:val="14"/>
        </w:rPr>
        <w:t xml:space="preserve"> a government shutdown, a debt </w:t>
      </w:r>
      <w:r w:rsidRPr="00E0022E">
        <w:rPr>
          <w:rStyle w:val="StyleBoldUnderline"/>
          <w:highlight w:val="yellow"/>
        </w:rPr>
        <w:t>default</w:t>
      </w:r>
      <w:r w:rsidRPr="00CD6DB7">
        <w:rPr>
          <w:sz w:val="14"/>
        </w:rPr>
        <w:t xml:space="preserve">, or both, </w:t>
      </w:r>
      <w:r w:rsidRPr="00E0022E">
        <w:rPr>
          <w:rStyle w:val="StyleBoldUnderline"/>
          <w:highlight w:val="yellow"/>
        </w:rPr>
        <w:t>and</w:t>
      </w:r>
      <w:r w:rsidRPr="00CD6DB7">
        <w:rPr>
          <w:sz w:val="14"/>
        </w:rPr>
        <w:t xml:space="preserve"> in which </w:t>
      </w:r>
      <w:r w:rsidRPr="00CD6DB7">
        <w:rPr>
          <w:rStyle w:val="StyleBoldUnderline"/>
        </w:rPr>
        <w:t xml:space="preserve">Republican </w:t>
      </w:r>
      <w:r w:rsidRPr="00E0022E">
        <w:rPr>
          <w:rStyle w:val="StyleBoldUnderline"/>
          <w:highlight w:val="yellow"/>
        </w:rPr>
        <w:t>leaders</w:t>
      </w:r>
      <w:r w:rsidRPr="00CD6DB7">
        <w:rPr>
          <w:rStyle w:val="StyleBoldUnderline"/>
        </w:rPr>
        <w:t xml:space="preserve"> who know better </w:t>
      </w:r>
      <w:r w:rsidRPr="00E0022E">
        <w:rPr>
          <w:rStyle w:val="StyleBoldUnderline"/>
          <w:highlight w:val="yellow"/>
        </w:rPr>
        <w:t xml:space="preserve">are </w:t>
      </w:r>
      <w:r w:rsidRPr="00E0022E">
        <w:rPr>
          <w:rStyle w:val="Emphasis"/>
          <w:highlight w:val="yellow"/>
        </w:rPr>
        <w:t>afraid to level</w:t>
      </w:r>
      <w:r w:rsidRPr="00E0022E">
        <w:rPr>
          <w:rStyle w:val="StyleBoldUnderline"/>
          <w:highlight w:val="yellow"/>
        </w:rPr>
        <w:t xml:space="preserve"> with the</w:t>
      </w:r>
      <w:r w:rsidRPr="00CD6DB7">
        <w:rPr>
          <w:rStyle w:val="StyleBoldUnderline"/>
        </w:rPr>
        <w:t xml:space="preserve"> party’s </w:t>
      </w:r>
      <w:r w:rsidRPr="006F67B1">
        <w:rPr>
          <w:rStyle w:val="Emphasis"/>
          <w:highlight w:val="cyan"/>
        </w:rPr>
        <w:t xml:space="preserve">delusional </w:t>
      </w:r>
      <w:r w:rsidRPr="00E0022E">
        <w:rPr>
          <w:rStyle w:val="Emphasis"/>
          <w:highlight w:val="yellow"/>
        </w:rPr>
        <w:t>wing</w:t>
      </w:r>
      <w:r w:rsidRPr="00CD6DB7">
        <w:rPr>
          <w:sz w:val="14"/>
        </w:rPr>
        <w:t>. For they are delusional, about both the economics and the politics.</w:t>
      </w:r>
      <w:r w:rsidRPr="00CD6DB7">
        <w:rPr>
          <w:sz w:val="12"/>
        </w:rPr>
        <w:t>¶</w:t>
      </w:r>
      <w:r w:rsidRPr="00CD6DB7">
        <w:rPr>
          <w:sz w:val="14"/>
        </w:rPr>
        <w:t xml:space="preserve"> </w:t>
      </w:r>
      <w:proofErr w:type="gramStart"/>
      <w:r w:rsidRPr="00CD6DB7">
        <w:rPr>
          <w:sz w:val="14"/>
        </w:rPr>
        <w:t>On</w:t>
      </w:r>
      <w:proofErr w:type="gramEnd"/>
      <w:r w:rsidRPr="00CD6DB7">
        <w:rPr>
          <w:sz w:val="14"/>
        </w:rPr>
        <w:t xml:space="preserve"> the economics: Republican radicals generally reject the scientific consensus on climate change; many of them reject the theory of evolution, too. So why expect them to believe expert warnings about the dangers of default? Sure enough, they don’t: The </w:t>
      </w:r>
      <w:r w:rsidRPr="00E0022E">
        <w:rPr>
          <w:rStyle w:val="StyleBoldUnderline"/>
          <w:highlight w:val="yellow"/>
        </w:rPr>
        <w:t>GOP</w:t>
      </w:r>
      <w:r w:rsidRPr="00CD6DB7">
        <w:rPr>
          <w:sz w:val="14"/>
        </w:rPr>
        <w:t xml:space="preserve"> caucus contains a significant number of “</w:t>
      </w:r>
      <w:r w:rsidRPr="00E0022E">
        <w:rPr>
          <w:rStyle w:val="Emphasis"/>
          <w:highlight w:val="yellow"/>
        </w:rPr>
        <w:t>default deniers</w:t>
      </w:r>
      <w:r w:rsidRPr="00CD6DB7">
        <w:rPr>
          <w:sz w:val="14"/>
        </w:rPr>
        <w:t xml:space="preserve">,” who </w:t>
      </w:r>
      <w:r w:rsidRPr="00CD6DB7">
        <w:rPr>
          <w:rStyle w:val="StyleBoldUnderline"/>
        </w:rPr>
        <w:t xml:space="preserve">simply </w:t>
      </w:r>
      <w:r w:rsidRPr="00E0022E">
        <w:rPr>
          <w:rStyle w:val="StyleBoldUnderline"/>
          <w:highlight w:val="yellow"/>
        </w:rPr>
        <w:t xml:space="preserve">dismiss warnings about </w:t>
      </w:r>
      <w:r w:rsidRPr="006F67B1">
        <w:rPr>
          <w:rStyle w:val="StyleBoldUnderline"/>
          <w:highlight w:val="cyan"/>
        </w:rPr>
        <w:t xml:space="preserve">the </w:t>
      </w:r>
      <w:r w:rsidRPr="00E0022E">
        <w:rPr>
          <w:rStyle w:val="StyleBoldUnderline"/>
          <w:highlight w:val="yellow"/>
        </w:rPr>
        <w:t>dangers</w:t>
      </w:r>
      <w:r w:rsidRPr="00CD6DB7">
        <w:rPr>
          <w:sz w:val="14"/>
        </w:rPr>
        <w:t xml:space="preserve"> of failing to honor our debts.</w:t>
      </w:r>
      <w:r w:rsidRPr="00CD6DB7">
        <w:rPr>
          <w:sz w:val="12"/>
        </w:rPr>
        <w:t>¶</w:t>
      </w:r>
      <w:r w:rsidRPr="00CD6DB7">
        <w:rPr>
          <w:sz w:val="14"/>
        </w:rPr>
        <w:t xml:space="preserve"> Meanwhile, on the politics, </w:t>
      </w:r>
      <w:r w:rsidRPr="00CD6DB7">
        <w:rPr>
          <w:rStyle w:val="StyleBoldUnderline"/>
        </w:rPr>
        <w:t xml:space="preserve">reasonable people know that </w:t>
      </w:r>
      <w:r w:rsidRPr="006F67B1">
        <w:rPr>
          <w:rStyle w:val="StyleBoldUnderline"/>
          <w:highlight w:val="cyan"/>
        </w:rPr>
        <w:t>Obama</w:t>
      </w:r>
      <w:r w:rsidRPr="00CD6DB7">
        <w:rPr>
          <w:sz w:val="14"/>
        </w:rPr>
        <w:t xml:space="preserve"> can’t and </w:t>
      </w:r>
      <w:r w:rsidRPr="006F67B1">
        <w:rPr>
          <w:rStyle w:val="StyleBoldUnderline"/>
          <w:highlight w:val="cyan"/>
        </w:rPr>
        <w:t>won’t let himself be blackmailed</w:t>
      </w:r>
      <w:r w:rsidRPr="00CD6DB7">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6F67B1">
        <w:rPr>
          <w:rStyle w:val="StyleBoldUnderline"/>
          <w:highlight w:val="cyan"/>
        </w:rPr>
        <w:t>But</w:t>
      </w:r>
      <w:r w:rsidRPr="00CD6DB7">
        <w:rPr>
          <w:rStyle w:val="StyleBoldUnderline"/>
        </w:rPr>
        <w:t xml:space="preserve"> Republican </w:t>
      </w:r>
      <w:r w:rsidRPr="00E0022E">
        <w:rPr>
          <w:rStyle w:val="StyleBoldUnderline"/>
          <w:highlight w:val="yellow"/>
        </w:rPr>
        <w:t>radicals</w:t>
      </w:r>
      <w:r w:rsidRPr="00CD6DB7">
        <w:rPr>
          <w:sz w:val="14"/>
        </w:rPr>
        <w:t xml:space="preserve"> — and even some leaders — still </w:t>
      </w:r>
      <w:r w:rsidRPr="00E0022E">
        <w:rPr>
          <w:rStyle w:val="Emphasis"/>
          <w:highlight w:val="yellow"/>
        </w:rPr>
        <w:t>insist</w:t>
      </w:r>
      <w:r w:rsidRPr="00CD6DB7">
        <w:rPr>
          <w:rStyle w:val="StyleBoldUnderline"/>
        </w:rPr>
        <w:t xml:space="preserve"> that </w:t>
      </w:r>
      <w:r w:rsidRPr="00E0022E">
        <w:rPr>
          <w:rStyle w:val="StyleBoldUnderline"/>
          <w:highlight w:val="yellow"/>
        </w:rPr>
        <w:t>Obama will cave</w:t>
      </w:r>
      <w:r w:rsidRPr="00CD6DB7">
        <w:rPr>
          <w:sz w:val="14"/>
        </w:rPr>
        <w:t xml:space="preserve"> in to their demands.</w:t>
      </w:r>
      <w:r w:rsidRPr="00CD6DB7">
        <w:rPr>
          <w:sz w:val="12"/>
        </w:rPr>
        <w:t>¶</w:t>
      </w:r>
      <w:r w:rsidRPr="00CD6DB7">
        <w:rPr>
          <w:sz w:val="14"/>
        </w:rPr>
        <w:t xml:space="preserve"> </w:t>
      </w:r>
      <w:proofErr w:type="gramStart"/>
      <w:r w:rsidRPr="00CD6DB7">
        <w:rPr>
          <w:sz w:val="14"/>
        </w:rPr>
        <w:t>So</w:t>
      </w:r>
      <w:proofErr w:type="gramEnd"/>
      <w:r w:rsidRPr="00CD6DB7">
        <w:rPr>
          <w:sz w:val="14"/>
        </w:rPr>
        <w:t xml:space="preserve"> how does this end? </w:t>
      </w:r>
      <w:r w:rsidRPr="006F67B1">
        <w:rPr>
          <w:rStyle w:val="StyleBoldUnderline"/>
          <w:highlight w:val="cyan"/>
        </w:rPr>
        <w:t>The votes to</w:t>
      </w:r>
      <w:r w:rsidRPr="00CD6DB7">
        <w:rPr>
          <w:sz w:val="14"/>
        </w:rPr>
        <w:t xml:space="preserve"> fund the government and </w:t>
      </w:r>
      <w:r w:rsidRPr="006F67B1">
        <w:rPr>
          <w:rStyle w:val="StyleBoldUnderline"/>
          <w:highlight w:val="cyan"/>
        </w:rPr>
        <w:t xml:space="preserve">raise the </w:t>
      </w:r>
      <w:r w:rsidRPr="00CD6DB7">
        <w:rPr>
          <w:rStyle w:val="StyleBoldUnderline"/>
        </w:rPr>
        <w:t xml:space="preserve">debt </w:t>
      </w:r>
      <w:r w:rsidRPr="006F67B1">
        <w:rPr>
          <w:rStyle w:val="StyleBoldUnderline"/>
          <w:highlight w:val="cyan"/>
        </w:rPr>
        <w:t>ceiling are there</w:t>
      </w:r>
      <w:r w:rsidRPr="006F67B1">
        <w:rPr>
          <w:sz w:val="14"/>
          <w:highlight w:val="cyan"/>
        </w:rPr>
        <w:t>,</w:t>
      </w:r>
      <w:r w:rsidRPr="00CD6DB7">
        <w:rPr>
          <w:sz w:val="14"/>
        </w:rPr>
        <w:t xml:space="preserve"> and always have been: Every Democrat in the House would vote for the necessary measures, and so would enough Republicans. </w:t>
      </w:r>
      <w:r w:rsidRPr="00E0022E">
        <w:rPr>
          <w:rStyle w:val="StyleBoldUnderline"/>
          <w:highlight w:val="yellow"/>
        </w:rPr>
        <w:t>The problem is that</w:t>
      </w:r>
      <w:r w:rsidRPr="00CD6DB7">
        <w:rPr>
          <w:rStyle w:val="StyleBoldUnderline"/>
        </w:rPr>
        <w:t xml:space="preserve"> GOP </w:t>
      </w:r>
      <w:r w:rsidRPr="00E0022E">
        <w:rPr>
          <w:rStyle w:val="StyleBoldUnderline"/>
          <w:highlight w:val="yellow"/>
        </w:rPr>
        <w:t xml:space="preserve">leaders, fearing the wrath of the radicals, </w:t>
      </w:r>
      <w:r w:rsidRPr="00E0022E">
        <w:rPr>
          <w:rStyle w:val="Emphasis"/>
          <w:highlight w:val="yellow"/>
        </w:rPr>
        <w:t>haven’t been willing to allow such votes</w:t>
      </w:r>
      <w:r w:rsidRPr="00CD6DB7">
        <w:rPr>
          <w:sz w:val="14"/>
        </w:rPr>
        <w:t>. What would change their minds?</w:t>
      </w:r>
    </w:p>
    <w:p w:rsidR="00683C73" w:rsidRDefault="005D7AF8" w:rsidP="005D7AF8">
      <w:pPr>
        <w:pStyle w:val="Heading3"/>
      </w:pPr>
      <w:r>
        <w:t xml:space="preserve">1ar no pc </w:t>
      </w:r>
    </w:p>
    <w:p w:rsidR="005D7AF8" w:rsidRDefault="005D7AF8" w:rsidP="005D7AF8"/>
    <w:p w:rsidR="005D7AF8" w:rsidRDefault="005D7AF8" w:rsidP="005D7AF8"/>
    <w:p w:rsidR="005D7AF8" w:rsidRPr="00F9002E" w:rsidRDefault="005D7AF8" w:rsidP="005D7AF8">
      <w:pPr>
        <w:rPr>
          <w:b/>
        </w:rPr>
      </w:pPr>
      <w:r w:rsidRPr="00F9002E">
        <w:rPr>
          <w:b/>
        </w:rPr>
        <w:t>Pc fails</w:t>
      </w:r>
    </w:p>
    <w:p w:rsidR="005D7AF8" w:rsidRPr="00F9002E" w:rsidRDefault="005D7AF8" w:rsidP="005D7AF8">
      <w:pPr>
        <w:rPr>
          <w:b/>
        </w:rPr>
      </w:pPr>
    </w:p>
    <w:p w:rsidR="005D7AF8" w:rsidRPr="00F9002E" w:rsidRDefault="005D7AF8" w:rsidP="005D7AF8">
      <w:pPr>
        <w:rPr>
          <w:b/>
        </w:rPr>
      </w:pPr>
      <w:proofErr w:type="gramStart"/>
      <w:r w:rsidRPr="00F9002E">
        <w:rPr>
          <w:b/>
        </w:rPr>
        <w:t>a</w:t>
      </w:r>
      <w:proofErr w:type="gramEnd"/>
      <w:r w:rsidRPr="00F9002E">
        <w:rPr>
          <w:b/>
        </w:rPr>
        <w:t>). empirics</w:t>
      </w:r>
    </w:p>
    <w:p w:rsidR="005D7AF8" w:rsidRPr="0061543C" w:rsidRDefault="005D7AF8" w:rsidP="005D7AF8">
      <w:r w:rsidRPr="0061543C">
        <w:rPr>
          <w:b/>
        </w:rPr>
        <w:t xml:space="preserve">Klein 12 </w:t>
      </w:r>
      <w:r w:rsidRPr="0061543C">
        <w:rPr>
          <w:rStyle w:val="StyleStyleBold12pt"/>
        </w:rPr>
        <w:t>(Ezra Klein, Political Scene, New Yorker, “THE UNPERSUADED¶ Who listens to a President?” MARCH 19, 2012, http://www.newyorker.com/reporting/2012/03/19/120319fa_fact_klein?currentPage=all) GANGEEZY</w:t>
      </w:r>
    </w:p>
    <w:p w:rsidR="005D7AF8" w:rsidRPr="0061543C" w:rsidRDefault="005D7AF8" w:rsidP="005D7AF8">
      <w:pPr>
        <w:rPr>
          <w:sz w:val="16"/>
        </w:rPr>
      </w:pPr>
      <w:r w:rsidRPr="0061543C">
        <w:rPr>
          <w:sz w:val="16"/>
        </w:rPr>
        <w:t xml:space="preserve">Richard </w:t>
      </w:r>
      <w:proofErr w:type="spellStart"/>
      <w:r w:rsidRPr="0061543C">
        <w:rPr>
          <w:sz w:val="16"/>
        </w:rPr>
        <w:t>Neustadt</w:t>
      </w:r>
      <w:proofErr w:type="spellEnd"/>
      <w:r w:rsidRPr="0061543C">
        <w:rPr>
          <w:sz w:val="16"/>
        </w:rPr>
        <w:t xml:space="preserve">, who died in 2003, was the most influential scholar of the American Presidency. He was a founder of Harvard’s Kennedy School of Government and an adviser to Harry Truman, John F. Kennedy, Lyndon Johnson, and Bill Clinton, and, in his book “Presidential Power” (1960), he wrote the most frequently quoted line in Presidential studies: </w:t>
      </w:r>
      <w:r w:rsidRPr="0061543C">
        <w:rPr>
          <w:rStyle w:val="StyleBoldUnderline"/>
        </w:rPr>
        <w:t xml:space="preserve">“The </w:t>
      </w:r>
      <w:r w:rsidRPr="00591A80">
        <w:rPr>
          <w:rStyle w:val="StyleBoldUnderline"/>
          <w:highlight w:val="cyan"/>
        </w:rPr>
        <w:t>power of</w:t>
      </w:r>
      <w:r w:rsidRPr="0061543C">
        <w:rPr>
          <w:rStyle w:val="StyleBoldUnderline"/>
        </w:rPr>
        <w:t xml:space="preserve"> the </w:t>
      </w:r>
      <w:r w:rsidRPr="00591A80">
        <w:rPr>
          <w:rStyle w:val="StyleBoldUnderline"/>
          <w:highlight w:val="cyan"/>
        </w:rPr>
        <w:t>presidency is</w:t>
      </w:r>
      <w:r w:rsidRPr="0061543C">
        <w:rPr>
          <w:rStyle w:val="StyleBoldUnderline"/>
        </w:rPr>
        <w:t xml:space="preserve"> the </w:t>
      </w:r>
      <w:r w:rsidRPr="00591A80">
        <w:rPr>
          <w:rStyle w:val="StyleBoldUnderline"/>
          <w:highlight w:val="cyan"/>
        </w:rPr>
        <w:t>power to persuade</w:t>
      </w:r>
      <w:r w:rsidRPr="0061543C">
        <w:rPr>
          <w:rStyle w:val="StyleBoldUnderline"/>
        </w:rPr>
        <w:t>.” On August 31st of last year</w:t>
      </w:r>
      <w:r w:rsidRPr="0061543C">
        <w:rPr>
          <w:sz w:val="16"/>
        </w:rPr>
        <w:t xml:space="preserve">, President Barack </w:t>
      </w:r>
      <w:r w:rsidRPr="00591A80">
        <w:rPr>
          <w:rStyle w:val="StyleBoldUnderline"/>
          <w:highlight w:val="cyan"/>
        </w:rPr>
        <w:t>Obama prepared to exercise</w:t>
      </w:r>
      <w:r w:rsidRPr="0061543C">
        <w:rPr>
          <w:rStyle w:val="StyleBoldUnderline"/>
        </w:rPr>
        <w:t xml:space="preserve"> that power.</w:t>
      </w:r>
      <w:r w:rsidRPr="0061543C">
        <w:rPr>
          <w:sz w:val="16"/>
        </w:rPr>
        <w:t xml:space="preserve"> Frustrated with the slow recovery of the economy, he wanted to throw the weight of his office behind a major new stimulus package, the American Jobs Act. </w:t>
      </w:r>
      <w:r w:rsidRPr="0061543C">
        <w:rPr>
          <w:rStyle w:val="StyleBoldUnderline"/>
        </w:rPr>
        <w:t xml:space="preserve">To this end, the </w:t>
      </w:r>
      <w:r w:rsidRPr="00591A80">
        <w:rPr>
          <w:rStyle w:val="StyleBoldUnderline"/>
          <w:highlight w:val="cyan"/>
        </w:rPr>
        <w:t>White House announced</w:t>
      </w:r>
      <w:r w:rsidRPr="0061543C">
        <w:rPr>
          <w:rStyle w:val="StyleBoldUnderline"/>
        </w:rPr>
        <w:t xml:space="preserve"> that the </w:t>
      </w:r>
      <w:r w:rsidRPr="00591A80">
        <w:rPr>
          <w:rStyle w:val="StyleBoldUnderline"/>
          <w:highlight w:val="cyan"/>
        </w:rPr>
        <w:t>President would deliver</w:t>
      </w:r>
      <w:r w:rsidRPr="0061543C">
        <w:rPr>
          <w:rStyle w:val="StyleBoldUnderline"/>
        </w:rPr>
        <w:t xml:space="preserve"> a televised </w:t>
      </w:r>
      <w:r w:rsidRPr="00591A80">
        <w:rPr>
          <w:rStyle w:val="StyleBoldUnderline"/>
          <w:highlight w:val="cyan"/>
        </w:rPr>
        <w:t>speech</w:t>
      </w:r>
      <w:r w:rsidRPr="0061543C">
        <w:rPr>
          <w:rStyle w:val="StyleBoldUnderline"/>
        </w:rPr>
        <w:t xml:space="preserve"> to a joint session of Congress, and, as is customary, the President sent a letter to the Speaker of the House,</w:t>
      </w:r>
      <w:r w:rsidRPr="0061543C">
        <w:rPr>
          <w:sz w:val="16"/>
        </w:rPr>
        <w:t xml:space="preserve"> John </w:t>
      </w:r>
      <w:r w:rsidRPr="0061543C">
        <w:rPr>
          <w:rStyle w:val="StyleBoldUnderline"/>
        </w:rPr>
        <w:t xml:space="preserve">Boehner, asking him to schedule the address for September 7th. </w:t>
      </w:r>
      <w:r w:rsidRPr="00591A80">
        <w:rPr>
          <w:rStyle w:val="StyleBoldUnderline"/>
          <w:highlight w:val="cyan"/>
        </w:rPr>
        <w:t>Boehner</w:t>
      </w:r>
      <w:r w:rsidRPr="0061543C">
        <w:rPr>
          <w:sz w:val="16"/>
        </w:rPr>
        <w:t xml:space="preserve">, the man Obama needed to persuade above all others, </w:t>
      </w:r>
      <w:r w:rsidRPr="00591A80">
        <w:rPr>
          <w:rStyle w:val="StyleBoldUnderline"/>
          <w:highlight w:val="cyan"/>
        </w:rPr>
        <w:t>said no.</w:t>
      </w:r>
      <w:r w:rsidRPr="00AE63E5">
        <w:rPr>
          <w:rStyle w:val="StyleBoldUnderline"/>
          <w:sz w:val="12"/>
          <w:u w:val="none"/>
        </w:rPr>
        <w:t xml:space="preserve">¶ </w:t>
      </w:r>
      <w:r w:rsidRPr="0061543C">
        <w:rPr>
          <w:sz w:val="16"/>
        </w:rPr>
        <w:t xml:space="preserve">In a written reply to the President, the Speaker said that the House had votes scheduled for six-thirty that evening. </w:t>
      </w:r>
      <w:r w:rsidRPr="0061543C">
        <w:rPr>
          <w:rStyle w:val="StyleBoldUnderline"/>
        </w:rPr>
        <w:t>He added</w:t>
      </w:r>
      <w:r w:rsidRPr="0061543C">
        <w:rPr>
          <w:sz w:val="16"/>
        </w:rPr>
        <w:t>, “</w:t>
      </w:r>
      <w:r w:rsidRPr="0061543C">
        <w:rPr>
          <w:rStyle w:val="StyleBoldUnderline"/>
        </w:rPr>
        <w:t>It is my recommendation that your address be held on the following evening</w:t>
      </w:r>
      <w:r w:rsidRPr="0061543C">
        <w:rPr>
          <w:sz w:val="16"/>
        </w:rPr>
        <w:t>, when we can ensure there will be no parliamentary or logistical impediments that might detract from your remarks.” Few believed that this was all there was to it. Boehner’s real objection, most thought, was that the Republican Presidential candidates were scheduled to hold a televised debate at the Reagan Library on the seventh, and Obama’s speech would upstage it. The White House, meanwhile, had its own concerns: Boehner’s suggested date would pit the President against the opening game of the N.F.L. season.</w:t>
      </w:r>
      <w:r w:rsidRPr="0061543C">
        <w:rPr>
          <w:sz w:val="12"/>
        </w:rPr>
        <w:t>¶</w:t>
      </w:r>
      <w:r w:rsidRPr="0061543C">
        <w:rPr>
          <w:sz w:val="16"/>
        </w:rPr>
        <w:t xml:space="preserve"> </w:t>
      </w:r>
      <w:r w:rsidRPr="00591A80">
        <w:rPr>
          <w:rStyle w:val="StyleBoldUnderline"/>
          <w:highlight w:val="cyan"/>
        </w:rPr>
        <w:t>No Speaker</w:t>
      </w:r>
      <w:r w:rsidRPr="0061543C">
        <w:rPr>
          <w:rStyle w:val="StyleBoldUnderline"/>
        </w:rPr>
        <w:t xml:space="preserve"> of the House </w:t>
      </w:r>
      <w:r w:rsidRPr="00591A80">
        <w:rPr>
          <w:rStyle w:val="StyleBoldUnderline"/>
          <w:highlight w:val="cyan"/>
        </w:rPr>
        <w:t>had ever refused</w:t>
      </w:r>
      <w:r w:rsidRPr="0061543C">
        <w:rPr>
          <w:rStyle w:val="StyleBoldUnderline"/>
        </w:rPr>
        <w:t xml:space="preserve"> a President’s request to address a joint session of </w:t>
      </w:r>
      <w:r w:rsidRPr="0061543C">
        <w:rPr>
          <w:sz w:val="16"/>
        </w:rPr>
        <w:t xml:space="preserve">Congress, but the House Republicans refused to budge, and the back-and-forth, which was dominating and delighting the political news media, threatened to overwhelm the President’s message on jobs. </w:t>
      </w:r>
      <w:r w:rsidRPr="0061543C">
        <w:rPr>
          <w:rStyle w:val="StyleBoldUnderline"/>
        </w:rPr>
        <w:t>In the end, Obama agreed to speak on the eighth.</w:t>
      </w:r>
      <w:r w:rsidRPr="00AE63E5">
        <w:rPr>
          <w:rStyle w:val="StyleBoldUnderline"/>
          <w:sz w:val="12"/>
          <w:u w:val="none"/>
        </w:rPr>
        <w:t xml:space="preserve">¶ </w:t>
      </w:r>
      <w:r w:rsidRPr="0061543C">
        <w:rPr>
          <w:sz w:val="16"/>
        </w:rPr>
        <w:t xml:space="preserve">He was in a combative mood, and, after a summer in which the Republicans had driven the economic debate, with their brinkmanship over the debt ceiling, the Democrats were thrilled to see him take back the legislative initiative. When the TV ratings came in, the White House was relieved: with thirty-one million viewers, the President had beaten the N.F.L. But, </w:t>
      </w:r>
      <w:r w:rsidRPr="0061543C">
        <w:rPr>
          <w:rStyle w:val="StyleBoldUnderline"/>
        </w:rPr>
        <w:t xml:space="preserve">in the days following the speech, </w:t>
      </w:r>
      <w:r w:rsidRPr="00591A80">
        <w:rPr>
          <w:rStyle w:val="StyleBoldUnderline"/>
          <w:highlight w:val="cyan"/>
        </w:rPr>
        <w:t>Obama’s approval rating was</w:t>
      </w:r>
      <w:r w:rsidRPr="0061543C">
        <w:rPr>
          <w:rStyle w:val="StyleBoldUnderline"/>
        </w:rPr>
        <w:t xml:space="preserve"> essentially </w:t>
      </w:r>
      <w:r w:rsidRPr="00591A80">
        <w:rPr>
          <w:rStyle w:val="StyleBoldUnderline"/>
          <w:highlight w:val="cyan"/>
        </w:rPr>
        <w:t>unchanged</w:t>
      </w:r>
      <w:r w:rsidRPr="0061543C">
        <w:rPr>
          <w:sz w:val="16"/>
        </w:rPr>
        <w:t xml:space="preserve">—according to a Gallup poll, it actually dropped a percentage point. </w:t>
      </w:r>
      <w:r w:rsidRPr="0061543C">
        <w:rPr>
          <w:rStyle w:val="StyleBoldUnderline"/>
        </w:rPr>
        <w:t>The audience</w:t>
      </w:r>
      <w:r w:rsidRPr="0061543C">
        <w:rPr>
          <w:sz w:val="16"/>
        </w:rPr>
        <w:t xml:space="preserve">, apparently, </w:t>
      </w:r>
      <w:r w:rsidRPr="0061543C">
        <w:rPr>
          <w:rStyle w:val="StyleBoldUnderline"/>
        </w:rPr>
        <w:t>had not been won over</w:t>
      </w:r>
      <w:r w:rsidRPr="0061543C">
        <w:rPr>
          <w:sz w:val="16"/>
        </w:rPr>
        <w:t xml:space="preserve">. Neither had Congress: the American Jobs Act was filibustered in the Senate and ignored in the House. The White House attempted to break the act into component parts, but none of the major provisions—expanded payroll-tax cuts, infrastructure investment, and a tax credit for businesses that hired unemployed workers—have passed. </w:t>
      </w:r>
      <w:r w:rsidRPr="0061543C">
        <w:rPr>
          <w:rStyle w:val="StyleBoldUnderline"/>
        </w:rPr>
        <w:t xml:space="preserve">The </w:t>
      </w:r>
      <w:r w:rsidRPr="00591A80">
        <w:rPr>
          <w:rStyle w:val="StyleBoldUnderline"/>
          <w:highlight w:val="cyan"/>
        </w:rPr>
        <w:t>President’s effort</w:t>
      </w:r>
      <w:r w:rsidRPr="0061543C">
        <w:rPr>
          <w:rStyle w:val="StyleBoldUnderline"/>
        </w:rPr>
        <w:t xml:space="preserve"> at persuasion </w:t>
      </w:r>
      <w:r w:rsidRPr="00591A80">
        <w:rPr>
          <w:rStyle w:val="StyleBoldUnderline"/>
          <w:highlight w:val="cyan"/>
        </w:rPr>
        <w:t>failed</w:t>
      </w:r>
      <w:r w:rsidRPr="0061543C">
        <w:rPr>
          <w:sz w:val="16"/>
        </w:rPr>
        <w:t>. The question is, could it have succeeded?</w:t>
      </w:r>
    </w:p>
    <w:p w:rsidR="005D7AF8" w:rsidRPr="0061543C" w:rsidRDefault="005D7AF8" w:rsidP="005D7AF8">
      <w:pPr>
        <w:rPr>
          <w:sz w:val="16"/>
        </w:rPr>
      </w:pPr>
    </w:p>
    <w:p w:rsidR="005D7AF8" w:rsidRPr="00F9002E" w:rsidRDefault="005D7AF8" w:rsidP="005D7AF8">
      <w:pPr>
        <w:rPr>
          <w:b/>
        </w:rPr>
      </w:pPr>
      <w:r w:rsidRPr="00F9002E">
        <w:rPr>
          <w:b/>
        </w:rPr>
        <w:t>b). Republican backlash</w:t>
      </w:r>
    </w:p>
    <w:p w:rsidR="005D7AF8" w:rsidRPr="0061543C" w:rsidRDefault="005D7AF8" w:rsidP="005D7AF8">
      <w:r w:rsidRPr="0061543C">
        <w:rPr>
          <w:b/>
        </w:rPr>
        <w:t xml:space="preserve">Klein 12 </w:t>
      </w:r>
      <w:r w:rsidRPr="0061543C">
        <w:rPr>
          <w:rStyle w:val="StyleStyleBold12pt"/>
        </w:rPr>
        <w:t>(Ezra Klein, Political Scene, New Yorker, “THE UNPERSUADED¶ Who listens to a President?” MARCH 19, 2012, http://www.newyorker.com/reporting/2012/03/19/120319fa_fact_klein?currentPage=all) GANGEEZY</w:t>
      </w:r>
    </w:p>
    <w:p w:rsidR="005D7AF8" w:rsidRPr="0061543C" w:rsidRDefault="005D7AF8" w:rsidP="005D7AF8">
      <w:pPr>
        <w:rPr>
          <w:sz w:val="16"/>
        </w:rPr>
      </w:pPr>
      <w:r w:rsidRPr="0061543C">
        <w:rPr>
          <w:sz w:val="16"/>
        </w:rPr>
        <w:t xml:space="preserve">The </w:t>
      </w:r>
      <w:r w:rsidRPr="00591A80">
        <w:rPr>
          <w:rStyle w:val="StyleBoldUnderline"/>
          <w:highlight w:val="cyan"/>
        </w:rPr>
        <w:t>experience</w:t>
      </w:r>
      <w:r w:rsidRPr="0061543C">
        <w:rPr>
          <w:rStyle w:val="StyleBoldUnderline"/>
        </w:rPr>
        <w:t xml:space="preserve"> helped</w:t>
      </w:r>
      <w:r w:rsidRPr="0061543C">
        <w:rPr>
          <w:sz w:val="16"/>
        </w:rPr>
        <w:t xml:space="preserve"> to </w:t>
      </w:r>
      <w:r w:rsidRPr="00591A80">
        <w:rPr>
          <w:rStyle w:val="StyleBoldUnderline"/>
          <w:highlight w:val="cyan"/>
        </w:rPr>
        <w:t>crystallize</w:t>
      </w:r>
      <w:r w:rsidRPr="0061543C">
        <w:rPr>
          <w:sz w:val="16"/>
        </w:rPr>
        <w:t xml:space="preserve"> something that Lee had been thinking about. </w:t>
      </w:r>
      <w:r w:rsidRPr="0061543C">
        <w:rPr>
          <w:rStyle w:val="StyleBoldUnderline"/>
        </w:rPr>
        <w:t>“</w:t>
      </w:r>
      <w:r w:rsidRPr="00591A80">
        <w:rPr>
          <w:rStyle w:val="StyleBoldUnderline"/>
          <w:highlight w:val="cyan"/>
        </w:rPr>
        <w:t>Most of the work on</w:t>
      </w:r>
      <w:r w:rsidRPr="0061543C">
        <w:rPr>
          <w:rStyle w:val="StyleBoldUnderline"/>
        </w:rPr>
        <w:t xml:space="preserve"> the </w:t>
      </w:r>
      <w:r w:rsidRPr="00591A80">
        <w:rPr>
          <w:rStyle w:val="StyleBoldUnderline"/>
          <w:highlight w:val="cyan"/>
        </w:rPr>
        <w:t>relationship between</w:t>
      </w:r>
      <w:r w:rsidRPr="0061543C">
        <w:rPr>
          <w:rStyle w:val="StyleBoldUnderline"/>
        </w:rPr>
        <w:t xml:space="preserve"> the </w:t>
      </w:r>
      <w:r w:rsidRPr="00591A80">
        <w:rPr>
          <w:rStyle w:val="StyleBoldUnderline"/>
          <w:highlight w:val="cyan"/>
        </w:rPr>
        <w:t>President and Congress</w:t>
      </w:r>
      <w:r w:rsidRPr="0061543C">
        <w:rPr>
          <w:rStyle w:val="StyleBoldUnderline"/>
        </w:rPr>
        <w:t xml:space="preserve"> was about the President as the agenda setter,”</w:t>
      </w:r>
      <w:r w:rsidRPr="0061543C">
        <w:rPr>
          <w:sz w:val="16"/>
        </w:rPr>
        <w:t xml:space="preserve"> she says. “I was coming at it from the perspective of the increase in partisanship, and so</w:t>
      </w:r>
      <w:r w:rsidRPr="0061543C">
        <w:rPr>
          <w:rStyle w:val="StyleBoldUnderline"/>
        </w:rPr>
        <w:t xml:space="preserve"> I looked at Presidents not as legislative leaders but as party leaders</w:t>
      </w:r>
      <w:r w:rsidRPr="0061543C">
        <w:rPr>
          <w:sz w:val="16"/>
        </w:rPr>
        <w:t xml:space="preserve">.” That changes things dramatically. As Lee writes in her book “Beyond Ideology” (2009), there are “inherent zero-sum conflicts between the two parties’ political interests as they seek to win elections.” Put more simply, </w:t>
      </w:r>
      <w:r w:rsidRPr="0061543C">
        <w:rPr>
          <w:rStyle w:val="StyleBoldUnderline"/>
        </w:rPr>
        <w:t xml:space="preserve">the </w:t>
      </w:r>
      <w:r w:rsidRPr="00591A80">
        <w:rPr>
          <w:rStyle w:val="StyleBoldUnderline"/>
          <w:highlight w:val="cyan"/>
        </w:rPr>
        <w:t>President’s party can’t win</w:t>
      </w:r>
      <w:r w:rsidRPr="0061543C">
        <w:rPr>
          <w:rStyle w:val="StyleBoldUnderline"/>
        </w:rPr>
        <w:t xml:space="preserve"> </w:t>
      </w:r>
      <w:r w:rsidRPr="00591A80">
        <w:rPr>
          <w:rStyle w:val="StyleBoldUnderline"/>
          <w:highlight w:val="cyan"/>
        </w:rPr>
        <w:t>unless</w:t>
      </w:r>
      <w:r w:rsidRPr="0061543C">
        <w:rPr>
          <w:rStyle w:val="StyleBoldUnderline"/>
        </w:rPr>
        <w:t xml:space="preserve"> the </w:t>
      </w:r>
      <w:r w:rsidRPr="00591A80">
        <w:rPr>
          <w:rStyle w:val="StyleBoldUnderline"/>
          <w:highlight w:val="cyan"/>
        </w:rPr>
        <w:t>other</w:t>
      </w:r>
      <w:r w:rsidRPr="0061543C">
        <w:rPr>
          <w:rStyle w:val="StyleBoldUnderline"/>
        </w:rPr>
        <w:t xml:space="preserve"> party </w:t>
      </w:r>
      <w:r w:rsidRPr="00591A80">
        <w:rPr>
          <w:rStyle w:val="StyleBoldUnderline"/>
          <w:highlight w:val="cyan"/>
        </w:rPr>
        <w:t>loses</w:t>
      </w:r>
      <w:r w:rsidRPr="0061543C">
        <w:rPr>
          <w:rStyle w:val="StyleBoldUnderline"/>
        </w:rPr>
        <w:t>. And both parties know it. This, Lee decided, is the true nature of our political system.</w:t>
      </w:r>
      <w:r w:rsidRPr="00AE63E5">
        <w:rPr>
          <w:rStyle w:val="StyleBoldUnderline"/>
          <w:sz w:val="12"/>
          <w:u w:val="none"/>
        </w:rPr>
        <w:t xml:space="preserve">¶ </w:t>
      </w:r>
      <w:proofErr w:type="gramStart"/>
      <w:r w:rsidRPr="0061543C">
        <w:rPr>
          <w:sz w:val="16"/>
        </w:rPr>
        <w:t>To</w:t>
      </w:r>
      <w:proofErr w:type="gramEnd"/>
      <w:r w:rsidRPr="0061543C">
        <w:rPr>
          <w:sz w:val="16"/>
        </w:rPr>
        <w:t xml:space="preserve"> test her theory, </w:t>
      </w:r>
      <w:r w:rsidRPr="0061543C">
        <w:rPr>
          <w:rStyle w:val="StyleBoldUnderline"/>
        </w:rPr>
        <w:t>she created a database of eighty-six hundred Senate votes</w:t>
      </w:r>
      <w:r w:rsidRPr="0061543C">
        <w:rPr>
          <w:sz w:val="16"/>
        </w:rPr>
        <w:t xml:space="preserve"> between 1981 and 2004. She found that a </w:t>
      </w:r>
      <w:r w:rsidRPr="00591A80">
        <w:rPr>
          <w:rStyle w:val="StyleBoldUnderline"/>
          <w:highlight w:val="cyan"/>
        </w:rPr>
        <w:t>President’s powers</w:t>
      </w:r>
      <w:r w:rsidRPr="0061543C">
        <w:rPr>
          <w:rStyle w:val="StyleBoldUnderline"/>
        </w:rPr>
        <w:t xml:space="preserve"> of persuasion </w:t>
      </w:r>
      <w:r w:rsidRPr="00591A80">
        <w:rPr>
          <w:rStyle w:val="StyleBoldUnderline"/>
          <w:highlight w:val="cyan"/>
        </w:rPr>
        <w:t>were strong, but only</w:t>
      </w:r>
      <w:r w:rsidRPr="0061543C">
        <w:rPr>
          <w:rStyle w:val="StyleBoldUnderline"/>
        </w:rPr>
        <w:t xml:space="preserve"> </w:t>
      </w:r>
      <w:r w:rsidRPr="00591A80">
        <w:rPr>
          <w:rStyle w:val="StyleBoldUnderline"/>
          <w:highlight w:val="cyan"/>
        </w:rPr>
        <w:t>within</w:t>
      </w:r>
      <w:r w:rsidRPr="0061543C">
        <w:rPr>
          <w:rStyle w:val="StyleBoldUnderline"/>
        </w:rPr>
        <w:t xml:space="preserve"> his </w:t>
      </w:r>
      <w:r w:rsidRPr="00591A80">
        <w:rPr>
          <w:rStyle w:val="StyleBoldUnderline"/>
          <w:highlight w:val="cyan"/>
        </w:rPr>
        <w:t>own party</w:t>
      </w:r>
      <w:r w:rsidRPr="0061543C">
        <w:rPr>
          <w:sz w:val="16"/>
        </w:rPr>
        <w:t xml:space="preserve">. Nearly four thousand of the votes were of the mission-to-Mars variety—they should have found support among both Democrats and Republicans. Absent a President’s involvement, these votes fell along party lines just a third of the time, but when a President took a stand that number rose to more than half. The same thing happened with votes </w:t>
      </w:r>
      <w:r w:rsidRPr="0061543C">
        <w:rPr>
          <w:rStyle w:val="StyleBoldUnderline"/>
        </w:rPr>
        <w:t xml:space="preserve">on more partisan issues, such as bills that raised taxes; </w:t>
      </w:r>
      <w:r w:rsidRPr="00591A80">
        <w:rPr>
          <w:rStyle w:val="StyleBoldUnderline"/>
          <w:highlight w:val="cyan"/>
        </w:rPr>
        <w:t>they</w:t>
      </w:r>
      <w:r w:rsidRPr="0061543C">
        <w:rPr>
          <w:rStyle w:val="StyleBoldUnderline"/>
        </w:rPr>
        <w:t xml:space="preserve"> typically </w:t>
      </w:r>
      <w:r w:rsidRPr="00591A80">
        <w:rPr>
          <w:rStyle w:val="StyleBoldUnderline"/>
          <w:highlight w:val="cyan"/>
        </w:rPr>
        <w:t>split</w:t>
      </w:r>
      <w:r w:rsidRPr="0061543C">
        <w:rPr>
          <w:rStyle w:val="StyleBoldUnderline"/>
        </w:rPr>
        <w:t xml:space="preserve"> along </w:t>
      </w:r>
      <w:r w:rsidRPr="00591A80">
        <w:rPr>
          <w:rStyle w:val="StyleBoldUnderline"/>
          <w:highlight w:val="cyan"/>
        </w:rPr>
        <w:t>party lines,</w:t>
      </w:r>
      <w:r w:rsidRPr="0061543C">
        <w:rPr>
          <w:rStyle w:val="StyleBoldUnderline"/>
        </w:rPr>
        <w:t xml:space="preserve"> but </w:t>
      </w:r>
      <w:r w:rsidRPr="00591A80">
        <w:rPr>
          <w:rStyle w:val="StyleBoldUnderline"/>
          <w:highlight w:val="cyan"/>
        </w:rPr>
        <w:t>when</w:t>
      </w:r>
      <w:r w:rsidRPr="0061543C">
        <w:rPr>
          <w:rStyle w:val="StyleBoldUnderline"/>
        </w:rPr>
        <w:t xml:space="preserve"> a </w:t>
      </w:r>
      <w:r w:rsidRPr="00591A80">
        <w:rPr>
          <w:rStyle w:val="StyleBoldUnderline"/>
          <w:highlight w:val="cyan"/>
        </w:rPr>
        <w:t>President intervened</w:t>
      </w:r>
      <w:r w:rsidRPr="0061543C">
        <w:rPr>
          <w:rStyle w:val="StyleBoldUnderline"/>
        </w:rPr>
        <w:t xml:space="preserve"> the </w:t>
      </w:r>
      <w:r w:rsidRPr="00591A80">
        <w:rPr>
          <w:rStyle w:val="StyleBoldUnderline"/>
          <w:highlight w:val="cyan"/>
        </w:rPr>
        <w:t>divide was</w:t>
      </w:r>
      <w:r w:rsidRPr="0061543C">
        <w:rPr>
          <w:rStyle w:val="StyleBoldUnderline"/>
        </w:rPr>
        <w:t xml:space="preserve"> even </w:t>
      </w:r>
      <w:r w:rsidRPr="00591A80">
        <w:rPr>
          <w:rStyle w:val="StyleBoldUnderline"/>
          <w:highlight w:val="cyan"/>
        </w:rPr>
        <w:t>sharper</w:t>
      </w:r>
      <w:r w:rsidRPr="0061543C">
        <w:rPr>
          <w:rStyle w:val="StyleBoldUnderline"/>
        </w:rPr>
        <w:t>.</w:t>
      </w:r>
    </w:p>
    <w:p w:rsidR="005D7AF8" w:rsidRPr="005D7AF8" w:rsidRDefault="005D7AF8" w:rsidP="005D7AF8"/>
    <w:sectPr w:rsidR="005D7AF8" w:rsidRPr="005D7A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2B1" w:rsidRDefault="005D72B1" w:rsidP="005F5576">
      <w:r>
        <w:separator/>
      </w:r>
    </w:p>
  </w:endnote>
  <w:endnote w:type="continuationSeparator" w:id="0">
    <w:p w:rsidR="005D72B1" w:rsidRDefault="005D72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2B1" w:rsidRDefault="005D72B1" w:rsidP="005F5576">
      <w:r>
        <w:separator/>
      </w:r>
    </w:p>
  </w:footnote>
  <w:footnote w:type="continuationSeparator" w:id="0">
    <w:p w:rsidR="005D72B1" w:rsidRDefault="005D72B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4944"/>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07AE"/>
    <w:rsid w:val="0026382E"/>
    <w:rsid w:val="00272786"/>
    <w:rsid w:val="00287AB7"/>
    <w:rsid w:val="00294D00"/>
    <w:rsid w:val="002961D1"/>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D72B1"/>
    <w:rsid w:val="005D7AF8"/>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83C73"/>
    <w:rsid w:val="00690115"/>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305C7"/>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54928"/>
    <w:rsid w:val="00A62BD6"/>
    <w:rsid w:val="00A73245"/>
    <w:rsid w:val="00A77145"/>
    <w:rsid w:val="00A82989"/>
    <w:rsid w:val="00A904FE"/>
    <w:rsid w:val="00A9262C"/>
    <w:rsid w:val="00AB3B76"/>
    <w:rsid w:val="00AB47AE"/>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618"/>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22E"/>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C45FFB-DA29-49D1-B2CA-A6958ABA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Ch Char,no read Char,Heading 41 Char,Heading 2 Char2 Char Char,Heading 2 Char Char Char Char Char,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apple-converted-space">
    <w:name w:val="apple-converted-space"/>
    <w:basedOn w:val="DefaultParagraphFont"/>
    <w:rsid w:val="00683C73"/>
  </w:style>
  <w:style w:type="paragraph" w:styleId="NormalWeb">
    <w:name w:val="Normal (Web)"/>
    <w:basedOn w:val="Normal"/>
    <w:uiPriority w:val="99"/>
    <w:semiHidden/>
    <w:unhideWhenUsed/>
    <w:rsid w:val="00683C73"/>
    <w:pPr>
      <w:spacing w:before="100" w:beforeAutospacing="1" w:after="100" w:afterAutospacing="1"/>
    </w:pPr>
    <w:rPr>
      <w:rFonts w:eastAsia="Times New Roman"/>
      <w:szCs w:val="24"/>
    </w:rPr>
  </w:style>
  <w:style w:type="character" w:styleId="Strong">
    <w:name w:val="Strong"/>
    <w:basedOn w:val="DefaultParagraphFont"/>
    <w:uiPriority w:val="22"/>
    <w:qFormat/>
    <w:rsid w:val="00683C73"/>
    <w:rPr>
      <w:b/>
      <w:bCs/>
    </w:rPr>
  </w:style>
  <w:style w:type="paragraph" w:customStyle="1" w:styleId="p1">
    <w:name w:val="p1"/>
    <w:basedOn w:val="Normal"/>
    <w:rsid w:val="00683C73"/>
    <w:pPr>
      <w:spacing w:before="100" w:beforeAutospacing="1" w:after="100" w:afterAutospacing="1"/>
    </w:pPr>
    <w:rPr>
      <w:rFonts w:eastAsia="Times New Roman"/>
      <w:szCs w:val="24"/>
    </w:rPr>
  </w:style>
  <w:style w:type="paragraph" w:customStyle="1" w:styleId="Tag2">
    <w:name w:val="Tag2"/>
    <w:basedOn w:val="Normal"/>
    <w:qFormat/>
    <w:rsid w:val="00E0022E"/>
    <w:rPr>
      <w:rFonts w:ascii="Calibri" w:hAnsi="Calibri"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3187">
      <w:bodyDiv w:val="1"/>
      <w:marLeft w:val="0"/>
      <w:marRight w:val="0"/>
      <w:marTop w:val="0"/>
      <w:marBottom w:val="0"/>
      <w:divBdr>
        <w:top w:val="none" w:sz="0" w:space="0" w:color="auto"/>
        <w:left w:val="none" w:sz="0" w:space="0" w:color="auto"/>
        <w:bottom w:val="none" w:sz="0" w:space="0" w:color="auto"/>
        <w:right w:val="none" w:sz="0" w:space="0" w:color="auto"/>
      </w:divBdr>
    </w:div>
    <w:div w:id="250702863">
      <w:bodyDiv w:val="1"/>
      <w:marLeft w:val="0"/>
      <w:marRight w:val="0"/>
      <w:marTop w:val="0"/>
      <w:marBottom w:val="0"/>
      <w:divBdr>
        <w:top w:val="none" w:sz="0" w:space="0" w:color="auto"/>
        <w:left w:val="none" w:sz="0" w:space="0" w:color="auto"/>
        <w:bottom w:val="none" w:sz="0" w:space="0" w:color="auto"/>
        <w:right w:val="none" w:sz="0" w:space="0" w:color="auto"/>
      </w:divBdr>
    </w:div>
    <w:div w:id="18952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law.com/Default.aspx?selected=1835&amp;bold=restri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contrarioicl.com/2013/02/27/targeted-killings-a-summar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blogs.cfr.org/zenko/2012/07/16/targeted-killings-and-signature-strike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6219FE-3ACB-479F-A820-E5140D69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2</cp:revision>
  <dcterms:created xsi:type="dcterms:W3CDTF">2013-10-05T20:52:00Z</dcterms:created>
  <dcterms:modified xsi:type="dcterms:W3CDTF">2013-10-05T20:52:00Z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