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76642B" w14:textId="77777777" w:rsidR="00971E52" w:rsidRDefault="00971E52" w:rsidP="00971E52">
      <w:pPr>
        <w:pStyle w:val="Heading2"/>
      </w:pPr>
      <w:r>
        <w:t>Credibility</w:t>
      </w:r>
    </w:p>
    <w:p w14:paraId="1ED9FDEF" w14:textId="77777777" w:rsidR="00E5703E" w:rsidRPr="00BC5ABD" w:rsidRDefault="00E5703E" w:rsidP="00E5703E">
      <w:pPr>
        <w:pStyle w:val="Heading4"/>
      </w:pPr>
      <w:r>
        <w:t xml:space="preserve">US credibility is </w:t>
      </w:r>
      <w:r w:rsidRPr="00B31CB6">
        <w:rPr>
          <w:u w:val="single"/>
        </w:rPr>
        <w:t>collapsing</w:t>
      </w:r>
      <w:r>
        <w:t xml:space="preserve"> due to detention policy</w:t>
      </w:r>
    </w:p>
    <w:p w14:paraId="2BEF7A44" w14:textId="77777777" w:rsidR="00E5703E" w:rsidRDefault="00E5703E" w:rsidP="00E5703E">
      <w:r>
        <w:t>David</w:t>
      </w:r>
      <w:r w:rsidRPr="00BC5ABD">
        <w:rPr>
          <w:rStyle w:val="StyleStyleBold12pt"/>
        </w:rPr>
        <w:t xml:space="preserve"> Welsh 11</w:t>
      </w:r>
      <w:r>
        <w:t xml:space="preserve">, J.D. from the University of Utah, “Procedural Justice Post-9/11: The Effects of Procedurally Unfair Treatment of Detainees on Perceptions of Global Legitimacy”, http://law.unh.edu/assets/images/uploads/publications/unh-law-review-vol-09-no2-welsh.pdf </w:t>
      </w:r>
    </w:p>
    <w:p w14:paraId="1D323E46" w14:textId="77777777" w:rsidR="00E5703E" w:rsidRPr="009D4618" w:rsidRDefault="00E5703E" w:rsidP="00E5703E">
      <w:pPr>
        <w:pStyle w:val="card"/>
        <w:rPr>
          <w:sz w:val="12"/>
        </w:rPr>
      </w:pPr>
      <w:proofErr w:type="gramStart"/>
      <w:r w:rsidRPr="00C535FC">
        <w:rPr>
          <w:rStyle w:val="TitleChar"/>
        </w:rPr>
        <w:t xml:space="preserve">The Global War on </w:t>
      </w:r>
      <w:r>
        <w:rPr>
          <w:rStyle w:val="TitleChar"/>
        </w:rPr>
        <w:t>[…]</w:t>
      </w:r>
      <w:r w:rsidRPr="009D4618">
        <w:rPr>
          <w:sz w:val="12"/>
        </w:rPr>
        <w:t xml:space="preserve"> perspective of legitimacy in the context of detention.</w:t>
      </w:r>
      <w:proofErr w:type="gramEnd"/>
      <w:r w:rsidRPr="009D4618">
        <w:rPr>
          <w:sz w:val="12"/>
        </w:rPr>
        <w:t xml:space="preserve"> </w:t>
      </w:r>
    </w:p>
    <w:p w14:paraId="2B8BC66B" w14:textId="77777777" w:rsidR="00E5703E" w:rsidRDefault="00E5703E" w:rsidP="00E5703E">
      <w:pPr>
        <w:pStyle w:val="Heading4"/>
      </w:pPr>
      <w:r>
        <w:t xml:space="preserve">A U.S. commitment to the war power authority to detain without trial </w:t>
      </w:r>
      <w:proofErr w:type="spellStart"/>
      <w:r>
        <w:t>destroy’s</w:t>
      </w:r>
      <w:proofErr w:type="spellEnd"/>
      <w:r>
        <w:t xml:space="preserve"> U.S. </w:t>
      </w:r>
      <w:proofErr w:type="spellStart"/>
      <w:r>
        <w:t>dimplomatic</w:t>
      </w:r>
      <w:proofErr w:type="spellEnd"/>
      <w:r>
        <w:t xml:space="preserve"> credibility</w:t>
      </w:r>
    </w:p>
    <w:p w14:paraId="2C47B92F" w14:textId="77777777" w:rsidR="00E5703E" w:rsidRPr="00B13118" w:rsidRDefault="00E5703E" w:rsidP="00E5703E">
      <w:pPr>
        <w:rPr>
          <w:rStyle w:val="StyleStyleBold12pt"/>
        </w:rPr>
      </w:pPr>
      <w:r w:rsidRPr="00B13118">
        <w:rPr>
          <w:rStyle w:val="StyleStyleBold12pt"/>
        </w:rPr>
        <w:t xml:space="preserve">Atwood </w:t>
      </w:r>
      <w:r w:rsidRPr="00C57237">
        <w:t>and ten other foreign diplomats</w:t>
      </w:r>
      <w:r>
        <w:rPr>
          <w:rStyle w:val="StyleStyleBold12pt"/>
        </w:rPr>
        <w:t xml:space="preserve"> </w:t>
      </w:r>
      <w:r w:rsidRPr="00B13118">
        <w:rPr>
          <w:rStyle w:val="StyleStyleBold12pt"/>
        </w:rPr>
        <w:t>9</w:t>
      </w:r>
    </w:p>
    <w:p w14:paraId="56981065" w14:textId="77777777" w:rsidR="00E5703E" w:rsidRPr="00B13118" w:rsidRDefault="00E5703E" w:rsidP="00E5703E">
      <w:pPr>
        <w:rPr>
          <w:szCs w:val="16"/>
        </w:rPr>
      </w:pPr>
      <w:r w:rsidRPr="00B13118">
        <w:rPr>
          <w:szCs w:val="16"/>
        </w:rPr>
        <w:t>BRIEF OF FORMER UNITED STATES DIPLOMATS</w:t>
      </w:r>
    </w:p>
    <w:p w14:paraId="22B9E81B" w14:textId="77777777" w:rsidR="00E5703E" w:rsidRPr="00B13118" w:rsidRDefault="00E5703E" w:rsidP="00E5703E">
      <w:pPr>
        <w:rPr>
          <w:szCs w:val="16"/>
        </w:rPr>
      </w:pPr>
      <w:r w:rsidRPr="00B13118">
        <w:rPr>
          <w:szCs w:val="16"/>
        </w:rPr>
        <w:t>J. Brian Atwood is the dean of the Hubert H. Humphrey Institute of Public Affairs, University of Minnesota, Harry Barnes was director of the Carter Center's Human Rights and Conflict Resolution Program</w:t>
      </w:r>
      <w:proofErr w:type="gramStart"/>
      <w:r w:rsidRPr="00B13118">
        <w:rPr>
          <w:szCs w:val="16"/>
        </w:rPr>
        <w:t>.,</w:t>
      </w:r>
      <w:proofErr w:type="gramEnd"/>
      <w:r w:rsidRPr="00B13118">
        <w:rPr>
          <w:szCs w:val="16"/>
        </w:rPr>
        <w:t xml:space="preserve"> ¶ F Allen Harris, former president America Foreign Service Association, , ¶ John Hirsch former U.S. Ambassador, </w:t>
      </w:r>
      <w:proofErr w:type="spellStart"/>
      <w:r w:rsidRPr="00B13118">
        <w:rPr>
          <w:szCs w:val="16"/>
        </w:rPr>
        <w:t>Genta</w:t>
      </w:r>
      <w:proofErr w:type="spellEnd"/>
      <w:r w:rsidRPr="00B13118">
        <w:rPr>
          <w:szCs w:val="16"/>
        </w:rPr>
        <w:t xml:space="preserve"> Hawkins Holmes (is an American professor in diplomacy at UC-Davis and former American foreign service officer and ambassador, ¶ Gilbert D. </w:t>
      </w:r>
      <w:proofErr w:type="spellStart"/>
      <w:r w:rsidRPr="00B13118">
        <w:rPr>
          <w:szCs w:val="16"/>
        </w:rPr>
        <w:t>Kulick</w:t>
      </w:r>
      <w:proofErr w:type="spellEnd"/>
      <w:r w:rsidRPr="00B13118">
        <w:rPr>
          <w:szCs w:val="16"/>
        </w:rPr>
        <w:t xml:space="preserve"> former Foreign Service officer, L. Bruce </w:t>
      </w:r>
      <w:proofErr w:type="spellStart"/>
      <w:r w:rsidRPr="00B13118">
        <w:rPr>
          <w:szCs w:val="16"/>
        </w:rPr>
        <w:t>Laingen</w:t>
      </w:r>
      <w:proofErr w:type="spellEnd"/>
      <w:r w:rsidRPr="00B13118">
        <w:rPr>
          <w:szCs w:val="16"/>
        </w:rPr>
        <w:t xml:space="preserve"> former U.S. Ambassador, ¶ Elijah Lovejoy former foreign service officer, Laurence Pope is former US Ambassador, ¶ Former foreign service officer, Alexander Watson former Foreign Service Officer AS ¶ AMICI CURIAE IN SUPPORT OF THE PETITIONER¶ https://www.aclu.org/files/pdfs/safefree/almarri_formerdiplomats_20090128.pdf</w:t>
      </w:r>
    </w:p>
    <w:p w14:paraId="510A1F7C" w14:textId="77777777" w:rsidR="00E5703E" w:rsidRPr="009D4618" w:rsidRDefault="00E5703E" w:rsidP="00E5703E">
      <w:pPr>
        <w:pStyle w:val="card"/>
        <w:rPr>
          <w:sz w:val="12"/>
        </w:rPr>
      </w:pPr>
      <w:r w:rsidRPr="009D4618">
        <w:rPr>
          <w:sz w:val="12"/>
        </w:rPr>
        <w:t xml:space="preserve">¶ </w:t>
      </w:r>
      <w:proofErr w:type="gramStart"/>
      <w:r w:rsidRPr="009D4618">
        <w:rPr>
          <w:sz w:val="12"/>
        </w:rPr>
        <w:t>We</w:t>
      </w:r>
      <w:proofErr w:type="gramEnd"/>
      <w:r w:rsidRPr="009D4618">
        <w:rPr>
          <w:sz w:val="12"/>
        </w:rPr>
        <w:t xml:space="preserve">, the amici curiae lending our </w:t>
      </w:r>
      <w:r>
        <w:rPr>
          <w:sz w:val="12"/>
        </w:rPr>
        <w:t>[…]</w:t>
      </w:r>
      <w:r w:rsidRPr="009D4618">
        <w:rPr>
          <w:sz w:val="12"/>
        </w:rPr>
        <w:t xml:space="preserve"> same time promoting ¶ democracy and human rights.19</w:t>
      </w:r>
    </w:p>
    <w:p w14:paraId="0C66C36C" w14:textId="77777777" w:rsidR="00E5703E" w:rsidRDefault="00E5703E" w:rsidP="00E5703E">
      <w:pPr>
        <w:pStyle w:val="Heading4"/>
      </w:pPr>
      <w:r>
        <w:t>Judicial restrictions that align detention policy with international law are key credibility that sustains hegemony</w:t>
      </w:r>
    </w:p>
    <w:p w14:paraId="5D63C4DF" w14:textId="77777777" w:rsidR="00E5703E" w:rsidRDefault="00E5703E" w:rsidP="00E5703E">
      <w:r w:rsidRPr="00D62240">
        <w:rPr>
          <w:rStyle w:val="StyleStyleBold12pt"/>
        </w:rPr>
        <w:t>Knowles 10</w:t>
      </w:r>
      <w:r>
        <w:t xml:space="preserve"> (Robert, Visiting Assistant Professor of Chicago-Kent College of Law, “PART I: TEN QUESTIONS: RESPONSES TO THE TEN QUESTIONS”, William Mitchell Law Review, 36 Wm. Mitchell L. Rev. 5061, Lexis)</w:t>
      </w:r>
    </w:p>
    <w:p w14:paraId="57849985" w14:textId="77777777" w:rsidR="00E5703E" w:rsidRPr="00C45765" w:rsidRDefault="00E5703E" w:rsidP="00E5703E">
      <w:pPr>
        <w:pStyle w:val="card"/>
        <w:rPr>
          <w:sz w:val="12"/>
        </w:rPr>
      </w:pPr>
      <w:r w:rsidRPr="00C45765">
        <w:rPr>
          <w:sz w:val="12"/>
        </w:rPr>
        <w:t xml:space="preserve">Moreover, stability in empires depends </w:t>
      </w:r>
      <w:r>
        <w:rPr>
          <w:sz w:val="12"/>
        </w:rPr>
        <w:t>[…]</w:t>
      </w:r>
      <w:r w:rsidRPr="00C45765">
        <w:rPr>
          <w:sz w:val="12"/>
        </w:rPr>
        <w:t xml:space="preserve"> and much more costly for a rising rival, such as China, to ignore.</w:t>
      </w:r>
    </w:p>
    <w:p w14:paraId="15025C7C" w14:textId="77777777" w:rsidR="00E5703E" w:rsidRDefault="00E5703E" w:rsidP="00E5703E">
      <w:pPr>
        <w:pStyle w:val="Heading4"/>
      </w:pPr>
      <w:r>
        <w:t>Judicial review of presidential war power is our most important symbol of soft power and is key to winning the war on terror</w:t>
      </w:r>
    </w:p>
    <w:p w14:paraId="16A2BA5F" w14:textId="77777777" w:rsidR="00E5703E" w:rsidRPr="00532EA8" w:rsidRDefault="00E5703E" w:rsidP="00E5703E">
      <w:pPr>
        <w:rPr>
          <w:rStyle w:val="StyleStyleBold12pt"/>
        </w:rPr>
      </w:pPr>
      <w:proofErr w:type="spellStart"/>
      <w:r w:rsidRPr="00532EA8">
        <w:rPr>
          <w:rStyle w:val="StyleStyleBold12pt"/>
        </w:rPr>
        <w:t>Sidhu</w:t>
      </w:r>
      <w:proofErr w:type="spellEnd"/>
      <w:r w:rsidRPr="00532EA8">
        <w:rPr>
          <w:rStyle w:val="StyleStyleBold12pt"/>
        </w:rPr>
        <w:t xml:space="preserve"> 11</w:t>
      </w:r>
    </w:p>
    <w:p w14:paraId="7BD48043" w14:textId="77777777" w:rsidR="00E5703E" w:rsidRDefault="00E5703E" w:rsidP="00E5703E">
      <w:proofErr w:type="spellStart"/>
      <w:r>
        <w:t>Dawinder</w:t>
      </w:r>
      <w:proofErr w:type="spellEnd"/>
      <w:r>
        <w:t xml:space="preserve"> S. </w:t>
      </w:r>
      <w:proofErr w:type="spellStart"/>
      <w:r>
        <w:t>Sidhu</w:t>
      </w:r>
      <w:proofErr w:type="spellEnd"/>
      <w:r>
        <w:t xml:space="preserve"> is an assistant professor of Law at the University of New Mexico School of Law and Founding Director of the Discrimination &amp; National Security Initiative, Pluralism Project at Harvard University. "Judicial Review as Soft Power: How the Courts Can Help Us Win the Post-9/11 Conflict," American University</w:t>
      </w:r>
      <w:r w:rsidRPr="00532EA8">
        <w:rPr>
          <w:sz w:val="12"/>
        </w:rPr>
        <w:t xml:space="preserve">¶ </w:t>
      </w:r>
      <w:r>
        <w:t>National Security Law Brief, Vol. 1, No. 1 (2011)</w:t>
      </w:r>
      <w:proofErr w:type="gramStart"/>
      <w:r>
        <w:t>.</w:t>
      </w:r>
      <w:r w:rsidRPr="00532EA8">
        <w:rPr>
          <w:sz w:val="12"/>
        </w:rPr>
        <w:t>¶</w:t>
      </w:r>
      <w:proofErr w:type="gramEnd"/>
      <w:r w:rsidRPr="00532EA8">
        <w:rPr>
          <w:sz w:val="12"/>
        </w:rPr>
        <w:t xml:space="preserve"> </w:t>
      </w:r>
      <w:r>
        <w:t>Available at: http://digitalcommons.wcl.american.edu/nslb/vol1/iss1/4</w:t>
      </w:r>
    </w:p>
    <w:p w14:paraId="22497B8F" w14:textId="77777777" w:rsidR="00E5703E" w:rsidRPr="00C45765" w:rsidRDefault="00E5703E" w:rsidP="00E5703E">
      <w:pPr>
        <w:pStyle w:val="card"/>
        <w:rPr>
          <w:sz w:val="12"/>
        </w:rPr>
      </w:pPr>
      <w:proofErr w:type="gramStart"/>
      <w:r w:rsidRPr="00C45765">
        <w:rPr>
          <w:sz w:val="12"/>
        </w:rPr>
        <w:t xml:space="preserve">The United States’ post-9/11 military goals, </w:t>
      </w:r>
      <w:r>
        <w:rPr>
          <w:sz w:val="12"/>
        </w:rPr>
        <w:t>[…]</w:t>
      </w:r>
      <w:r w:rsidRPr="00C45765">
        <w:rPr>
          <w:sz w:val="12"/>
        </w:rPr>
        <w:t xml:space="preserve"> on our belief in and adherence to the ¶ rule of law.</w:t>
      </w:r>
      <w:proofErr w:type="gramEnd"/>
      <w:r w:rsidRPr="00C45765">
        <w:rPr>
          <w:sz w:val="12"/>
        </w:rPr>
        <w:t xml:space="preserve"> </w:t>
      </w:r>
    </w:p>
    <w:p w14:paraId="7815E21B" w14:textId="77777777" w:rsidR="00E5703E" w:rsidRDefault="00E5703E" w:rsidP="00E5703E">
      <w:pPr>
        <w:pStyle w:val="Heading4"/>
      </w:pPr>
      <w:r>
        <w:t>The plan undercuts attacks on legitimacy</w:t>
      </w:r>
    </w:p>
    <w:p w14:paraId="7A9018BF" w14:textId="77777777" w:rsidR="00E5703E" w:rsidRDefault="00E5703E" w:rsidP="00E5703E">
      <w:proofErr w:type="spellStart"/>
      <w:r w:rsidRPr="004D205B">
        <w:rPr>
          <w:rStyle w:val="StyleStyleBold12pt"/>
        </w:rPr>
        <w:t>Setty</w:t>
      </w:r>
      <w:proofErr w:type="spellEnd"/>
      <w:r w:rsidRPr="004D205B">
        <w:rPr>
          <w:rStyle w:val="StyleStyleBold12pt"/>
        </w:rPr>
        <w:t xml:space="preserve"> 10</w:t>
      </w:r>
      <w:r>
        <w:t xml:space="preserve"> – Professor of Law @ West New England</w:t>
      </w:r>
    </w:p>
    <w:p w14:paraId="051249CE" w14:textId="77777777" w:rsidR="00E5703E" w:rsidRPr="004D205B" w:rsidRDefault="00E5703E" w:rsidP="00E5703E">
      <w:r>
        <w:t>(</w:t>
      </w:r>
      <w:proofErr w:type="spellStart"/>
      <w:r>
        <w:t>Sudha</w:t>
      </w:r>
      <w:proofErr w:type="spellEnd"/>
      <w:r>
        <w:t xml:space="preserve">, “Comparative Perspectives On Specialized Trials For Terrorism,” </w:t>
      </w:r>
      <w:r w:rsidRPr="004D205B">
        <w:t xml:space="preserve">63 Me. L. Rev. </w:t>
      </w:r>
      <w:r>
        <w:t>131)</w:t>
      </w:r>
    </w:p>
    <w:p w14:paraId="29A62566" w14:textId="77777777" w:rsidR="00E5703E" w:rsidRPr="007E476D" w:rsidRDefault="00E5703E" w:rsidP="00E5703E">
      <w:pPr>
        <w:pStyle w:val="card"/>
        <w:rPr>
          <w:sz w:val="12"/>
        </w:rPr>
      </w:pPr>
      <w:r w:rsidRPr="001558B4">
        <w:rPr>
          <w:rStyle w:val="TitleChar"/>
        </w:rPr>
        <w:t xml:space="preserve">The United States has historically </w:t>
      </w:r>
      <w:r>
        <w:rPr>
          <w:rStyle w:val="TitleChar"/>
        </w:rPr>
        <w:t>[…]</w:t>
      </w:r>
      <w:r w:rsidRPr="007E476D">
        <w:rPr>
          <w:sz w:val="12"/>
        </w:rPr>
        <w:t xml:space="preserve"> to face trial in the Southern District </w:t>
      </w:r>
      <w:proofErr w:type="spellStart"/>
      <w:r w:rsidRPr="007E476D">
        <w:rPr>
          <w:sz w:val="12"/>
        </w:rPr>
        <w:t>ofNew</w:t>
      </w:r>
      <w:proofErr w:type="spellEnd"/>
      <w:r w:rsidRPr="007E476D">
        <w:rPr>
          <w:sz w:val="12"/>
        </w:rPr>
        <w:t xml:space="preserve"> York in 2009.18</w:t>
      </w:r>
    </w:p>
    <w:p w14:paraId="65F5916B" w14:textId="77777777" w:rsidR="00E5703E" w:rsidRDefault="00E5703E" w:rsidP="00E5703E">
      <w:pPr>
        <w:pStyle w:val="Heading4"/>
        <w:rPr>
          <w:u w:val="single"/>
        </w:rPr>
      </w:pPr>
      <w:r>
        <w:t xml:space="preserve">Credibility solves extinction – attempts to persuade are </w:t>
      </w:r>
      <w:r w:rsidRPr="0047766F">
        <w:rPr>
          <w:u w:val="single"/>
        </w:rPr>
        <w:t>inevitable</w:t>
      </w:r>
      <w:r>
        <w:t xml:space="preserve">, the plan makes them </w:t>
      </w:r>
      <w:r w:rsidRPr="0047766F">
        <w:rPr>
          <w:u w:val="single"/>
        </w:rPr>
        <w:t>effective</w:t>
      </w:r>
    </w:p>
    <w:p w14:paraId="18D8AE22" w14:textId="77777777" w:rsidR="00E5703E" w:rsidRDefault="00E5703E" w:rsidP="00E5703E">
      <w:pPr>
        <w:rPr>
          <w:rStyle w:val="apple-style-span"/>
        </w:rPr>
      </w:pPr>
      <w:r>
        <w:rPr>
          <w:rStyle w:val="StyleStyleBold12pt"/>
        </w:rPr>
        <w:t xml:space="preserve">Jervis </w:t>
      </w:r>
      <w:r w:rsidRPr="00F86495">
        <w:rPr>
          <w:rStyle w:val="StyleStyleBold12pt"/>
        </w:rPr>
        <w:t>9</w:t>
      </w:r>
      <w:r w:rsidRPr="009C7084">
        <w:rPr>
          <w:rStyle w:val="apple-style-span"/>
          <w:b/>
        </w:rPr>
        <w:t xml:space="preserve"> </w:t>
      </w:r>
      <w:r>
        <w:rPr>
          <w:rStyle w:val="apple-style-span"/>
        </w:rPr>
        <w:t xml:space="preserve">– </w:t>
      </w:r>
      <w:r w:rsidRPr="009C7084">
        <w:rPr>
          <w:rStyle w:val="apple-style-span"/>
        </w:rPr>
        <w:t>professor of international p</w:t>
      </w:r>
      <w:r>
        <w:rPr>
          <w:rStyle w:val="apple-style-span"/>
        </w:rPr>
        <w:t>olitics at Columbia University</w:t>
      </w:r>
    </w:p>
    <w:p w14:paraId="4B9D1648" w14:textId="77777777" w:rsidR="00E5703E" w:rsidRPr="00CD4C75" w:rsidRDefault="00E5703E" w:rsidP="00E5703E">
      <w:pPr>
        <w:rPr>
          <w:b/>
        </w:rPr>
      </w:pPr>
      <w:r w:rsidRPr="009C7084">
        <w:rPr>
          <w:rStyle w:val="apple-style-span"/>
        </w:rPr>
        <w:t xml:space="preserve">(Robert, </w:t>
      </w:r>
      <w:proofErr w:type="spellStart"/>
      <w:r w:rsidRPr="009C7084">
        <w:rPr>
          <w:rStyle w:val="apple-style-span"/>
        </w:rPr>
        <w:t>Unipolarity</w:t>
      </w:r>
      <w:proofErr w:type="spellEnd"/>
      <w:r w:rsidRPr="009C7084">
        <w:rPr>
          <w:rStyle w:val="apple-style-span"/>
        </w:rPr>
        <w:t>: A Struct</w:t>
      </w:r>
      <w:r>
        <w:rPr>
          <w:rStyle w:val="apple-style-span"/>
        </w:rPr>
        <w:t>ural Perspective, World Politics, 61.1</w:t>
      </w:r>
      <w:r w:rsidRPr="009C7084">
        <w:rPr>
          <w:rStyle w:val="apple-style-span"/>
        </w:rPr>
        <w:t>)</w:t>
      </w:r>
    </w:p>
    <w:p w14:paraId="646CB061" w14:textId="77777777" w:rsidR="00E5703E" w:rsidRDefault="00E5703E" w:rsidP="00E5703E">
      <w:pPr>
        <w:pStyle w:val="cardtext"/>
        <w:rPr>
          <w:rStyle w:val="TitleChar"/>
        </w:rPr>
      </w:pPr>
      <w:r w:rsidRPr="002B075E">
        <w:rPr>
          <w:rStyle w:val="TitleChar"/>
        </w:rPr>
        <w:t xml:space="preserve">As I will discuss further below, </w:t>
      </w:r>
      <w:r>
        <w:rPr>
          <w:rStyle w:val="TitleChar"/>
        </w:rPr>
        <w:t>[…]</w:t>
      </w:r>
      <w:r w:rsidRPr="00DA42D1">
        <w:rPr>
          <w:rStyle w:val="TitleChar"/>
        </w:rPr>
        <w:t xml:space="preserve"> vision and believe that its leadership is benign.</w:t>
      </w:r>
    </w:p>
    <w:p w14:paraId="38B76C7B" w14:textId="77777777" w:rsidR="00E5703E" w:rsidRDefault="00E5703E" w:rsidP="00E5703E">
      <w:pPr>
        <w:pStyle w:val="Heading4"/>
      </w:pPr>
      <w:r>
        <w:t>Without multilateralism conflicts escalate to WMD use</w:t>
      </w:r>
    </w:p>
    <w:p w14:paraId="6FC96C18" w14:textId="77777777" w:rsidR="00E5703E" w:rsidRDefault="00E5703E" w:rsidP="00E5703E">
      <w:proofErr w:type="spellStart"/>
      <w:r w:rsidRPr="00112EF9">
        <w:rPr>
          <w:rStyle w:val="StyleStyleBold12pt"/>
        </w:rPr>
        <w:t>Montalván</w:t>
      </w:r>
      <w:proofErr w:type="spellEnd"/>
      <w:r w:rsidRPr="00112EF9">
        <w:rPr>
          <w:rStyle w:val="StyleStyleBold12pt"/>
        </w:rPr>
        <w:t xml:space="preserve"> 10</w:t>
      </w:r>
      <w:r>
        <w:t xml:space="preserve"> - master's of science from Columbia University's Graduate School </w:t>
      </w:r>
      <w:r w:rsidRPr="008808A4">
        <w:t xml:space="preserve">of Journalism </w:t>
      </w:r>
    </w:p>
    <w:p w14:paraId="1D44C484" w14:textId="77777777" w:rsidR="00E5703E" w:rsidRPr="00112EF9" w:rsidRDefault="00E5703E" w:rsidP="00E5703E">
      <w:r w:rsidRPr="008808A4">
        <w:t xml:space="preserve">(Luis, “Multilateralism is Essential for Peace in the 21st Century” Huffington Post, 4/23, </w:t>
      </w:r>
      <w:hyperlink r:id="rId8" w:history="1">
        <w:r w:rsidRPr="008808A4">
          <w:t>http://www.huffingtonpost.com/luis-carlos-montalvan/multilateralism-is-essent_b_550332.html</w:t>
        </w:r>
      </w:hyperlink>
      <w:r w:rsidRPr="008808A4">
        <w:t>)</w:t>
      </w:r>
    </w:p>
    <w:p w14:paraId="7233AFBA" w14:textId="77777777" w:rsidR="00E5703E" w:rsidRPr="00082FA0" w:rsidRDefault="00E5703E" w:rsidP="00E5703E">
      <w:pPr>
        <w:pStyle w:val="card"/>
        <w:rPr>
          <w:sz w:val="12"/>
        </w:rPr>
      </w:pPr>
      <w:r w:rsidRPr="002F2120">
        <w:rPr>
          <w:rStyle w:val="Emphasis"/>
          <w:highlight w:val="green"/>
        </w:rPr>
        <w:t>Unilateralism</w:t>
      </w:r>
      <w:r w:rsidRPr="006630E3">
        <w:rPr>
          <w:rStyle w:val="Emphasis"/>
        </w:rPr>
        <w:t xml:space="preserve"> is the wrong approach</w:t>
      </w:r>
      <w:r w:rsidRPr="005662FB">
        <w:rPr>
          <w:rStyle w:val="TitleChar"/>
        </w:rPr>
        <w:t xml:space="preserve"> for American </w:t>
      </w:r>
      <w:r>
        <w:rPr>
          <w:rStyle w:val="TitleChar"/>
        </w:rPr>
        <w:t>[…]</w:t>
      </w:r>
      <w:r w:rsidRPr="00082FA0">
        <w:rPr>
          <w:sz w:val="12"/>
        </w:rPr>
        <w:t xml:space="preserve"> second tour in Iraq)¶ </w:t>
      </w:r>
      <w:r w:rsidRPr="006630E3">
        <w:rPr>
          <w:rStyle w:val="TitleChar"/>
        </w:rPr>
        <w:t xml:space="preserve">Concerns over economic stability, limited resources and security have divided us. </w:t>
      </w:r>
      <w:r w:rsidRPr="00547E25">
        <w:rPr>
          <w:rStyle w:val="TitleChar"/>
          <w:highlight w:val="green"/>
        </w:rPr>
        <w:t>Now is the time to create</w:t>
      </w:r>
      <w:r w:rsidRPr="00082FA0">
        <w:rPr>
          <w:rStyle w:val="TitleChar"/>
        </w:rPr>
        <w:t xml:space="preserve"> </w:t>
      </w:r>
      <w:r w:rsidRPr="006630E3">
        <w:rPr>
          <w:rStyle w:val="TitleChar"/>
        </w:rPr>
        <w:t xml:space="preserve">rather than divide </w:t>
      </w:r>
      <w:r w:rsidRPr="00547E25">
        <w:rPr>
          <w:rStyle w:val="TitleChar"/>
          <w:highlight w:val="green"/>
        </w:rPr>
        <w:t>common ground</w:t>
      </w:r>
      <w:r w:rsidRPr="00082FA0">
        <w:rPr>
          <w:sz w:val="12"/>
        </w:rPr>
        <w:t>.</w:t>
      </w:r>
    </w:p>
    <w:p w14:paraId="43E9601E" w14:textId="77777777" w:rsidR="00E5703E" w:rsidRDefault="00E5703E" w:rsidP="00E5703E">
      <w:pPr>
        <w:pStyle w:val="Heading4"/>
      </w:pPr>
      <w:r>
        <w:lastRenderedPageBreak/>
        <w:t>US credibility is key to multilateral terror cooperation</w:t>
      </w:r>
    </w:p>
    <w:p w14:paraId="6B1927F4" w14:textId="77777777" w:rsidR="00E5703E" w:rsidRPr="00C8162E" w:rsidRDefault="00E5703E" w:rsidP="00E5703E">
      <w:proofErr w:type="spellStart"/>
      <w:r w:rsidRPr="00C8162E">
        <w:rPr>
          <w:rStyle w:val="StyleStyleBold12pt"/>
        </w:rPr>
        <w:t>Terkel</w:t>
      </w:r>
      <w:proofErr w:type="spellEnd"/>
      <w:r w:rsidRPr="00C8162E">
        <w:rPr>
          <w:rStyle w:val="StyleStyleBold12pt"/>
        </w:rPr>
        <w:t xml:space="preserve"> 4</w:t>
      </w:r>
      <w:r w:rsidRPr="00C8162E">
        <w:t xml:space="preserve"> - researcher @ the Center for American Progress</w:t>
      </w:r>
    </w:p>
    <w:p w14:paraId="3F1E994D" w14:textId="77777777" w:rsidR="00E5703E" w:rsidRPr="00C8162E" w:rsidRDefault="00E5703E" w:rsidP="00E5703E">
      <w:r>
        <w:t xml:space="preserve">(Amanda, </w:t>
      </w:r>
      <w:r w:rsidRPr="00C8162E">
        <w:t>http://www.americanprogress.org/issues/2004/08/b165288.html</w:t>
      </w:r>
      <w:r>
        <w:t>)</w:t>
      </w:r>
    </w:p>
    <w:p w14:paraId="13EBFAEA" w14:textId="77777777" w:rsidR="00E5703E" w:rsidRPr="00A54BFF" w:rsidRDefault="00E5703E" w:rsidP="00E5703E">
      <w:pPr>
        <w:pStyle w:val="card"/>
        <w:rPr>
          <w:bCs/>
          <w:color w:val="000000"/>
          <w:u w:val="thick"/>
        </w:rPr>
      </w:pPr>
      <w:r w:rsidRPr="00C8162E">
        <w:rPr>
          <w:rStyle w:val="TitleChar"/>
        </w:rPr>
        <w:t xml:space="preserve">Our </w:t>
      </w:r>
      <w:r w:rsidRPr="00960CC9">
        <w:rPr>
          <w:rStyle w:val="TitleChar"/>
          <w:highlight w:val="green"/>
        </w:rPr>
        <w:t xml:space="preserve">credibility </w:t>
      </w:r>
      <w:r w:rsidRPr="00C8162E">
        <w:rPr>
          <w:rStyle w:val="TitleChar"/>
        </w:rPr>
        <w:t xml:space="preserve">at home and abroad </w:t>
      </w:r>
      <w:r>
        <w:rPr>
          <w:rStyle w:val="TitleChar"/>
          <w:highlight w:val="green"/>
        </w:rPr>
        <w:t>[…]</w:t>
      </w:r>
      <w:r w:rsidRPr="005221A7">
        <w:rPr>
          <w:rStyle w:val="TitleChar"/>
          <w:highlight w:val="green"/>
        </w:rPr>
        <w:t xml:space="preserve"> matters</w:t>
      </w:r>
      <w:r w:rsidRPr="00C8162E">
        <w:rPr>
          <w:rStyle w:val="TitleChar"/>
        </w:rPr>
        <w:t xml:space="preserve"> and we need our credibility intact to secure it.</w:t>
      </w:r>
      <w:r w:rsidRPr="00A32554">
        <w:rPr>
          <w:rStyle w:val="UnderlinedChar1"/>
        </w:rPr>
        <w:t xml:space="preserve"> </w:t>
      </w:r>
    </w:p>
    <w:p w14:paraId="5F05919D" w14:textId="77777777" w:rsidR="00E5703E" w:rsidRDefault="00E5703E" w:rsidP="00E5703E">
      <w:pPr>
        <w:pStyle w:val="Heading4"/>
      </w:pPr>
      <w:r>
        <w:t>Assuring trials is key to defeating Al-Qaeda</w:t>
      </w:r>
    </w:p>
    <w:p w14:paraId="73B00D1F" w14:textId="77777777" w:rsidR="00E5703E" w:rsidRPr="00117A32" w:rsidRDefault="00E5703E" w:rsidP="00E5703E">
      <w:pPr>
        <w:rPr>
          <w:rStyle w:val="StyleStyleBold12pt"/>
        </w:rPr>
      </w:pPr>
      <w:r w:rsidRPr="00117A32">
        <w:rPr>
          <w:rStyle w:val="StyleStyleBold12pt"/>
        </w:rPr>
        <w:t>Hathaway et al 13</w:t>
      </w:r>
    </w:p>
    <w:p w14:paraId="43F45D57" w14:textId="77777777" w:rsidR="00E5703E" w:rsidRPr="00117A32" w:rsidRDefault="00E5703E" w:rsidP="00E5703E">
      <w:pPr>
        <w:rPr>
          <w:szCs w:val="16"/>
        </w:rPr>
      </w:pPr>
      <w:proofErr w:type="spellStart"/>
      <w:r w:rsidRPr="00117A32">
        <w:rPr>
          <w:szCs w:val="16"/>
        </w:rPr>
        <w:t>Oona</w:t>
      </w:r>
      <w:proofErr w:type="spellEnd"/>
      <w:r w:rsidRPr="00117A32">
        <w:rPr>
          <w:szCs w:val="16"/>
        </w:rPr>
        <w:t xml:space="preserve"> Hathaway, Samuel </w:t>
      </w:r>
      <w:proofErr w:type="spellStart"/>
      <w:r w:rsidRPr="00117A32">
        <w:rPr>
          <w:szCs w:val="16"/>
        </w:rPr>
        <w:t>Adelsberg</w:t>
      </w:r>
      <w:proofErr w:type="spellEnd"/>
      <w:r w:rsidRPr="00117A32">
        <w:rPr>
          <w:szCs w:val="16"/>
        </w:rPr>
        <w:t xml:space="preserve">, Spencer </w:t>
      </w:r>
      <w:proofErr w:type="spellStart"/>
      <w:r w:rsidRPr="00117A32">
        <w:rPr>
          <w:szCs w:val="16"/>
        </w:rPr>
        <w:t>Amdur</w:t>
      </w:r>
      <w:proofErr w:type="spellEnd"/>
      <w:r w:rsidRPr="00117A32">
        <w:rPr>
          <w:szCs w:val="16"/>
        </w:rPr>
        <w:t xml:space="preserve">, Philip Levitz, Freya Pitts and </w:t>
      </w:r>
      <w:proofErr w:type="spellStart"/>
      <w:r w:rsidRPr="00117A32">
        <w:rPr>
          <w:szCs w:val="16"/>
        </w:rPr>
        <w:t>Sirine</w:t>
      </w:r>
      <w:proofErr w:type="spellEnd"/>
      <w:r w:rsidRPr="00117A32">
        <w:rPr>
          <w:szCs w:val="16"/>
        </w:rPr>
        <w:t xml:space="preserve"> </w:t>
      </w:r>
      <w:proofErr w:type="spellStart"/>
      <w:r w:rsidRPr="00117A32">
        <w:rPr>
          <w:szCs w:val="16"/>
        </w:rPr>
        <w:t>Shebaya</w:t>
      </w:r>
      <w:proofErr w:type="spellEnd"/>
      <w:r w:rsidRPr="00117A32">
        <w:rPr>
          <w:szCs w:val="16"/>
        </w:rPr>
        <w:t xml:space="preserve">+¶ BIO: + </w:t>
      </w:r>
      <w:proofErr w:type="spellStart"/>
      <w:r w:rsidRPr="00117A32">
        <w:rPr>
          <w:szCs w:val="16"/>
        </w:rPr>
        <w:t>Oona</w:t>
      </w:r>
      <w:proofErr w:type="spellEnd"/>
      <w:r w:rsidRPr="00117A32">
        <w:rPr>
          <w:szCs w:val="16"/>
        </w:rPr>
        <w:t xml:space="preserve"> Hathaway is the Gerard C. and Bernice Latrobe Smith Professor of International Law, Yale Law School. Samuel </w:t>
      </w:r>
      <w:proofErr w:type="spellStart"/>
      <w:r w:rsidRPr="00117A32">
        <w:rPr>
          <w:szCs w:val="16"/>
        </w:rPr>
        <w:t>Adelsberg</w:t>
      </w:r>
      <w:proofErr w:type="spellEnd"/>
      <w:r w:rsidRPr="00117A32">
        <w:rPr>
          <w:szCs w:val="16"/>
        </w:rPr>
        <w:t xml:space="preserve">, Spencer </w:t>
      </w:r>
      <w:proofErr w:type="spellStart"/>
      <w:r w:rsidRPr="00117A32">
        <w:rPr>
          <w:szCs w:val="16"/>
        </w:rPr>
        <w:t>Amdur</w:t>
      </w:r>
      <w:proofErr w:type="spellEnd"/>
      <w:r w:rsidRPr="00117A32">
        <w:rPr>
          <w:szCs w:val="16"/>
        </w:rPr>
        <w:t xml:space="preserve">, and Freya Pitts are J.D. candidates at Yale Law School. Philip Levitz and </w:t>
      </w:r>
      <w:proofErr w:type="spellStart"/>
      <w:r w:rsidRPr="00117A32">
        <w:rPr>
          <w:szCs w:val="16"/>
        </w:rPr>
        <w:t>Sirine</w:t>
      </w:r>
      <w:proofErr w:type="spellEnd"/>
      <w:r w:rsidRPr="00117A32">
        <w:rPr>
          <w:szCs w:val="16"/>
        </w:rPr>
        <w:t xml:space="preserve"> </w:t>
      </w:r>
      <w:proofErr w:type="spellStart"/>
      <w:r w:rsidRPr="00117A32">
        <w:rPr>
          <w:szCs w:val="16"/>
        </w:rPr>
        <w:t>Shebaya</w:t>
      </w:r>
      <w:proofErr w:type="spellEnd"/>
      <w:r w:rsidRPr="00117A32">
        <w:rPr>
          <w:szCs w:val="16"/>
        </w:rPr>
        <w:t xml:space="preserve"> received their J.D.s from Yale Law School in 2012, The Power To Detain: Detention of Terrorism Suspects After 9/11, The Yale Journal of International Law¶ Winter, 2013¶ The Yale Journal of International Law¶ 38 Yale J. Int'l L. 123</w:t>
      </w:r>
    </w:p>
    <w:p w14:paraId="10ADAED8" w14:textId="77777777" w:rsidR="00E5703E" w:rsidRPr="000A73FB" w:rsidRDefault="00E5703E" w:rsidP="00E5703E">
      <w:pPr>
        <w:pStyle w:val="card"/>
        <w:rPr>
          <w:sz w:val="12"/>
        </w:rPr>
      </w:pPr>
      <w:r w:rsidRPr="00975859">
        <w:rPr>
          <w:rStyle w:val="TitleChar"/>
          <w:highlight w:val="green"/>
        </w:rPr>
        <w:t>The U</w:t>
      </w:r>
      <w:r w:rsidRPr="00117A32">
        <w:rPr>
          <w:rStyle w:val="TitleChar"/>
        </w:rPr>
        <w:t xml:space="preserve">nited </w:t>
      </w:r>
      <w:r w:rsidRPr="00975859">
        <w:rPr>
          <w:rStyle w:val="TitleChar"/>
          <w:highlight w:val="green"/>
        </w:rPr>
        <w:t>S</w:t>
      </w:r>
      <w:r w:rsidRPr="00117A32">
        <w:rPr>
          <w:rStyle w:val="TitleChar"/>
        </w:rPr>
        <w:t xml:space="preserve">tates </w:t>
      </w:r>
      <w:r w:rsidRPr="00975859">
        <w:rPr>
          <w:rStyle w:val="TitleChar"/>
          <w:highlight w:val="green"/>
        </w:rPr>
        <w:t>is</w:t>
      </w:r>
      <w:r w:rsidRPr="000A73FB">
        <w:rPr>
          <w:sz w:val="12"/>
        </w:rPr>
        <w:t xml:space="preserve"> still actively engaged in </w:t>
      </w:r>
      <w:r>
        <w:rPr>
          <w:sz w:val="12"/>
        </w:rPr>
        <w:t>[…]</w:t>
      </w:r>
      <w:r w:rsidRPr="00117A32">
        <w:rPr>
          <w:rStyle w:val="TitleChar"/>
        </w:rPr>
        <w:t xml:space="preserve"> more intelligence over the course of prosecution</w:t>
      </w:r>
      <w:r w:rsidRPr="000A73FB">
        <w:rPr>
          <w:sz w:val="12"/>
        </w:rPr>
        <w:t xml:space="preserve">. </w:t>
      </w:r>
      <w:proofErr w:type="gramStart"/>
      <w:r w:rsidRPr="000A73FB">
        <w:rPr>
          <w:sz w:val="12"/>
        </w:rPr>
        <w:t>n262</w:t>
      </w:r>
      <w:proofErr w:type="gramEnd"/>
    </w:p>
    <w:p w14:paraId="72195EF2" w14:textId="77777777" w:rsidR="00E5703E" w:rsidRDefault="00E5703E" w:rsidP="00E5703E">
      <w:pPr>
        <w:pStyle w:val="Heading4"/>
      </w:pPr>
      <w:r>
        <w:t>The availability of new technological makes a bioweapons attack leading to extinction highly probable</w:t>
      </w:r>
    </w:p>
    <w:p w14:paraId="525C58E2" w14:textId="77777777" w:rsidR="00E5703E" w:rsidRPr="00CC39CD" w:rsidRDefault="00E5703E" w:rsidP="00E5703E">
      <w:pPr>
        <w:rPr>
          <w:rStyle w:val="StyleStyleBold12pt"/>
        </w:rPr>
      </w:pPr>
      <w:proofErr w:type="spellStart"/>
      <w:r w:rsidRPr="00CC39CD">
        <w:rPr>
          <w:rStyle w:val="StyleStyleBold12pt"/>
        </w:rPr>
        <w:t>Myhrvold</w:t>
      </w:r>
      <w:proofErr w:type="spellEnd"/>
      <w:r w:rsidRPr="00CC39CD">
        <w:rPr>
          <w:rStyle w:val="StyleStyleBold12pt"/>
        </w:rPr>
        <w:t xml:space="preserve"> 13</w:t>
      </w:r>
    </w:p>
    <w:p w14:paraId="3BCAB064" w14:textId="77777777" w:rsidR="00E5703E" w:rsidRDefault="00E5703E" w:rsidP="00E5703E">
      <w:proofErr w:type="spellStart"/>
      <w:r>
        <w:t>Bynathan</w:t>
      </w:r>
      <w:proofErr w:type="spellEnd"/>
      <w:r>
        <w:t xml:space="preserve"> </w:t>
      </w:r>
      <w:proofErr w:type="spellStart"/>
      <w:r>
        <w:t>Myhrvold</w:t>
      </w:r>
      <w:proofErr w:type="spellEnd"/>
      <w:r>
        <w:t>, former Chief Technology Officer at Microsoft, MA and PhD from Princeton University, he held a postdoctoral fellowship at the University of Cambridge working under Stephen Hawking</w:t>
      </w:r>
      <w:r w:rsidRPr="00CC39CD">
        <w:rPr>
          <w:sz w:val="12"/>
        </w:rPr>
        <w:t xml:space="preserve">¶ </w:t>
      </w:r>
      <w:r>
        <w:t xml:space="preserve">Strategic Terrorism a Call to Action, The </w:t>
      </w:r>
      <w:proofErr w:type="spellStart"/>
      <w:r>
        <w:t>Lawfare</w:t>
      </w:r>
      <w:proofErr w:type="spellEnd"/>
      <w:r>
        <w:t xml:space="preserve"> Research Paper Series</w:t>
      </w:r>
      <w:r w:rsidRPr="00CC39CD">
        <w:rPr>
          <w:sz w:val="12"/>
        </w:rPr>
        <w:t xml:space="preserve">¶ </w:t>
      </w:r>
      <w:r>
        <w:t>research paper no. 2 – 2013</w:t>
      </w:r>
      <w:r w:rsidRPr="00CC39CD">
        <w:rPr>
          <w:sz w:val="12"/>
        </w:rPr>
        <w:t xml:space="preserve">¶ </w:t>
      </w:r>
      <w:r>
        <w:t>July 2013</w:t>
      </w:r>
      <w:r w:rsidRPr="00CC39CD">
        <w:rPr>
          <w:sz w:val="12"/>
        </w:rPr>
        <w:t xml:space="preserve">¶ </w:t>
      </w:r>
      <w:hyperlink r:id="rId9" w:history="1">
        <w:r w:rsidRPr="00C60F95">
          <w:rPr>
            <w:rStyle w:val="Hyperlink"/>
          </w:rPr>
          <w:t>http://www.lawfareblog.com/wp-content/uploads/2013/07/Strategic-Terrorism-Myhrvold-7-3-2013.pdf</w:t>
        </w:r>
      </w:hyperlink>
    </w:p>
    <w:p w14:paraId="69DDC172" w14:textId="77777777" w:rsidR="00E5703E" w:rsidRPr="00EA77C9" w:rsidRDefault="00E5703E" w:rsidP="00E5703E">
      <w:pPr>
        <w:pStyle w:val="card"/>
        <w:rPr>
          <w:sz w:val="12"/>
        </w:rPr>
      </w:pPr>
      <w:r w:rsidRPr="00EA77C9">
        <w:rPr>
          <w:sz w:val="12"/>
        </w:rPr>
        <w:t xml:space="preserve">¶ </w:t>
      </w:r>
      <w:proofErr w:type="gramStart"/>
      <w:r w:rsidRPr="00EA77C9">
        <w:rPr>
          <w:sz w:val="12"/>
        </w:rPr>
        <w:t>As</w:t>
      </w:r>
      <w:proofErr w:type="gramEnd"/>
      <w:r w:rsidRPr="00EA77C9">
        <w:rPr>
          <w:sz w:val="12"/>
        </w:rPr>
        <w:t xml:space="preserve"> horrible as this would be, such a pandemic is by ¶ no </w:t>
      </w:r>
      <w:r>
        <w:rPr>
          <w:sz w:val="12"/>
        </w:rPr>
        <w:t>[…]</w:t>
      </w:r>
      <w:r w:rsidRPr="00EA77C9">
        <w:rPr>
          <w:sz w:val="12"/>
        </w:rPr>
        <w:t xml:space="preserve"> with that of other calamities ¶ that the human race has faced.</w:t>
      </w:r>
    </w:p>
    <w:p w14:paraId="2577E4F4" w14:textId="77777777" w:rsidR="00AD35E9" w:rsidRPr="00EE66CE" w:rsidRDefault="00AD35E9" w:rsidP="00AD35E9">
      <w:pPr>
        <w:pStyle w:val="Heading4"/>
      </w:pPr>
      <w:r w:rsidRPr="00EE66CE">
        <w:t>Plan is key to an international response to climate change</w:t>
      </w:r>
    </w:p>
    <w:p w14:paraId="039723F6" w14:textId="77777777" w:rsidR="00AD35E9" w:rsidRPr="00EE66CE" w:rsidRDefault="00AD35E9" w:rsidP="00AD35E9">
      <w:pPr>
        <w:rPr>
          <w:rStyle w:val="StyleStyleBold12pt"/>
        </w:rPr>
      </w:pPr>
      <w:r w:rsidRPr="00EE66CE">
        <w:rPr>
          <w:rStyle w:val="StyleStyleBold12pt"/>
        </w:rPr>
        <w:t xml:space="preserve">Wexler 8 </w:t>
      </w:r>
    </w:p>
    <w:p w14:paraId="584B3423" w14:textId="77777777" w:rsidR="00AD35E9" w:rsidRDefault="00AD35E9" w:rsidP="00AD35E9">
      <w:r>
        <w:t xml:space="preserve">(Lesley, </w:t>
      </w:r>
      <w:r w:rsidRPr="009C028E">
        <w:t>Assistant Professor, Florida State University College of Law</w:t>
      </w:r>
      <w:r>
        <w:t>, “</w:t>
      </w:r>
      <w:r w:rsidRPr="009C028E">
        <w:t>HUMAN RIGHTS IMPACT STATEMENTS: AN IMMIGRATION CASE STUDY</w:t>
      </w:r>
      <w:r>
        <w:t xml:space="preserve">,” 22 Geo. </w:t>
      </w:r>
      <w:proofErr w:type="spellStart"/>
      <w:r>
        <w:t>Immigr</w:t>
      </w:r>
      <w:proofErr w:type="spellEnd"/>
      <w:r>
        <w:t>. L.J. 285, Lexis) BB</w:t>
      </w:r>
    </w:p>
    <w:p w14:paraId="581BFD27" w14:textId="5460BCCA" w:rsidR="00AB4B1B" w:rsidRPr="00AD35E9" w:rsidRDefault="00AD35E9" w:rsidP="00AD35E9">
      <w:pPr>
        <w:pStyle w:val="card"/>
        <w:rPr>
          <w:sz w:val="22"/>
          <w:u w:val="single"/>
        </w:rPr>
      </w:pPr>
      <w:r w:rsidRPr="00EE66CE">
        <w:t xml:space="preserve">Enhancing our reputation for human rights </w:t>
      </w:r>
      <w:r w:rsidR="00487DAD">
        <w:t>[…]</w:t>
      </w:r>
      <w:r w:rsidRPr="00EE66CE">
        <w:rPr>
          <w:rStyle w:val="StyleBoldUnderline"/>
        </w:rPr>
        <w:t xml:space="preserve"> domestic actors to flesh out.</w:t>
      </w:r>
    </w:p>
    <w:p w14:paraId="44CBA439" w14:textId="77777777" w:rsidR="005607F3" w:rsidRDefault="005607F3" w:rsidP="005607F3">
      <w:pPr>
        <w:pStyle w:val="Heading4"/>
      </w:pPr>
      <w:r>
        <w:t>Global climate cooperation solves warming</w:t>
      </w:r>
    </w:p>
    <w:p w14:paraId="5367FD7E" w14:textId="77777777" w:rsidR="005607F3" w:rsidRDefault="005607F3" w:rsidP="005607F3">
      <w:r w:rsidRPr="005D61C9">
        <w:rPr>
          <w:rStyle w:val="StyleStyleBold12pt"/>
        </w:rPr>
        <w:t>Burleson 7</w:t>
      </w:r>
      <w:r>
        <w:t xml:space="preserve"> –</w:t>
      </w:r>
      <w:r w:rsidRPr="006E325C">
        <w:t xml:space="preserve"> </w:t>
      </w:r>
      <w:r>
        <w:t xml:space="preserve">Pace University School of Law, LLM London School of Economics and Political Science, JD University of Connecticut School of Law </w:t>
      </w:r>
    </w:p>
    <w:p w14:paraId="57749BFF" w14:textId="77777777" w:rsidR="005607F3" w:rsidRDefault="005607F3" w:rsidP="005607F3">
      <w:r>
        <w:t xml:space="preserve">(Elizabeth Burleson, “Multilateral Climate Change Mitigation” </w:t>
      </w:r>
      <w:r w:rsidRPr="006E325C">
        <w:t>41 U.S.F. L</w:t>
      </w:r>
      <w:r>
        <w:t>aw</w:t>
      </w:r>
      <w:r w:rsidRPr="006E325C">
        <w:t xml:space="preserve"> Rev</w:t>
      </w:r>
      <w:r>
        <w:t>iew</w:t>
      </w:r>
      <w:r w:rsidRPr="006E325C">
        <w:t xml:space="preserve"> 373</w:t>
      </w:r>
      <w:r>
        <w:t xml:space="preserve">, January 1 2007, Environmental Law Commons) </w:t>
      </w:r>
    </w:p>
    <w:p w14:paraId="2F915B95" w14:textId="6B2E6676" w:rsidR="005607F3" w:rsidRDefault="005607F3" w:rsidP="005607F3">
      <w:pPr>
        <w:pStyle w:val="card"/>
      </w:pPr>
      <w:r w:rsidRPr="00B77BD5">
        <w:rPr>
          <w:rStyle w:val="StyleBoldUnderline"/>
          <w:highlight w:val="cyan"/>
        </w:rPr>
        <w:t>The international community can</w:t>
      </w:r>
      <w:r w:rsidRPr="00B77BD5">
        <w:rPr>
          <w:highlight w:val="cyan"/>
        </w:rPr>
        <w:t xml:space="preserve"> </w:t>
      </w:r>
      <w:r w:rsidR="00487DAD">
        <w:t>[…</w:t>
      </w:r>
      <w:proofErr w:type="gramStart"/>
      <w:r w:rsidR="00487DAD">
        <w:t>]</w:t>
      </w:r>
      <w:r w:rsidRPr="00B77BD5">
        <w:rPr>
          <w:rStyle w:val="Emphasis"/>
          <w:highlight w:val="cyan"/>
        </w:rPr>
        <w:t>genuine</w:t>
      </w:r>
      <w:proofErr w:type="gramEnd"/>
      <w:r w:rsidRPr="00B77BD5">
        <w:rPr>
          <w:rStyle w:val="Emphasis"/>
          <w:highlight w:val="cyan"/>
        </w:rPr>
        <w:t xml:space="preserve"> multilateral cooperation</w:t>
      </w:r>
      <w:r w:rsidRPr="009E11D4">
        <w:t xml:space="preserve"> immediately. </w:t>
      </w:r>
    </w:p>
    <w:p w14:paraId="417BC3B5" w14:textId="77777777" w:rsidR="005607F3" w:rsidRPr="008A60D4" w:rsidRDefault="005607F3" w:rsidP="005607F3">
      <w:pPr>
        <w:pStyle w:val="Heading4"/>
      </w:pPr>
      <w:r w:rsidRPr="008A60D4">
        <w:t xml:space="preserve">Warming is anthropogenic – most </w:t>
      </w:r>
      <w:proofErr w:type="spellStart"/>
      <w:r w:rsidRPr="008A60D4">
        <w:t>comphrensive</w:t>
      </w:r>
      <w:proofErr w:type="spellEnd"/>
      <w:r w:rsidRPr="008A60D4">
        <w:t xml:space="preserve"> analysis to date proves </w:t>
      </w:r>
    </w:p>
    <w:p w14:paraId="440FC355" w14:textId="77777777" w:rsidR="005607F3" w:rsidRPr="008A60D4" w:rsidRDefault="005607F3" w:rsidP="005607F3">
      <w:pPr>
        <w:rPr>
          <w:rFonts w:eastAsia="Cambria"/>
        </w:rPr>
      </w:pPr>
      <w:r w:rsidRPr="00DB2198">
        <w:rPr>
          <w:rStyle w:val="StyleStyleBold12pt"/>
        </w:rPr>
        <w:t>Green 13</w:t>
      </w:r>
      <w:r w:rsidRPr="008A60D4">
        <w:rPr>
          <w:rFonts w:eastAsia="Cambria"/>
        </w:rPr>
        <w:t xml:space="preserve"> – Professor of Chemistry @ Michigan Tech, </w:t>
      </w:r>
    </w:p>
    <w:p w14:paraId="2BC55FC8" w14:textId="77777777" w:rsidR="005607F3" w:rsidRPr="008A60D4" w:rsidRDefault="005607F3" w:rsidP="005607F3">
      <w:pPr>
        <w:rPr>
          <w:rFonts w:eastAsia="Cambria"/>
        </w:rPr>
      </w:pPr>
      <w:r w:rsidRPr="008A60D4">
        <w:rPr>
          <w:rFonts w:eastAsia="Cambria"/>
        </w:rPr>
        <w:t xml:space="preserve">*John Cook – Fellow @ Global Change Institute, produced climate communication resources adopted by </w:t>
      </w:r>
      <w:proofErr w:type="spellStart"/>
      <w:r w:rsidRPr="008A60D4">
        <w:rPr>
          <w:rFonts w:eastAsia="Cambria"/>
        </w:rPr>
        <w:t>organisations</w:t>
      </w:r>
      <w:proofErr w:type="spellEnd"/>
      <w:r w:rsidRPr="008A60D4">
        <w:rPr>
          <w:rFonts w:eastAsia="Cambria"/>
        </w:rPr>
        <w:t xml:space="preserve"> such as NOAA and the U.S. Navy</w:t>
      </w:r>
    </w:p>
    <w:p w14:paraId="4DF85592" w14:textId="77777777" w:rsidR="005607F3" w:rsidRPr="008A60D4" w:rsidRDefault="005607F3" w:rsidP="005607F3">
      <w:pPr>
        <w:rPr>
          <w:rFonts w:eastAsia="Cambria"/>
        </w:rPr>
      </w:pPr>
      <w:r w:rsidRPr="008A60D4">
        <w:rPr>
          <w:rFonts w:eastAsia="Cambria"/>
        </w:rPr>
        <w:t xml:space="preserve">**Dana </w:t>
      </w:r>
      <w:proofErr w:type="spellStart"/>
      <w:r w:rsidRPr="008A60D4">
        <w:rPr>
          <w:rFonts w:eastAsia="Cambria"/>
        </w:rPr>
        <w:t>Nuccitelli</w:t>
      </w:r>
      <w:proofErr w:type="spellEnd"/>
      <w:r w:rsidRPr="008A60D4">
        <w:rPr>
          <w:rFonts w:eastAsia="Cambria"/>
        </w:rPr>
        <w:t xml:space="preserve"> – MA in Physics @ UC-Davis</w:t>
      </w:r>
    </w:p>
    <w:p w14:paraId="4AF79AAE" w14:textId="77777777" w:rsidR="005607F3" w:rsidRPr="008A60D4" w:rsidRDefault="005607F3" w:rsidP="005607F3">
      <w:pPr>
        <w:rPr>
          <w:rFonts w:eastAsia="Cambria"/>
        </w:rPr>
      </w:pPr>
      <w:r w:rsidRPr="008A60D4">
        <w:rPr>
          <w:rFonts w:eastAsia="Cambria"/>
        </w:rPr>
        <w:t>***Mark Richardson – PhD Candidate in Meteorology, et al.,</w:t>
      </w:r>
    </w:p>
    <w:p w14:paraId="17F5DA7B" w14:textId="77777777" w:rsidR="005607F3" w:rsidRPr="008A60D4" w:rsidRDefault="005607F3" w:rsidP="005607F3">
      <w:pPr>
        <w:rPr>
          <w:rFonts w:eastAsia="Cambria"/>
        </w:rPr>
      </w:pPr>
      <w:r w:rsidRPr="008A60D4">
        <w:rPr>
          <w:rFonts w:eastAsia="Cambria"/>
        </w:rPr>
        <w:t>(“Quantifying the consensus on anthropogenic global warming in the scientific literature,” Environmental Research Letters, 8.2)</w:t>
      </w:r>
    </w:p>
    <w:p w14:paraId="4DCB6F48" w14:textId="128825F3" w:rsidR="005607F3" w:rsidRPr="000C2D37" w:rsidRDefault="005607F3" w:rsidP="000C2D37">
      <w:pPr>
        <w:ind w:left="288" w:right="288"/>
        <w:rPr>
          <w:rFonts w:eastAsia="Times New Roman"/>
        </w:rPr>
      </w:pPr>
      <w:r w:rsidRPr="008A60D4">
        <w:rPr>
          <w:rFonts w:eastAsia="Times New Roman"/>
        </w:rPr>
        <w:t xml:space="preserve">An accurate perception of the degree of </w:t>
      </w:r>
      <w:r w:rsidR="00487DAD">
        <w:rPr>
          <w:rFonts w:eastAsia="Times New Roman"/>
        </w:rPr>
        <w:t>[…]</w:t>
      </w:r>
      <w:r w:rsidRPr="008A60D4">
        <w:rPr>
          <w:rFonts w:eastAsia="Times New Roman"/>
        </w:rPr>
        <w:t xml:space="preserve"> </w:t>
      </w:r>
      <w:r w:rsidRPr="00DB2198">
        <w:rPr>
          <w:rStyle w:val="StyleBoldUnderline"/>
        </w:rPr>
        <w:t>endorses the scientific consensus on AGW</w:t>
      </w:r>
      <w:r w:rsidRPr="008A60D4">
        <w:rPr>
          <w:rFonts w:eastAsia="Times New Roman"/>
        </w:rPr>
        <w:t>.</w:t>
      </w:r>
    </w:p>
    <w:p w14:paraId="10790BC1" w14:textId="77777777" w:rsidR="005607F3" w:rsidRPr="001E1260" w:rsidRDefault="005607F3" w:rsidP="005607F3">
      <w:pPr>
        <w:pStyle w:val="Heading4"/>
      </w:pPr>
      <w:r>
        <w:t xml:space="preserve">No alt causes – natural forcing mechanisms can’t explain modern </w:t>
      </w:r>
      <w:proofErr w:type="spellStart"/>
      <w:r>
        <w:t>termperature</w:t>
      </w:r>
      <w:proofErr w:type="spellEnd"/>
      <w:r>
        <w:t xml:space="preserve"> trends </w:t>
      </w:r>
    </w:p>
    <w:p w14:paraId="0EC4A27D" w14:textId="77777777" w:rsidR="005607F3" w:rsidRPr="001E1260" w:rsidRDefault="005607F3" w:rsidP="005607F3">
      <w:pPr>
        <w:rPr>
          <w:rStyle w:val="StyleStyleBold12pt"/>
        </w:rPr>
      </w:pPr>
      <w:proofErr w:type="spellStart"/>
      <w:r w:rsidRPr="001E1260">
        <w:rPr>
          <w:rStyle w:val="StyleStyleBold12pt"/>
        </w:rPr>
        <w:t>Rahmstorf</w:t>
      </w:r>
      <w:proofErr w:type="spellEnd"/>
      <w:r w:rsidRPr="001E1260">
        <w:rPr>
          <w:rStyle w:val="StyleStyleBold12pt"/>
        </w:rPr>
        <w:t xml:space="preserve"> 8 – Professor of Physics of the Oceans</w:t>
      </w:r>
    </w:p>
    <w:p w14:paraId="289A51CE" w14:textId="77777777" w:rsidR="005607F3" w:rsidRPr="001E1260" w:rsidRDefault="005607F3" w:rsidP="005607F3">
      <w:r w:rsidRPr="001E1260">
        <w:t>Richard, of Physics of the Oceans at Potsdam University, Global Warming: Looking Beyond Kyoto, Edited by Ernesto Zedillo, “Anthropogenic Climate Change</w:t>
      </w:r>
      <w:proofErr w:type="gramStart"/>
      <w:r w:rsidRPr="001E1260">
        <w:t>?,</w:t>
      </w:r>
      <w:proofErr w:type="gramEnd"/>
      <w:r w:rsidRPr="001E1260">
        <w:t>” pg. 42-4</w:t>
      </w:r>
    </w:p>
    <w:p w14:paraId="43410EBF" w14:textId="05702E25" w:rsidR="005607F3" w:rsidRDefault="005607F3" w:rsidP="005607F3">
      <w:pPr>
        <w:pStyle w:val="card"/>
      </w:pPr>
      <w:r w:rsidRPr="001E1260">
        <w:t xml:space="preserve">It is time to turn to statement B: human activities </w:t>
      </w:r>
      <w:r w:rsidR="00487DAD">
        <w:t>[…]</w:t>
      </w:r>
      <w:r w:rsidRPr="00ED792C">
        <w:rPr>
          <w:rStyle w:val="UnderlinedCardTextChar"/>
        </w:rPr>
        <w:t xml:space="preserve"> </w:t>
      </w:r>
      <w:proofErr w:type="gramStart"/>
      <w:r w:rsidRPr="00ED792C">
        <w:rPr>
          <w:rStyle w:val="UnderlinedCardTextChar"/>
        </w:rPr>
        <w:t>is</w:t>
      </w:r>
      <w:proofErr w:type="gramEnd"/>
      <w:r w:rsidRPr="00ED792C">
        <w:rPr>
          <w:rStyle w:val="UnderlinedCardTextChar"/>
        </w:rPr>
        <w:t xml:space="preserve"> a reality </w:t>
      </w:r>
      <w:r w:rsidRPr="00ED792C">
        <w:t>with which we need to deal.</w:t>
      </w:r>
    </w:p>
    <w:p w14:paraId="31DF9718" w14:textId="77777777" w:rsidR="005607F3" w:rsidRDefault="005607F3" w:rsidP="005607F3">
      <w:pPr>
        <w:pStyle w:val="Heading4"/>
      </w:pPr>
      <w:r>
        <w:t>Tipping points are likely – leads to runaway warming</w:t>
      </w:r>
    </w:p>
    <w:p w14:paraId="69B44829" w14:textId="77777777" w:rsidR="005607F3" w:rsidRDefault="005607F3" w:rsidP="005607F3">
      <w:proofErr w:type="spellStart"/>
      <w:r w:rsidRPr="00344AF3">
        <w:rPr>
          <w:rStyle w:val="StyleStyleBold12pt"/>
        </w:rPr>
        <w:t>Guterl</w:t>
      </w:r>
      <w:proofErr w:type="spellEnd"/>
      <w:r w:rsidRPr="00344AF3">
        <w:rPr>
          <w:rStyle w:val="StyleStyleBold12pt"/>
        </w:rPr>
        <w:t xml:space="preserve"> 12</w:t>
      </w:r>
      <w:r>
        <w:t xml:space="preserve"> – Editor @ Scientific American</w:t>
      </w:r>
    </w:p>
    <w:p w14:paraId="444141EF" w14:textId="77777777" w:rsidR="005607F3" w:rsidRDefault="005607F3" w:rsidP="005607F3">
      <w:r>
        <w:t xml:space="preserve">(Fred, “Climate Armageddon: How the World's Weather Could Quickly Run Amok: Climate scientists think a perfect storm of climate "flips" could cause massive upheavals in a matter of years, </w:t>
      </w:r>
      <w:r w:rsidRPr="00D81FC5">
        <w:t>http://www.scientificamerican.com/article.cfm</w:t>
      </w:r>
      <w:proofErr w:type="gramStart"/>
      <w:r w:rsidRPr="00D81FC5">
        <w:t>?id</w:t>
      </w:r>
      <w:proofErr w:type="gramEnd"/>
      <w:r w:rsidRPr="00D81FC5">
        <w:t>=how-worlds-weather-could-quickly-run-amok</w:t>
      </w:r>
      <w:r>
        <w:t>)</w:t>
      </w:r>
    </w:p>
    <w:p w14:paraId="168B3D07" w14:textId="6A9BB781" w:rsidR="005607F3" w:rsidRDefault="005607F3" w:rsidP="005607F3">
      <w:pPr>
        <w:pStyle w:val="card"/>
      </w:pPr>
      <w:r w:rsidRPr="00835736">
        <w:rPr>
          <w:rStyle w:val="StyleBoldUnderline"/>
        </w:rPr>
        <w:t>One</w:t>
      </w:r>
      <w:r w:rsidRPr="00D81FC5">
        <w:rPr>
          <w:rStyle w:val="StyleBoldUnderline"/>
        </w:rPr>
        <w:t xml:space="preserve"> of the most productive </w:t>
      </w:r>
      <w:r w:rsidR="00487DAD">
        <w:rPr>
          <w:rStyle w:val="StyleBoldUnderline"/>
        </w:rPr>
        <w:t>[…]</w:t>
      </w:r>
      <w:r w:rsidRPr="00835736">
        <w:rPr>
          <w:rStyle w:val="Emphasis"/>
          <w:rFonts w:eastAsiaTheme="majorEastAsia"/>
          <w:highlight w:val="green"/>
        </w:rPr>
        <w:t xml:space="preserve"> of carbon</w:t>
      </w:r>
      <w:r w:rsidRPr="00D81FC5">
        <w:rPr>
          <w:rStyle w:val="StyleBoldUnderline"/>
        </w:rPr>
        <w:t xml:space="preserve"> </w:t>
      </w:r>
      <w:r w:rsidRPr="00835736">
        <w:rPr>
          <w:rStyle w:val="StyleBoldUnderline"/>
          <w:highlight w:val="green"/>
        </w:rPr>
        <w:t>now trapped in permafrost</w:t>
      </w:r>
      <w:r w:rsidRPr="00835736">
        <w:rPr>
          <w:highlight w:val="green"/>
        </w:rPr>
        <w:t>.</w:t>
      </w:r>
    </w:p>
    <w:p w14:paraId="76B0E8CA" w14:textId="77777777" w:rsidR="005607F3" w:rsidRPr="00974C49" w:rsidRDefault="005607F3" w:rsidP="005607F3">
      <w:pPr>
        <w:pStyle w:val="Heading4"/>
      </w:pPr>
      <w:r>
        <w:t>C</w:t>
      </w:r>
      <w:r w:rsidRPr="00974C49">
        <w:t xml:space="preserve">auses extinction—4 degree projections trigger </w:t>
      </w:r>
      <w:r>
        <w:t xml:space="preserve">a laundry list of extinction scenarios </w:t>
      </w:r>
    </w:p>
    <w:p w14:paraId="7BDF96DF" w14:textId="77777777" w:rsidR="005607F3" w:rsidRDefault="005607F3" w:rsidP="005607F3">
      <w:r w:rsidRPr="00974C49">
        <w:rPr>
          <w:rStyle w:val="StyleStyleBold12pt"/>
        </w:rPr>
        <w:t xml:space="preserve">Roberts </w:t>
      </w:r>
      <w:r w:rsidRPr="002C437B">
        <w:rPr>
          <w:rStyle w:val="StyleStyleBold12pt"/>
        </w:rPr>
        <w:t>13—citing the World Bank Review’s compilation of climate studies</w:t>
      </w:r>
      <w:r>
        <w:t xml:space="preserve"> </w:t>
      </w:r>
    </w:p>
    <w:p w14:paraId="4BABF534" w14:textId="77777777" w:rsidR="005607F3" w:rsidRDefault="005607F3" w:rsidP="005607F3">
      <w:r>
        <w:t>- 4 degree projected warming, can’t adapt</w:t>
      </w:r>
    </w:p>
    <w:p w14:paraId="1EEAA00A" w14:textId="77777777" w:rsidR="005607F3" w:rsidRPr="002C437B" w:rsidRDefault="005607F3" w:rsidP="005607F3">
      <w:r w:rsidRPr="002C437B">
        <w:t>-</w:t>
      </w:r>
      <w:r>
        <w:t xml:space="preserve"> </w:t>
      </w:r>
      <w:proofErr w:type="gramStart"/>
      <w:r w:rsidRPr="002C437B">
        <w:t>heat</w:t>
      </w:r>
      <w:proofErr w:type="gramEnd"/>
      <w:r w:rsidRPr="002C437B">
        <w:t xml:space="preserve"> wave related deaths</w:t>
      </w:r>
      <w:r>
        <w:t xml:space="preserve">, </w:t>
      </w:r>
      <w:r w:rsidRPr="002C437B">
        <w:t>forest fires</w:t>
      </w:r>
      <w:r>
        <w:t xml:space="preserve">, </w:t>
      </w:r>
      <w:r w:rsidRPr="002C437B">
        <w:t>crop production</w:t>
      </w:r>
      <w:r>
        <w:t xml:space="preserve">, </w:t>
      </w:r>
      <w:r w:rsidRPr="002C437B">
        <w:t>water wars</w:t>
      </w:r>
      <w:r>
        <w:t xml:space="preserve">, ocean acidity, </w:t>
      </w:r>
      <w:r w:rsidRPr="002C437B">
        <w:t>sea level rise</w:t>
      </w:r>
      <w:r>
        <w:t xml:space="preserve">, </w:t>
      </w:r>
      <w:r w:rsidRPr="002C437B">
        <w:t>climate migrants</w:t>
      </w:r>
      <w:r>
        <w:t xml:space="preserve">, </w:t>
      </w:r>
      <w:r w:rsidRPr="002C437B">
        <w:t>biodiversity loss</w:t>
      </w:r>
    </w:p>
    <w:p w14:paraId="2A0A5270" w14:textId="77777777" w:rsidR="005607F3" w:rsidRPr="006E0E73" w:rsidRDefault="005607F3" w:rsidP="005607F3">
      <w:r>
        <w:t>David, “</w:t>
      </w:r>
      <w:r w:rsidRPr="006E0E73">
        <w:t>If you aren’t alarmed about clima</w:t>
      </w:r>
      <w:r>
        <w:t>te, you aren’t paying attention” [</w:t>
      </w:r>
      <w:r w:rsidRPr="006E0E73">
        <w:t>http://grist.org/climate-energy/climate-alarmism-the-idea-is-surreal/</w:t>
      </w:r>
      <w:r>
        <w:t>] January 10 //</w:t>
      </w:r>
      <w:proofErr w:type="spellStart"/>
      <w:r>
        <w:t>mtc</w:t>
      </w:r>
      <w:proofErr w:type="spellEnd"/>
      <w:r>
        <w:t xml:space="preserve"> </w:t>
      </w:r>
    </w:p>
    <w:p w14:paraId="69094C01" w14:textId="757E42A4" w:rsidR="005607F3" w:rsidRDefault="005607F3" w:rsidP="005607F3">
      <w:pPr>
        <w:pStyle w:val="card"/>
        <w:rPr>
          <w:rStyle w:val="StyleBoldUnderline"/>
        </w:rPr>
      </w:pPr>
      <w:r>
        <w:t xml:space="preserve">We know we’ve raised global average </w:t>
      </w:r>
      <w:r w:rsidR="00487DAD">
        <w:t>[…]</w:t>
      </w:r>
      <w:r w:rsidRPr="00974C49">
        <w:rPr>
          <w:rStyle w:val="StyleBoldUnderline"/>
        </w:rPr>
        <w:t xml:space="preserve"> more inhospitable with every passing decade.</w:t>
      </w:r>
    </w:p>
    <w:p w14:paraId="24B5C0D8" w14:textId="77777777" w:rsidR="005607F3" w:rsidRPr="00467A55" w:rsidRDefault="005607F3" w:rsidP="005607F3"/>
    <w:p w14:paraId="3F71421F" w14:textId="77777777" w:rsidR="005607F3" w:rsidRDefault="005607F3" w:rsidP="005607F3">
      <w:pPr>
        <w:pStyle w:val="Heading4"/>
      </w:pPr>
      <w:r>
        <w:t>Climate change leads to war – statistically rigorous analysis proves</w:t>
      </w:r>
    </w:p>
    <w:p w14:paraId="77027F04" w14:textId="77777777" w:rsidR="005607F3" w:rsidRDefault="005607F3" w:rsidP="005607F3">
      <w:r w:rsidRPr="00A63E58">
        <w:rPr>
          <w:rStyle w:val="StyleStyleBold12pt"/>
        </w:rPr>
        <w:t>Hsiang 13</w:t>
      </w:r>
      <w:r>
        <w:t xml:space="preserve"> – Professor of Public Policy @ UC-Berkeley</w:t>
      </w:r>
    </w:p>
    <w:p w14:paraId="35CFC1E7" w14:textId="77777777" w:rsidR="005607F3" w:rsidRPr="00A63E58" w:rsidRDefault="005607F3" w:rsidP="005607F3">
      <w:r>
        <w:t>(Solomon, et al., “</w:t>
      </w:r>
      <w:r w:rsidRPr="00A63E58">
        <w:t>Quantifying the Influen</w:t>
      </w:r>
      <w:r>
        <w:t>ce of Climate on Human Conflict,” August, 10.1126/science.1235367)</w:t>
      </w:r>
    </w:p>
    <w:p w14:paraId="7E4E81B9" w14:textId="4A06C5F5" w:rsidR="005607F3" w:rsidRPr="00467A55" w:rsidRDefault="005607F3" w:rsidP="00A0521D">
      <w:pPr>
        <w:pStyle w:val="card"/>
      </w:pPr>
      <w:r w:rsidRPr="00F04BFF">
        <w:rPr>
          <w:rStyle w:val="StyleBoldUnderline"/>
        </w:rPr>
        <w:t>Human behavior is complex</w:t>
      </w:r>
      <w:r>
        <w:t xml:space="preserve">, </w:t>
      </w:r>
      <w:r w:rsidR="00487DAD">
        <w:t>[…</w:t>
      </w:r>
      <w:proofErr w:type="gramStart"/>
      <w:r w:rsidR="00487DAD">
        <w:t>]</w:t>
      </w:r>
      <w:r w:rsidRPr="003F010B">
        <w:rPr>
          <w:rStyle w:val="StyleBoldUnderline"/>
        </w:rPr>
        <w:t>in</w:t>
      </w:r>
      <w:proofErr w:type="gramEnd"/>
      <w:r w:rsidRPr="003F010B">
        <w:rPr>
          <w:rStyle w:val="StyleBoldUnderline"/>
        </w:rPr>
        <w:t xml:space="preserve"> climatic conditions amplify the risk of human conflicts</w:t>
      </w:r>
      <w:r w:rsidRPr="003F010B">
        <w:t>.</w:t>
      </w:r>
    </w:p>
    <w:p w14:paraId="1589E50A" w14:textId="77777777" w:rsidR="006B639C" w:rsidRDefault="006B639C" w:rsidP="006B639C">
      <w:pPr>
        <w:pStyle w:val="Heading4"/>
      </w:pPr>
      <w:r>
        <w:t xml:space="preserve">**Traditional risk assessment should be ignored—potential disastrous effects of warming should be treated as 100% likely even if they win some defense </w:t>
      </w:r>
    </w:p>
    <w:p w14:paraId="662461A2" w14:textId="77777777" w:rsidR="006B639C" w:rsidRPr="004858A5" w:rsidRDefault="006B639C" w:rsidP="006B639C">
      <w:pPr>
        <w:rPr>
          <w:rStyle w:val="StyleStyleBold12pt"/>
        </w:rPr>
      </w:pPr>
      <w:r w:rsidRPr="004858A5">
        <w:rPr>
          <w:rStyle w:val="StyleStyleBold12pt"/>
        </w:rPr>
        <w:t xml:space="preserve">Emanuel 12—atmospheric science professor @ MIT </w:t>
      </w:r>
    </w:p>
    <w:p w14:paraId="1CC27C1D" w14:textId="77777777" w:rsidR="006B639C" w:rsidRPr="00551F32" w:rsidRDefault="006B639C" w:rsidP="006B639C">
      <w:r>
        <w:t>Kerry, “</w:t>
      </w:r>
      <w:r w:rsidRPr="00551F32">
        <w:t>Probable Cause</w:t>
      </w:r>
      <w:r>
        <w:t>” [</w:t>
      </w:r>
      <w:r w:rsidRPr="00551F32">
        <w:t>http://www.foreignpolicy.com/articles/2012/11/09/probable_cause</w:t>
      </w:r>
      <w:proofErr w:type="gramStart"/>
      <w:r w:rsidRPr="00551F32">
        <w:t>?page</w:t>
      </w:r>
      <w:proofErr w:type="gramEnd"/>
      <w:r w:rsidRPr="00551F32">
        <w:t>=full</w:t>
      </w:r>
      <w:r>
        <w:t>] November 9 //</w:t>
      </w:r>
      <w:proofErr w:type="spellStart"/>
      <w:r>
        <w:t>mtc</w:t>
      </w:r>
      <w:proofErr w:type="spellEnd"/>
    </w:p>
    <w:p w14:paraId="29BB67CD" w14:textId="2956B975" w:rsidR="006B639C" w:rsidRPr="006B639C" w:rsidRDefault="006B639C" w:rsidP="006B639C">
      <w:pPr>
        <w:pStyle w:val="card"/>
        <w:rPr>
          <w:rFonts w:eastAsiaTheme="majorEastAsia"/>
          <w:b/>
          <w:iCs/>
          <w:sz w:val="24"/>
          <w:u w:val="single"/>
          <w:bdr w:val="single" w:sz="18" w:space="0" w:color="auto"/>
        </w:rPr>
      </w:pPr>
      <w:r>
        <w:t xml:space="preserve">At its best, </w:t>
      </w:r>
      <w:r w:rsidRPr="0026567E">
        <w:rPr>
          <w:rStyle w:val="StyleBoldUnderline"/>
          <w:highlight w:val="green"/>
        </w:rPr>
        <w:t>climate science deals in probabilities</w:t>
      </w:r>
      <w:r>
        <w:t xml:space="preserve">. This means </w:t>
      </w:r>
      <w:r w:rsidRPr="0026567E">
        <w:t xml:space="preserve">that under ideal conditions, scientists can estimate how a given climate signal </w:t>
      </w:r>
      <w:proofErr w:type="gramStart"/>
      <w:r w:rsidRPr="0026567E">
        <w:t>alters</w:t>
      </w:r>
      <w:proofErr w:type="gramEnd"/>
      <w:r w:rsidRPr="0026567E">
        <w:t xml:space="preserve"> the chances of a particular event</w:t>
      </w:r>
      <w:r>
        <w:t>. For example, we can now begin to estimate how global warming changes the probability of destructive hurricane landfalls. But in the case of hybrid storms like Sandy, which combine hurricane and winter storm characteristics, science hasn't even progressed to the point of assessing probabilities.</w:t>
      </w:r>
      <w:r w:rsidRPr="004858A5">
        <w:rPr>
          <w:sz w:val="12"/>
        </w:rPr>
        <w:t xml:space="preserve"> </w:t>
      </w:r>
      <w:r>
        <w:t xml:space="preserve">Although this point may seem straightforward, it is routinely spun and misinterpreted. My colleagues and I try to make concise statements such as "Science has not established a link between hybrid events and climate change." But often, </w:t>
      </w:r>
      <w:proofErr w:type="gramStart"/>
      <w:r>
        <w:t>such statements are spun by climate skeptics into "Science has established that there is no link between Sandy and climate change."</w:t>
      </w:r>
      <w:proofErr w:type="gramEnd"/>
      <w:r>
        <w:t xml:space="preserve"> Others see Sandy as a harbinger of what climate change may look like, or emphasize (as I have) that sea level rise and increased atmospheric moisture can only worsen the effects of storms like Sandy.</w:t>
      </w:r>
      <w:r w:rsidRPr="004858A5">
        <w:rPr>
          <w:sz w:val="12"/>
        </w:rPr>
        <w:t xml:space="preserve"> </w:t>
      </w:r>
      <w:r>
        <w:t xml:space="preserve">But </w:t>
      </w:r>
      <w:r w:rsidRPr="0026567E">
        <w:rPr>
          <w:rStyle w:val="StyleBoldUnderline"/>
          <w:highlight w:val="green"/>
        </w:rPr>
        <w:t xml:space="preserve">there is </w:t>
      </w:r>
      <w:r w:rsidRPr="00852CF1">
        <w:rPr>
          <w:rStyle w:val="StyleBoldUnderline"/>
        </w:rPr>
        <w:t>a</w:t>
      </w:r>
      <w:r w:rsidRPr="003E4AED">
        <w:rPr>
          <w:rStyle w:val="StyleBoldUnderline"/>
        </w:rPr>
        <w:t xml:space="preserve"> more fundamental </w:t>
      </w:r>
      <w:r w:rsidRPr="0026567E">
        <w:rPr>
          <w:rStyle w:val="StyleBoldUnderline"/>
          <w:highlight w:val="green"/>
        </w:rPr>
        <w:t>reason</w:t>
      </w:r>
      <w:r w:rsidRPr="003E4AED">
        <w:rPr>
          <w:rStyle w:val="StyleBoldUnderline"/>
        </w:rPr>
        <w:t xml:space="preserve"> that </w:t>
      </w:r>
      <w:r w:rsidRPr="0026567E">
        <w:rPr>
          <w:rStyle w:val="StyleBoldUnderline"/>
          <w:highlight w:val="green"/>
        </w:rPr>
        <w:t>science has failed to</w:t>
      </w:r>
      <w:r w:rsidRPr="003E4AED">
        <w:rPr>
          <w:rStyle w:val="StyleBoldUnderline"/>
        </w:rPr>
        <w:t xml:space="preserve"> properly </w:t>
      </w:r>
      <w:r w:rsidRPr="0026567E">
        <w:rPr>
          <w:rStyle w:val="StyleBoldUnderline"/>
          <w:highlight w:val="green"/>
        </w:rPr>
        <w:t xml:space="preserve">inform </w:t>
      </w:r>
      <w:r w:rsidRPr="00852CF1">
        <w:rPr>
          <w:rStyle w:val="StyleBoldUnderline"/>
        </w:rPr>
        <w:t xml:space="preserve">public </w:t>
      </w:r>
      <w:r w:rsidRPr="0026567E">
        <w:rPr>
          <w:rStyle w:val="StyleBoldUnderline"/>
          <w:highlight w:val="green"/>
        </w:rPr>
        <w:t>debate</w:t>
      </w:r>
      <w:r>
        <w:t xml:space="preserve"> -- </w:t>
      </w:r>
      <w:r w:rsidRPr="0026567E">
        <w:rPr>
          <w:rStyle w:val="StyleBoldUnderline"/>
          <w:highlight w:val="green"/>
        </w:rPr>
        <w:t xml:space="preserve">its </w:t>
      </w:r>
      <w:r w:rsidRPr="0026567E">
        <w:rPr>
          <w:rStyle w:val="Emphasis"/>
          <w:rFonts w:eastAsiaTheme="majorEastAsia"/>
          <w:highlight w:val="green"/>
        </w:rPr>
        <w:t>inherent conservatism</w:t>
      </w:r>
      <w:r>
        <w:t xml:space="preserve">. </w:t>
      </w:r>
      <w:r w:rsidRPr="0026567E">
        <w:rPr>
          <w:rStyle w:val="StyleBoldUnderline"/>
          <w:highlight w:val="green"/>
        </w:rPr>
        <w:t>For scientists</w:t>
      </w:r>
      <w:r w:rsidRPr="003E4AED">
        <w:rPr>
          <w:rStyle w:val="StyleBoldUnderline"/>
        </w:rPr>
        <w:t xml:space="preserve">, an asymmetric reward structure means that </w:t>
      </w:r>
      <w:r w:rsidRPr="0026567E">
        <w:rPr>
          <w:rStyle w:val="StyleBoldUnderline"/>
          <w:highlight w:val="green"/>
        </w:rPr>
        <w:t>it is</w:t>
      </w:r>
      <w:r w:rsidRPr="003E4AED">
        <w:rPr>
          <w:rStyle w:val="StyleBoldUnderline"/>
        </w:rPr>
        <w:t xml:space="preserve"> </w:t>
      </w:r>
      <w:r w:rsidRPr="0026567E">
        <w:rPr>
          <w:rStyle w:val="StyleBoldUnderline"/>
          <w:highlight w:val="green"/>
        </w:rPr>
        <w:t xml:space="preserve">better to be </w:t>
      </w:r>
      <w:r w:rsidRPr="00852CF1">
        <w:rPr>
          <w:rStyle w:val="StyleBoldUnderline"/>
        </w:rPr>
        <w:t xml:space="preserve">a little </w:t>
      </w:r>
      <w:r w:rsidRPr="00852CF1">
        <w:rPr>
          <w:rStyle w:val="StyleBoldUnderline"/>
          <w:highlight w:val="green"/>
        </w:rPr>
        <w:t>late</w:t>
      </w:r>
      <w:r w:rsidRPr="003E4AED">
        <w:rPr>
          <w:rStyle w:val="StyleBoldUnderline"/>
        </w:rPr>
        <w:t xml:space="preserve"> </w:t>
      </w:r>
      <w:r w:rsidRPr="00852CF1">
        <w:rPr>
          <w:rStyle w:val="StyleBoldUnderline"/>
        </w:rPr>
        <w:t>in</w:t>
      </w:r>
      <w:r w:rsidRPr="003E4AED">
        <w:rPr>
          <w:rStyle w:val="StyleBoldUnderline"/>
        </w:rPr>
        <w:t xml:space="preserve"> what proves to be an important discovery </w:t>
      </w:r>
      <w:r w:rsidRPr="0026567E">
        <w:rPr>
          <w:rStyle w:val="StyleBoldUnderline"/>
          <w:highlight w:val="green"/>
        </w:rPr>
        <w:t xml:space="preserve">than </w:t>
      </w:r>
      <w:r w:rsidRPr="00852CF1">
        <w:rPr>
          <w:rStyle w:val="StyleBoldUnderline"/>
        </w:rPr>
        <w:t xml:space="preserve">to </w:t>
      </w:r>
      <w:r w:rsidRPr="0026567E">
        <w:rPr>
          <w:rStyle w:val="StyleBoldUnderline"/>
          <w:highlight w:val="green"/>
        </w:rPr>
        <w:t>publish too soon and</w:t>
      </w:r>
      <w:r w:rsidRPr="003E4AED">
        <w:rPr>
          <w:rStyle w:val="StyleBoldUnderline"/>
        </w:rPr>
        <w:t xml:space="preserve"> </w:t>
      </w:r>
      <w:r w:rsidRPr="0026567E">
        <w:rPr>
          <w:rStyle w:val="StyleBoldUnderline"/>
          <w:highlight w:val="green"/>
        </w:rPr>
        <w:t xml:space="preserve">be </w:t>
      </w:r>
      <w:r w:rsidRPr="00852CF1">
        <w:rPr>
          <w:rStyle w:val="StyleBoldUnderline"/>
        </w:rPr>
        <w:t xml:space="preserve">proved </w:t>
      </w:r>
      <w:r w:rsidRPr="0026567E">
        <w:rPr>
          <w:rStyle w:val="StyleBoldUnderline"/>
          <w:highlight w:val="green"/>
        </w:rPr>
        <w:t>wrong</w:t>
      </w:r>
      <w:r w:rsidRPr="003E4AED">
        <w:rPr>
          <w:rStyle w:val="StyleBoldUnderline"/>
        </w:rPr>
        <w:t xml:space="preserve">. </w:t>
      </w:r>
      <w:r w:rsidRPr="00852CF1">
        <w:rPr>
          <w:rStyle w:val="StyleBoldUnderline"/>
        </w:rPr>
        <w:t xml:space="preserve">As a result, </w:t>
      </w:r>
      <w:r w:rsidRPr="0026567E">
        <w:rPr>
          <w:rStyle w:val="StyleBoldUnderline"/>
          <w:highlight w:val="green"/>
        </w:rPr>
        <w:t>scientists</w:t>
      </w:r>
      <w:r w:rsidRPr="003E4AED">
        <w:rPr>
          <w:rStyle w:val="StyleBoldUnderline"/>
        </w:rPr>
        <w:t xml:space="preserve"> often </w:t>
      </w:r>
      <w:r w:rsidRPr="0026567E">
        <w:rPr>
          <w:rStyle w:val="StyleBoldUnderline"/>
          <w:highlight w:val="green"/>
        </w:rPr>
        <w:t xml:space="preserve">ignore </w:t>
      </w:r>
      <w:r w:rsidRPr="00852CF1">
        <w:rPr>
          <w:rStyle w:val="StyleBoldUnderline"/>
        </w:rPr>
        <w:t xml:space="preserve">apparent </w:t>
      </w:r>
      <w:r w:rsidRPr="0026567E">
        <w:rPr>
          <w:rStyle w:val="StyleBoldUnderline"/>
          <w:highlight w:val="green"/>
        </w:rPr>
        <w:t>patterns</w:t>
      </w:r>
      <w:r w:rsidRPr="003E4AED">
        <w:rPr>
          <w:rStyle w:val="StyleBoldUnderline"/>
        </w:rPr>
        <w:t xml:space="preserve"> in their data </w:t>
      </w:r>
      <w:r w:rsidRPr="0026567E">
        <w:rPr>
          <w:rStyle w:val="StyleBoldUnderline"/>
          <w:highlight w:val="green"/>
        </w:rPr>
        <w:t>if there is as</w:t>
      </w:r>
      <w:r w:rsidRPr="003E4AED">
        <w:rPr>
          <w:rStyle w:val="StyleBoldUnderline"/>
        </w:rPr>
        <w:t xml:space="preserve"> </w:t>
      </w:r>
      <w:r w:rsidRPr="0026567E">
        <w:rPr>
          <w:rStyle w:val="StyleBoldUnderline"/>
          <w:highlight w:val="green"/>
        </w:rPr>
        <w:t xml:space="preserve">little as a 5 percent probability </w:t>
      </w:r>
      <w:r w:rsidRPr="00852CF1">
        <w:rPr>
          <w:rStyle w:val="StyleBoldUnderline"/>
        </w:rPr>
        <w:t xml:space="preserve">that </w:t>
      </w:r>
      <w:r w:rsidRPr="0026567E">
        <w:rPr>
          <w:rStyle w:val="StyleBoldUnderline"/>
          <w:highlight w:val="green"/>
        </w:rPr>
        <w:t>they could have arisen by chance</w:t>
      </w:r>
      <w:r>
        <w:t xml:space="preserve">. But </w:t>
      </w:r>
      <w:r w:rsidRPr="00852CF1">
        <w:rPr>
          <w:rStyle w:val="Emphasis"/>
          <w:rFonts w:eastAsiaTheme="majorEastAsia"/>
        </w:rPr>
        <w:t xml:space="preserve">while </w:t>
      </w:r>
      <w:r w:rsidRPr="0026567E">
        <w:rPr>
          <w:rStyle w:val="Emphasis"/>
          <w:rFonts w:eastAsiaTheme="majorEastAsia"/>
          <w:highlight w:val="green"/>
        </w:rPr>
        <w:t>this philosophy</w:t>
      </w:r>
      <w:r w:rsidRPr="0026567E">
        <w:rPr>
          <w:rStyle w:val="Emphasis"/>
          <w:rFonts w:eastAsiaTheme="majorEastAsia"/>
        </w:rPr>
        <w:t xml:space="preserve"> </w:t>
      </w:r>
      <w:r w:rsidRPr="00852CF1">
        <w:rPr>
          <w:rStyle w:val="Emphasis"/>
          <w:rFonts w:eastAsiaTheme="majorEastAsia"/>
        </w:rPr>
        <w:t xml:space="preserve">makes sense for science, it </w:t>
      </w:r>
      <w:r w:rsidRPr="0026567E">
        <w:rPr>
          <w:rStyle w:val="Emphasis"/>
          <w:rFonts w:eastAsiaTheme="majorEastAsia"/>
          <w:highlight w:val="green"/>
        </w:rPr>
        <w:t>can be disastrous when applied to risk assessment</w:t>
      </w:r>
      <w:r w:rsidRPr="0026567E">
        <w:rPr>
          <w:rStyle w:val="Emphasis"/>
          <w:rFonts w:eastAsiaTheme="majorEastAsia"/>
        </w:rPr>
        <w:t>.</w:t>
      </w:r>
      <w:r w:rsidRPr="004858A5">
        <w:rPr>
          <w:sz w:val="12"/>
        </w:rPr>
        <w:t xml:space="preserve"> </w:t>
      </w:r>
      <w:r>
        <w:t xml:space="preserve">For example, the Fukushima </w:t>
      </w:r>
      <w:proofErr w:type="spellStart"/>
      <w:r>
        <w:t>Dai-ichi</w:t>
      </w:r>
      <w:proofErr w:type="spellEnd"/>
      <w:r>
        <w:t xml:space="preserve"> nuclear disaster occurred, in part, because the plant was built to withstand tsunamis triggered by offshore earthquakes up to magnitude 8.3 -- the largest earthquake that scientists conservatively estimated might be possible. But what was a "conservative" estimate for science was anything but conservative in the arena of risk management. Given the enormous potential downside, it would have made far more sense to build in a margin of error that might have withstood the magnitude 9.0 quake that did occur.</w:t>
      </w:r>
      <w:r w:rsidRPr="004858A5">
        <w:rPr>
          <w:sz w:val="12"/>
        </w:rPr>
        <w:t xml:space="preserve"> </w:t>
      </w:r>
      <w:r w:rsidRPr="00852CF1">
        <w:rPr>
          <w:rStyle w:val="StyleBoldUnderline"/>
        </w:rPr>
        <w:t xml:space="preserve">The same can be said of climate change policy. </w:t>
      </w:r>
      <w:r w:rsidRPr="0026567E">
        <w:rPr>
          <w:rStyle w:val="StyleBoldUnderline"/>
          <w:highlight w:val="green"/>
        </w:rPr>
        <w:t xml:space="preserve">The world has </w:t>
      </w:r>
      <w:r w:rsidRPr="00852CF1">
        <w:rPr>
          <w:rStyle w:val="StyleBoldUnderline"/>
          <w:highlight w:val="green"/>
        </w:rPr>
        <w:t>suffered a</w:t>
      </w:r>
      <w:r w:rsidRPr="00852CF1">
        <w:rPr>
          <w:rStyle w:val="StyleBoldUnderline"/>
        </w:rPr>
        <w:t xml:space="preserve">n extraordinary </w:t>
      </w:r>
      <w:r w:rsidRPr="0026567E">
        <w:rPr>
          <w:rStyle w:val="StyleBoldUnderline"/>
          <w:highlight w:val="green"/>
        </w:rPr>
        <w:t>string of weather disasters</w:t>
      </w:r>
      <w:r w:rsidRPr="0026567E">
        <w:rPr>
          <w:rStyle w:val="StyleBoldUnderline"/>
        </w:rPr>
        <w:t xml:space="preserve"> over the past decade</w:t>
      </w:r>
      <w:r>
        <w:t xml:space="preserve">, ranging from crippling droughts and floods, to severe tornado and hail outbreaks, to highly destructive hurricanes. Insurance industry statistics reflect a substantial increase in damages from these events, but in only a few cases can scientists confidently attribute them to climate change. (For example, increased incidence of droughts, floods, and high category hurricanes may be partly pinned on climate change.) </w:t>
      </w:r>
      <w:r w:rsidRPr="004858A5">
        <w:rPr>
          <w:sz w:val="12"/>
        </w:rPr>
        <w:t xml:space="preserve"> </w:t>
      </w:r>
      <w:r>
        <w:t xml:space="preserve">But we know next to nothing about the relationship </w:t>
      </w:r>
      <w:r w:rsidRPr="0026567E">
        <w:t xml:space="preserve">between climate change and other weather phenomena, such as tornadoes, and we have yet to establish a link to hybrid storms like Sandy. </w:t>
      </w:r>
      <w:r w:rsidRPr="0026567E">
        <w:rPr>
          <w:rStyle w:val="StyleBoldUnderline"/>
        </w:rPr>
        <w:t xml:space="preserve">For all but a few of these phenomena, the scientifically correct conclusion is that we can't rule out the possibility that they were purely manifestations of natural variability. But </w:t>
      </w:r>
      <w:r w:rsidRPr="0026567E">
        <w:rPr>
          <w:rStyle w:val="StyleBoldUnderline"/>
          <w:highlight w:val="green"/>
        </w:rPr>
        <w:t xml:space="preserve">from a </w:t>
      </w:r>
      <w:r w:rsidRPr="00852CF1">
        <w:rPr>
          <w:rStyle w:val="StyleBoldUnderline"/>
        </w:rPr>
        <w:t xml:space="preserve">public </w:t>
      </w:r>
      <w:r w:rsidRPr="0026567E">
        <w:rPr>
          <w:rStyle w:val="StyleBoldUnderline"/>
          <w:highlight w:val="green"/>
        </w:rPr>
        <w:t>policy perspective</w:t>
      </w:r>
      <w:r w:rsidRPr="0026567E">
        <w:rPr>
          <w:rStyle w:val="StyleBoldUnderline"/>
        </w:rPr>
        <w:t xml:space="preserve">, </w:t>
      </w:r>
      <w:r w:rsidRPr="0026567E">
        <w:rPr>
          <w:rStyle w:val="StyleBoldUnderline"/>
          <w:highlight w:val="green"/>
        </w:rPr>
        <w:t xml:space="preserve">it would be prudent to assume </w:t>
      </w:r>
      <w:r w:rsidRPr="00852CF1">
        <w:rPr>
          <w:rStyle w:val="StyleBoldUnderline"/>
        </w:rPr>
        <w:t>that</w:t>
      </w:r>
      <w:r w:rsidRPr="0026567E">
        <w:rPr>
          <w:rStyle w:val="StyleBoldUnderline"/>
        </w:rPr>
        <w:t xml:space="preserve"> </w:t>
      </w:r>
      <w:r w:rsidRPr="0026567E">
        <w:rPr>
          <w:rStyle w:val="StyleBoldUnderline"/>
          <w:highlight w:val="green"/>
        </w:rPr>
        <w:t xml:space="preserve">climate change might be behind </w:t>
      </w:r>
      <w:r w:rsidRPr="00852CF1">
        <w:rPr>
          <w:rStyle w:val="StyleBoldUnderline"/>
        </w:rPr>
        <w:t xml:space="preserve">some of </w:t>
      </w:r>
      <w:r w:rsidRPr="0026567E">
        <w:rPr>
          <w:rStyle w:val="StyleBoldUnderline"/>
          <w:highlight w:val="green"/>
        </w:rPr>
        <w:t>these changes</w:t>
      </w:r>
      <w:r w:rsidRPr="0026567E">
        <w:rPr>
          <w:rStyle w:val="StyleBoldUnderline"/>
        </w:rPr>
        <w:t xml:space="preserve">, </w:t>
      </w:r>
      <w:r w:rsidRPr="00852CF1">
        <w:rPr>
          <w:rStyle w:val="StyleBoldUnderline"/>
        </w:rPr>
        <w:t>given that it is manifestly changing the environment in which these events develop.</w:t>
      </w:r>
      <w:r w:rsidRPr="00852CF1">
        <w:rPr>
          <w:sz w:val="12"/>
        </w:rPr>
        <w:t xml:space="preserve"> </w:t>
      </w:r>
      <w:r w:rsidRPr="00852CF1">
        <w:rPr>
          <w:rStyle w:val="StyleBoldUnderline"/>
        </w:rPr>
        <w:t>Consider the following thought experiment. Suppose we begin pumping sulfate aerosols</w:t>
      </w:r>
      <w:r w:rsidRPr="00852CF1">
        <w:t xml:space="preserve"> into</w:t>
      </w:r>
      <w:r>
        <w:t xml:space="preserve"> the stratosphere in an attempt to slow the pace of global warming. </w:t>
      </w:r>
      <w:r w:rsidRPr="0026567E">
        <w:rPr>
          <w:rStyle w:val="StyleBoldUnderline"/>
        </w:rPr>
        <w:t>Suppose further, that over the next two years we suffer unprecedented drought, summer freezes, and a series of crippling blizzards</w:t>
      </w:r>
      <w:r>
        <w:t xml:space="preserve">. </w:t>
      </w:r>
      <w:r w:rsidRPr="0026567E">
        <w:rPr>
          <w:rStyle w:val="StyleBoldUnderline"/>
        </w:rPr>
        <w:t>When confronted, scientists say that they need at least ten more years of data to establish with 95 percent confidence</w:t>
      </w:r>
      <w:r>
        <w:t xml:space="preserve"> whether or not </w:t>
      </w:r>
      <w:proofErr w:type="gramStart"/>
      <w:r>
        <w:t>these phenomena were made substantially more likely by the sulfate aerosols</w:t>
      </w:r>
      <w:proofErr w:type="gramEnd"/>
      <w:r>
        <w:t xml:space="preserve">. </w:t>
      </w:r>
      <w:r w:rsidRPr="0026567E">
        <w:rPr>
          <w:rStyle w:val="StyleBoldUnderline"/>
        </w:rPr>
        <w:t>My guess is that most everyone, including scientists, would want the experiment terminated right away. A small chance that the signal is real justifies taking action, given the magnitude of the consequences.</w:t>
      </w:r>
      <w:r w:rsidRPr="004858A5">
        <w:rPr>
          <w:rStyle w:val="StyleBoldUnderline"/>
          <w:sz w:val="12"/>
        </w:rPr>
        <w:t xml:space="preserve"> </w:t>
      </w:r>
      <w:r w:rsidRPr="0026567E">
        <w:t>The real experiment we are performing by increasing greenhouse gas concentrations in our atmosphere differs from the thought experiment in several crucial respects. First, it is accidental rather than intentional, thereby entailing a different moral culpability. Second, turning off the experiment would be costly, especially for many of the most profitable industries on the planet. And finally</w:t>
      </w:r>
      <w:r w:rsidRPr="0026567E">
        <w:rPr>
          <w:rStyle w:val="StyleBoldUnderline"/>
        </w:rPr>
        <w:t>, we must terminate the experiment very soon to minimize risks that will continue for hundreds of years.</w:t>
      </w:r>
      <w:r w:rsidRPr="004858A5">
        <w:rPr>
          <w:sz w:val="12"/>
        </w:rPr>
        <w:t xml:space="preserve"> </w:t>
      </w:r>
      <w:r w:rsidRPr="0026567E">
        <w:rPr>
          <w:rStyle w:val="StyleBoldUnderline"/>
        </w:rPr>
        <w:t xml:space="preserve">Yet </w:t>
      </w:r>
      <w:r w:rsidRPr="004858A5">
        <w:rPr>
          <w:rStyle w:val="StyleBoldUnderline"/>
          <w:highlight w:val="green"/>
        </w:rPr>
        <w:t xml:space="preserve">the outcome </w:t>
      </w:r>
      <w:r w:rsidRPr="00852CF1">
        <w:rPr>
          <w:rStyle w:val="StyleBoldUnderline"/>
        </w:rPr>
        <w:t xml:space="preserve">asymmetry </w:t>
      </w:r>
      <w:r w:rsidRPr="004858A5">
        <w:rPr>
          <w:rStyle w:val="StyleBoldUnderline"/>
          <w:highlight w:val="green"/>
        </w:rPr>
        <w:t>of</w:t>
      </w:r>
      <w:r w:rsidRPr="0026567E">
        <w:rPr>
          <w:rStyle w:val="StyleBoldUnderline"/>
        </w:rPr>
        <w:t xml:space="preserve"> global </w:t>
      </w:r>
      <w:r w:rsidRPr="004858A5">
        <w:rPr>
          <w:rStyle w:val="StyleBoldUnderline"/>
          <w:highlight w:val="green"/>
        </w:rPr>
        <w:t xml:space="preserve">warming is real and must be accounted for in any </w:t>
      </w:r>
      <w:r w:rsidRPr="00852CF1">
        <w:rPr>
          <w:rStyle w:val="StyleBoldUnderline"/>
        </w:rPr>
        <w:t xml:space="preserve">rational </w:t>
      </w:r>
      <w:r w:rsidRPr="004858A5">
        <w:rPr>
          <w:rStyle w:val="StyleBoldUnderline"/>
          <w:highlight w:val="green"/>
        </w:rPr>
        <w:t>assessment of its risks</w:t>
      </w:r>
      <w:r w:rsidRPr="0026567E">
        <w:rPr>
          <w:highlight w:val="yellow"/>
        </w:rPr>
        <w:t>.</w:t>
      </w:r>
      <w:r>
        <w:t xml:space="preserve"> The most likely outcomes would have serious but manageable consequences for our </w:t>
      </w:r>
      <w:proofErr w:type="spellStart"/>
      <w:r>
        <w:t>descendents</w:t>
      </w:r>
      <w:proofErr w:type="spellEnd"/>
      <w:r>
        <w:t>. Somewhat less probable, but not impossible, are benign outcomes</w:t>
      </w:r>
      <w:r w:rsidRPr="004858A5">
        <w:rPr>
          <w:highlight w:val="green"/>
        </w:rPr>
        <w:t xml:space="preserve">. </w:t>
      </w:r>
      <w:r w:rsidRPr="004858A5">
        <w:rPr>
          <w:rStyle w:val="StyleBoldUnderline"/>
          <w:highlight w:val="green"/>
        </w:rPr>
        <w:t xml:space="preserve">On the far side of </w:t>
      </w:r>
      <w:r w:rsidRPr="00852CF1">
        <w:rPr>
          <w:rStyle w:val="StyleBoldUnderline"/>
        </w:rPr>
        <w:t xml:space="preserve">the </w:t>
      </w:r>
      <w:r w:rsidRPr="004858A5">
        <w:rPr>
          <w:rStyle w:val="StyleBoldUnderline"/>
          <w:highlight w:val="green"/>
        </w:rPr>
        <w:t xml:space="preserve">probability distribution are dire consequences ranging from flooded </w:t>
      </w:r>
      <w:r w:rsidRPr="00852CF1">
        <w:rPr>
          <w:rStyle w:val="StyleBoldUnderline"/>
        </w:rPr>
        <w:t xml:space="preserve">coastal </w:t>
      </w:r>
      <w:r w:rsidRPr="004858A5">
        <w:rPr>
          <w:rStyle w:val="StyleBoldUnderline"/>
          <w:highlight w:val="green"/>
        </w:rPr>
        <w:t xml:space="preserve">cities to global armed conflict </w:t>
      </w:r>
      <w:r w:rsidRPr="00852CF1">
        <w:rPr>
          <w:rStyle w:val="StyleBoldUnderline"/>
        </w:rPr>
        <w:t>brought about by natural disasters and chronic food and water shortages.</w:t>
      </w:r>
      <w:r w:rsidRPr="00852CF1">
        <w:t xml:space="preserve"> Reasonable </w:t>
      </w:r>
      <w:r w:rsidRPr="00852CF1">
        <w:rPr>
          <w:rStyle w:val="StyleBoldUnderline"/>
        </w:rPr>
        <w:t>people will differ</w:t>
      </w:r>
      <w:r w:rsidRPr="0026567E">
        <w:rPr>
          <w:rStyle w:val="StyleBoldUnderline"/>
        </w:rPr>
        <w:t xml:space="preserve"> on how far we should go to mitigate these highly asymmetric risks</w:t>
      </w:r>
      <w:r>
        <w:t xml:space="preserve">. But </w:t>
      </w:r>
      <w:r w:rsidRPr="004858A5">
        <w:rPr>
          <w:rStyle w:val="StyleBoldUnderline"/>
          <w:highlight w:val="green"/>
        </w:rPr>
        <w:t xml:space="preserve">the argument that there is no risk or </w:t>
      </w:r>
      <w:r w:rsidRPr="00852CF1">
        <w:rPr>
          <w:rStyle w:val="StyleBoldUnderline"/>
        </w:rPr>
        <w:t xml:space="preserve">that </w:t>
      </w:r>
      <w:r w:rsidRPr="004858A5">
        <w:rPr>
          <w:rStyle w:val="StyleBoldUnderline"/>
          <w:highlight w:val="green"/>
        </w:rPr>
        <w:t xml:space="preserve">we should do nothing is </w:t>
      </w:r>
      <w:r w:rsidRPr="00852CF1">
        <w:rPr>
          <w:rStyle w:val="StyleBoldUnderline"/>
        </w:rPr>
        <w:t xml:space="preserve">both </w:t>
      </w:r>
      <w:r w:rsidRPr="004858A5">
        <w:rPr>
          <w:rStyle w:val="Emphasis"/>
          <w:rFonts w:eastAsiaTheme="majorEastAsia"/>
          <w:highlight w:val="green"/>
        </w:rPr>
        <w:t>scientifically and morally indefensible.</w:t>
      </w:r>
    </w:p>
    <w:p w14:paraId="169146BA" w14:textId="77777777" w:rsidR="00971E52" w:rsidRDefault="00971E52" w:rsidP="00971E52">
      <w:pPr>
        <w:pStyle w:val="Heading2"/>
      </w:pPr>
      <w:r>
        <w:t>Solvency</w:t>
      </w:r>
    </w:p>
    <w:p w14:paraId="5E5304B7" w14:textId="77777777" w:rsidR="00971E52" w:rsidRDefault="00971E52" w:rsidP="00971E52">
      <w:pPr>
        <w:pStyle w:val="Heading4"/>
      </w:pPr>
      <w:r>
        <w:t>The United States Federal Government should restrict the war powers authority of the President of the United States to use indefinite detention without criminal trial.</w:t>
      </w:r>
    </w:p>
    <w:p w14:paraId="6A6882D9" w14:textId="77777777" w:rsidR="00E5703E" w:rsidRDefault="00E5703E" w:rsidP="00E5703E">
      <w:pPr>
        <w:pStyle w:val="Heading4"/>
      </w:pPr>
      <w:r w:rsidRPr="008915CD">
        <w:rPr>
          <w:u w:val="single"/>
        </w:rPr>
        <w:t>Disregard solvency deficits</w:t>
      </w:r>
      <w:r>
        <w:t xml:space="preserve"> – </w:t>
      </w:r>
      <w:r w:rsidRPr="00422C75">
        <w:rPr>
          <w:u w:val="single"/>
        </w:rPr>
        <w:t>Article 3</w:t>
      </w:r>
      <w:r>
        <w:t xml:space="preserve"> courts have worked for </w:t>
      </w:r>
      <w:r w:rsidRPr="008915CD">
        <w:rPr>
          <w:u w:val="single"/>
        </w:rPr>
        <w:t>2 centuries</w:t>
      </w:r>
      <w:r>
        <w:t xml:space="preserve"> through a series of emergencies and legal changes</w:t>
      </w:r>
    </w:p>
    <w:p w14:paraId="4670A5A2" w14:textId="77777777" w:rsidR="00E5703E" w:rsidRDefault="00E5703E" w:rsidP="00E5703E">
      <w:proofErr w:type="spellStart"/>
      <w:r w:rsidRPr="008915CD">
        <w:rPr>
          <w:rStyle w:val="StyleStyleBold12pt"/>
        </w:rPr>
        <w:t>Dratel</w:t>
      </w:r>
      <w:proofErr w:type="spellEnd"/>
      <w:r w:rsidRPr="008915CD">
        <w:rPr>
          <w:rStyle w:val="StyleStyleBold12pt"/>
        </w:rPr>
        <w:t xml:space="preserve"> 10</w:t>
      </w:r>
      <w:r>
        <w:t xml:space="preserve"> – Criminal defense attorney, New York City, B.A., 1978, magna cum laude, Columbia College, J.D., 1981, Harvard Law School.</w:t>
      </w:r>
    </w:p>
    <w:p w14:paraId="6A8F253F" w14:textId="77777777" w:rsidR="00E5703E" w:rsidRPr="008915CD" w:rsidRDefault="00E5703E" w:rsidP="00E5703E">
      <w:r>
        <w:t>(Joshua, “RESPONSES TO THE TEN QUESTIONS,” William Mitchell Law Review, 36.5)</w:t>
      </w:r>
    </w:p>
    <w:p w14:paraId="1094C339" w14:textId="77777777" w:rsidR="00E5703E" w:rsidRDefault="00E5703E" w:rsidP="00E5703E">
      <w:pPr>
        <w:pStyle w:val="card"/>
      </w:pPr>
      <w:r>
        <w:t>(4) Any such set of rules should be created […</w:t>
      </w:r>
      <w:proofErr w:type="gramStart"/>
      <w:r>
        <w:t>]</w:t>
      </w:r>
      <w:r w:rsidRPr="00556D31">
        <w:rPr>
          <w:rStyle w:val="TitleChar"/>
        </w:rPr>
        <w:t>not</w:t>
      </w:r>
      <w:proofErr w:type="gramEnd"/>
      <w:r w:rsidRPr="00556D31">
        <w:rPr>
          <w:rStyle w:val="TitleChar"/>
        </w:rPr>
        <w:t xml:space="preserve"> </w:t>
      </w:r>
      <w:r w:rsidRPr="00556D31">
        <w:rPr>
          <w:rStyle w:val="TitleChar"/>
          <w:sz w:val="12"/>
        </w:rPr>
        <w:t>¶</w:t>
      </w:r>
      <w:r w:rsidRPr="00556D31">
        <w:rPr>
          <w:rStyle w:val="TitleChar"/>
        </w:rPr>
        <w:t xml:space="preserve"> enhance U.S. national security, but diminish it</w:t>
      </w:r>
      <w:r>
        <w:t>.</w:t>
      </w:r>
    </w:p>
    <w:p w14:paraId="3612134F" w14:textId="77777777" w:rsidR="00E5703E" w:rsidRDefault="00E5703E" w:rsidP="00E5703E">
      <w:pPr>
        <w:pStyle w:val="Heading4"/>
      </w:pPr>
      <w:r>
        <w:t xml:space="preserve">The </w:t>
      </w:r>
      <w:r w:rsidRPr="006A4FF2">
        <w:rPr>
          <w:u w:val="single"/>
        </w:rPr>
        <w:t>largest sample set</w:t>
      </w:r>
      <w:r>
        <w:t xml:space="preserve"> proves </w:t>
      </w:r>
      <w:r w:rsidRPr="00CB00BA">
        <w:rPr>
          <w:u w:val="single"/>
        </w:rPr>
        <w:t>criminal courts</w:t>
      </w:r>
      <w:r>
        <w:t xml:space="preserve"> work for terror trials</w:t>
      </w:r>
    </w:p>
    <w:p w14:paraId="6E7BA0FA" w14:textId="77777777" w:rsidR="00E5703E" w:rsidRDefault="00E5703E" w:rsidP="00E5703E">
      <w:r w:rsidRPr="006A4FF2">
        <w:rPr>
          <w:rStyle w:val="StyleStyleBold12pt"/>
        </w:rPr>
        <w:t>Shulman 9</w:t>
      </w:r>
      <w:r>
        <w:t xml:space="preserve"> – Professor @ Pace Law School</w:t>
      </w:r>
    </w:p>
    <w:p w14:paraId="17DB8A83" w14:textId="77777777" w:rsidR="00E5703E" w:rsidRPr="006A4FF2" w:rsidRDefault="00E5703E" w:rsidP="00E5703E">
      <w:r>
        <w:t>(Mark, “</w:t>
      </w:r>
      <w:r w:rsidRPr="006A4FF2">
        <w:t>NATIONAL SECURITY COURTS: STAR CHAMBER OR SPECIALIZED JUSTICE</w:t>
      </w:r>
      <w:proofErr w:type="gramStart"/>
      <w:r w:rsidRPr="006A4FF2">
        <w:t>?</w:t>
      </w:r>
      <w:r>
        <w:t>,</w:t>
      </w:r>
      <w:proofErr w:type="gramEnd"/>
      <w:r>
        <w:t>” Scholar)</w:t>
      </w:r>
    </w:p>
    <w:p w14:paraId="5C5D8873" w14:textId="77777777" w:rsidR="00E5703E" w:rsidRDefault="00E5703E" w:rsidP="00E5703E">
      <w:pPr>
        <w:pStyle w:val="card"/>
      </w:pPr>
      <w:r w:rsidRPr="003B5043">
        <w:rPr>
          <w:rStyle w:val="TitleChar"/>
          <w:highlight w:val="green"/>
        </w:rPr>
        <w:t>One</w:t>
      </w:r>
      <w:r w:rsidRPr="00A546D9">
        <w:rPr>
          <w:rStyle w:val="TitleChar"/>
        </w:rPr>
        <w:t xml:space="preserve"> </w:t>
      </w:r>
      <w:r w:rsidRPr="00136B62">
        <w:rPr>
          <w:rStyle w:val="TitleChar"/>
        </w:rPr>
        <w:t xml:space="preserve">major </w:t>
      </w:r>
      <w:r w:rsidRPr="003B5043">
        <w:rPr>
          <w:rStyle w:val="TitleChar"/>
          <w:highlight w:val="green"/>
        </w:rPr>
        <w:t xml:space="preserve">report collected the informed </w:t>
      </w:r>
      <w:r>
        <w:rPr>
          <w:rStyle w:val="TitleChar"/>
        </w:rPr>
        <w:t>[…]</w:t>
      </w:r>
      <w:r>
        <w:t xml:space="preserve"> a non-participant to evaluate the claims.58</w:t>
      </w:r>
    </w:p>
    <w:p w14:paraId="0B487AD9" w14:textId="77777777" w:rsidR="00E5703E" w:rsidRDefault="00E5703E" w:rsidP="00E5703E">
      <w:pPr>
        <w:pStyle w:val="Heading4"/>
      </w:pPr>
      <w:r>
        <w:t>90 percent conviction rate</w:t>
      </w:r>
    </w:p>
    <w:p w14:paraId="769D8CDA" w14:textId="77777777" w:rsidR="00E5703E" w:rsidRPr="0030662D" w:rsidRDefault="00E5703E" w:rsidP="00E5703E">
      <w:r>
        <w:t xml:space="preserve">-DA non-unique, criminal trials increasing </w:t>
      </w:r>
    </w:p>
    <w:p w14:paraId="153185FA" w14:textId="77777777" w:rsidR="00E5703E" w:rsidRPr="00BE12AA" w:rsidRDefault="00E5703E" w:rsidP="00E5703E">
      <w:pPr>
        <w:rPr>
          <w:rStyle w:val="StyleStyleBold12pt"/>
        </w:rPr>
      </w:pPr>
      <w:r>
        <w:rPr>
          <w:rStyle w:val="StyleStyleBold12pt"/>
        </w:rPr>
        <w:t>Hathaway et al 12</w:t>
      </w:r>
    </w:p>
    <w:p w14:paraId="27ED882F" w14:textId="77777777" w:rsidR="00E5703E" w:rsidRPr="00CD5A83" w:rsidRDefault="00E5703E" w:rsidP="00E5703E">
      <w:proofErr w:type="spellStart"/>
      <w:r w:rsidRPr="00BE12AA">
        <w:t>Oona</w:t>
      </w:r>
      <w:proofErr w:type="spellEnd"/>
      <w:r w:rsidRPr="00BE12AA">
        <w:t xml:space="preserve"> Hathaway</w:t>
      </w:r>
      <w:r>
        <w:t>; G</w:t>
      </w:r>
      <w:r w:rsidRPr="00BE12AA">
        <w:t>erard C. and Bernice Latrobe Smith Professor of Int</w:t>
      </w:r>
      <w:r>
        <w:t>ernational Law, Yale Law School</w:t>
      </w:r>
      <w:r w:rsidRPr="00BE12AA">
        <w:t xml:space="preserve">, Samuel </w:t>
      </w:r>
      <w:proofErr w:type="spellStart"/>
      <w:r w:rsidRPr="00BE12AA">
        <w:t>Adelsberg</w:t>
      </w:r>
      <w:proofErr w:type="spellEnd"/>
      <w:r w:rsidRPr="00BE12AA">
        <w:t xml:space="preserve">, Spencer </w:t>
      </w:r>
      <w:proofErr w:type="spellStart"/>
      <w:r w:rsidRPr="00BE12AA">
        <w:t>Amdur</w:t>
      </w:r>
      <w:proofErr w:type="spellEnd"/>
      <w:r w:rsidRPr="00BE12AA">
        <w:t xml:space="preserve">, Philip Levitz, </w:t>
      </w:r>
      <w:r>
        <w:t xml:space="preserve">Freya Pitts, and </w:t>
      </w:r>
      <w:proofErr w:type="spellStart"/>
      <w:r>
        <w:t>Sirine</w:t>
      </w:r>
      <w:proofErr w:type="spellEnd"/>
      <w:r>
        <w:t xml:space="preserve"> </w:t>
      </w:r>
      <w:proofErr w:type="spellStart"/>
      <w:r>
        <w:t>Shebaya</w:t>
      </w:r>
      <w:proofErr w:type="spellEnd"/>
      <w:r>
        <w:t xml:space="preserve">; </w:t>
      </w:r>
      <w:r w:rsidRPr="00B74C76">
        <w:t>J.D. candidates at Yale Law School</w:t>
      </w:r>
      <w:r>
        <w:t>, “THE POWER TO DETAIN: DETENTION OF TERRORISM SUSPECTS AFTER 9/11, Yale Journal of International Law</w:t>
      </w:r>
    </w:p>
    <w:p w14:paraId="5E8E4E09" w14:textId="77777777" w:rsidR="00E5703E" w:rsidRPr="0057474D" w:rsidRDefault="00E5703E" w:rsidP="00E5703E">
      <w:pPr>
        <w:pStyle w:val="card"/>
        <w:rPr>
          <w:sz w:val="22"/>
          <w:u w:val="single"/>
        </w:rPr>
      </w:pPr>
      <w:r w:rsidRPr="00CD5A83">
        <w:t xml:space="preserve">The least contested bases for detention authority </w:t>
      </w:r>
      <w:r>
        <w:t>[…]</w:t>
      </w:r>
      <w:r w:rsidRPr="0030662D">
        <w:rPr>
          <w:rStyle w:val="TitleChar"/>
        </w:rPr>
        <w:t xml:space="preserve"> </w:t>
      </w:r>
      <w:r w:rsidRPr="003B5043">
        <w:rPr>
          <w:rStyle w:val="TitleChar"/>
          <w:highlight w:val="green"/>
        </w:rPr>
        <w:t>advantages</w:t>
      </w:r>
      <w:r w:rsidRPr="0030662D">
        <w:rPr>
          <w:rStyle w:val="TitleChar"/>
        </w:rPr>
        <w:t xml:space="preserve"> in the fight against terrorism.</w:t>
      </w:r>
    </w:p>
    <w:p w14:paraId="14549CBE" w14:textId="77777777" w:rsidR="00E5703E" w:rsidRDefault="00E5703E" w:rsidP="00E5703E">
      <w:pPr>
        <w:pStyle w:val="Heading4"/>
      </w:pPr>
      <w:r>
        <w:t>No leaks – CIPA solves</w:t>
      </w:r>
    </w:p>
    <w:p w14:paraId="0D0DE6F7" w14:textId="77777777" w:rsidR="00E5703E" w:rsidRDefault="00E5703E" w:rsidP="00E5703E">
      <w:proofErr w:type="spellStart"/>
      <w:r w:rsidRPr="004D205B">
        <w:rPr>
          <w:rStyle w:val="StyleStyleBold12pt"/>
        </w:rPr>
        <w:t>Setty</w:t>
      </w:r>
      <w:proofErr w:type="spellEnd"/>
      <w:r w:rsidRPr="004D205B">
        <w:rPr>
          <w:rStyle w:val="StyleStyleBold12pt"/>
        </w:rPr>
        <w:t xml:space="preserve"> 10</w:t>
      </w:r>
      <w:r>
        <w:t xml:space="preserve"> – Professor of Law @ West New England</w:t>
      </w:r>
    </w:p>
    <w:p w14:paraId="69623F36" w14:textId="77777777" w:rsidR="00E5703E" w:rsidRPr="004D205B" w:rsidRDefault="00E5703E" w:rsidP="00E5703E">
      <w:r>
        <w:t>(</w:t>
      </w:r>
      <w:proofErr w:type="spellStart"/>
      <w:r>
        <w:t>Sudha</w:t>
      </w:r>
      <w:proofErr w:type="spellEnd"/>
      <w:r>
        <w:t xml:space="preserve">, “Comparative Perspectives On Specialized Trials For Terrorism,” </w:t>
      </w:r>
      <w:r w:rsidRPr="004D205B">
        <w:t xml:space="preserve">63 Me. L. Rev. </w:t>
      </w:r>
      <w:r>
        <w:t>131)</w:t>
      </w:r>
    </w:p>
    <w:p w14:paraId="791FDE45" w14:textId="77777777" w:rsidR="00E5703E" w:rsidRDefault="00E5703E" w:rsidP="00E5703E">
      <w:pPr>
        <w:pStyle w:val="card"/>
      </w:pPr>
      <w:r w:rsidRPr="00146918">
        <w:rPr>
          <w:rStyle w:val="TitleChar"/>
        </w:rPr>
        <w:t>Proponents of a</w:t>
      </w:r>
      <w:r w:rsidRPr="00F30AB8">
        <w:t xml:space="preserve"> specialized court for </w:t>
      </w:r>
      <w:r>
        <w:t>[…]</w:t>
      </w:r>
      <w:r w:rsidRPr="003B5043">
        <w:rPr>
          <w:rStyle w:val="Emphasis"/>
          <w:highlight w:val="green"/>
        </w:rPr>
        <w:t xml:space="preserve"> able to </w:t>
      </w:r>
      <w:r w:rsidRPr="003B5043">
        <w:rPr>
          <w:rStyle w:val="Emphasis"/>
          <w:b w:val="0"/>
          <w:sz w:val="12"/>
          <w:highlight w:val="green"/>
        </w:rPr>
        <w:t>¶</w:t>
      </w:r>
      <w:r w:rsidRPr="003B5043">
        <w:rPr>
          <w:rStyle w:val="Emphasis"/>
          <w:highlight w:val="green"/>
        </w:rPr>
        <w:t xml:space="preserve"> manage</w:t>
      </w:r>
      <w:r w:rsidRPr="00B55A73">
        <w:rPr>
          <w:rStyle w:val="TitleChar"/>
        </w:rPr>
        <w:t xml:space="preserve"> </w:t>
      </w:r>
      <w:r w:rsidRPr="003B5043">
        <w:rPr>
          <w:rStyle w:val="TitleChar"/>
        </w:rPr>
        <w:t xml:space="preserve">the task </w:t>
      </w:r>
      <w:r w:rsidRPr="003B5043">
        <w:rPr>
          <w:rStyle w:val="Emphasis"/>
        </w:rPr>
        <w:t>successfully</w:t>
      </w:r>
      <w:r>
        <w:t>. 53</w:t>
      </w:r>
    </w:p>
    <w:p w14:paraId="569EED3C" w14:textId="77777777" w:rsidR="00E5703E" w:rsidRDefault="00E5703E" w:rsidP="00E5703E">
      <w:pPr>
        <w:pStyle w:val="Heading4"/>
      </w:pPr>
      <w:r>
        <w:t>Federal courts key to legitimacy and allied cooperation – Makes detention effective</w:t>
      </w:r>
    </w:p>
    <w:p w14:paraId="29FFED7E" w14:textId="77777777" w:rsidR="00E5703E" w:rsidRPr="00BE12AA" w:rsidRDefault="00E5703E" w:rsidP="00E5703E">
      <w:pPr>
        <w:rPr>
          <w:rStyle w:val="StyleStyleBold12pt"/>
        </w:rPr>
      </w:pPr>
      <w:r>
        <w:rPr>
          <w:rStyle w:val="StyleStyleBold12pt"/>
        </w:rPr>
        <w:t>Hathaway et al 12</w:t>
      </w:r>
    </w:p>
    <w:p w14:paraId="5A46B451" w14:textId="77777777" w:rsidR="00E5703E" w:rsidRPr="00AB1464" w:rsidRDefault="00E5703E" w:rsidP="00E5703E">
      <w:proofErr w:type="spellStart"/>
      <w:r w:rsidRPr="00BE12AA">
        <w:t>Oona</w:t>
      </w:r>
      <w:proofErr w:type="spellEnd"/>
      <w:r w:rsidRPr="00BE12AA">
        <w:t xml:space="preserve"> Hathaway</w:t>
      </w:r>
      <w:r>
        <w:t>; G</w:t>
      </w:r>
      <w:r w:rsidRPr="00BE12AA">
        <w:t>erard C. and Bernice Latrobe Smith Professor of Int</w:t>
      </w:r>
      <w:r>
        <w:t>ernational Law, Yale Law School</w:t>
      </w:r>
      <w:r w:rsidRPr="00BE12AA">
        <w:t xml:space="preserve">, Samuel </w:t>
      </w:r>
      <w:proofErr w:type="spellStart"/>
      <w:r w:rsidRPr="00BE12AA">
        <w:t>Adelsberg</w:t>
      </w:r>
      <w:proofErr w:type="spellEnd"/>
      <w:r w:rsidRPr="00BE12AA">
        <w:t xml:space="preserve">, Spencer </w:t>
      </w:r>
      <w:proofErr w:type="spellStart"/>
      <w:r w:rsidRPr="00BE12AA">
        <w:t>Amdur</w:t>
      </w:r>
      <w:proofErr w:type="spellEnd"/>
      <w:r w:rsidRPr="00BE12AA">
        <w:t xml:space="preserve">, Philip Levitz, </w:t>
      </w:r>
      <w:r>
        <w:t xml:space="preserve">Freya Pitts, and </w:t>
      </w:r>
      <w:proofErr w:type="spellStart"/>
      <w:r>
        <w:t>Sirine</w:t>
      </w:r>
      <w:proofErr w:type="spellEnd"/>
      <w:r>
        <w:t xml:space="preserve"> </w:t>
      </w:r>
      <w:proofErr w:type="spellStart"/>
      <w:r>
        <w:t>Shebaya</w:t>
      </w:r>
      <w:proofErr w:type="spellEnd"/>
      <w:r>
        <w:t xml:space="preserve">; </w:t>
      </w:r>
      <w:r w:rsidRPr="00B74C76">
        <w:t>J.D. candidates at Yale Law School</w:t>
      </w:r>
      <w:r>
        <w:t>, “THE POWER TO DETAIN: DETENTION OF TERRORISM SUSPECTS AFTER 9/11, Yale Journal of International Law</w:t>
      </w:r>
    </w:p>
    <w:p w14:paraId="65807472" w14:textId="77777777" w:rsidR="00E5703E" w:rsidRDefault="00E5703E" w:rsidP="00E5703E">
      <w:pPr>
        <w:pStyle w:val="card"/>
      </w:pPr>
      <w:r w:rsidRPr="006B64CB">
        <w:rPr>
          <w:rStyle w:val="TitleChar"/>
          <w:highlight w:val="green"/>
        </w:rPr>
        <w:t>Federal courts are</w:t>
      </w:r>
      <w:r w:rsidRPr="00AB1464">
        <w:rPr>
          <w:rStyle w:val="TitleChar"/>
        </w:rPr>
        <w:t xml:space="preserve"> also </w:t>
      </w:r>
      <w:r w:rsidRPr="006B64CB">
        <w:rPr>
          <w:rStyle w:val="TitleChar"/>
          <w:highlight w:val="green"/>
        </w:rPr>
        <w:t xml:space="preserve">fairer and </w:t>
      </w:r>
      <w:r>
        <w:rPr>
          <w:rStyle w:val="TitleChar"/>
        </w:rPr>
        <w:t>[…]</w:t>
      </w:r>
      <w:r w:rsidRPr="00AB1464">
        <w:rPr>
          <w:rStyle w:val="TitleChar"/>
        </w:rPr>
        <w:t xml:space="preserve"> from within the Department of Defense and the White House</w:t>
      </w:r>
      <w:r>
        <w:t>.246</w:t>
      </w:r>
    </w:p>
    <w:p w14:paraId="0C001E45" w14:textId="77777777" w:rsidR="00E5703E" w:rsidRDefault="00E5703E" w:rsidP="00E5703E">
      <w:pPr>
        <w:pStyle w:val="Heading4"/>
      </w:pPr>
      <w:r>
        <w:t xml:space="preserve">Any DA is to criminal courts is </w:t>
      </w:r>
      <w:r w:rsidRPr="006A4FF2">
        <w:rPr>
          <w:u w:val="single"/>
        </w:rPr>
        <w:t>empirically denied</w:t>
      </w:r>
    </w:p>
    <w:p w14:paraId="7B960345" w14:textId="77777777" w:rsidR="00E5703E" w:rsidRDefault="00E5703E" w:rsidP="00E5703E">
      <w:r w:rsidRPr="00574182">
        <w:rPr>
          <w:rStyle w:val="StyleStyleBold12pt"/>
        </w:rPr>
        <w:t>Colson 9</w:t>
      </w:r>
      <w:r>
        <w:t xml:space="preserve"> - </w:t>
      </w:r>
      <w:r w:rsidRPr="00574182">
        <w:t>Acting Director, Law &amp; Security Program</w:t>
      </w:r>
      <w:r>
        <w:t xml:space="preserve"> @ HR First</w:t>
      </w:r>
    </w:p>
    <w:p w14:paraId="450875D6" w14:textId="77777777" w:rsidR="00E5703E" w:rsidRPr="00574182" w:rsidRDefault="00E5703E" w:rsidP="00E5703E">
      <w:r>
        <w:t xml:space="preserve">(Deborah, Prepared the following report: “The Case Against A Special Terrorism Court,” HR First, </w:t>
      </w:r>
      <w:r w:rsidRPr="00574182">
        <w:t>http://www.humanrightsfirst.org/wp-content/uploads/pdf/090323-LS-nsc-policy-paper.pdf</w:t>
      </w:r>
      <w:r>
        <w:t>)</w:t>
      </w:r>
    </w:p>
    <w:p w14:paraId="7E40330F" w14:textId="631ED901" w:rsidR="00B45FE9" w:rsidRPr="00AF5046" w:rsidRDefault="00E5703E" w:rsidP="00E5703E">
      <w:pPr>
        <w:pStyle w:val="card"/>
      </w:pPr>
      <w:r w:rsidRPr="00647E7B">
        <w:rPr>
          <w:rStyle w:val="TitleChar"/>
          <w:highlight w:val="green"/>
        </w:rPr>
        <w:t>Terrorist</w:t>
      </w:r>
      <w:r w:rsidRPr="00706EBF">
        <w:rPr>
          <w:rStyle w:val="TitleChar"/>
        </w:rPr>
        <w:t xml:space="preserve"> suspects </w:t>
      </w:r>
      <w:r w:rsidRPr="00647E7B">
        <w:rPr>
          <w:rStyle w:val="Emphasis"/>
          <w:highlight w:val="green"/>
        </w:rPr>
        <w:t>should be prosecuted</w:t>
      </w:r>
      <w:r w:rsidRPr="00647E7B">
        <w:rPr>
          <w:rStyle w:val="TitleChar"/>
          <w:highlight w:val="green"/>
        </w:rPr>
        <w:t xml:space="preserve"> </w:t>
      </w:r>
      <w:r>
        <w:rPr>
          <w:rStyle w:val="TitleChar"/>
          <w:highlight w:val="green"/>
        </w:rPr>
        <w:t>[…</w:t>
      </w:r>
      <w:proofErr w:type="gramStart"/>
      <w:r>
        <w:rPr>
          <w:rStyle w:val="TitleChar"/>
          <w:highlight w:val="green"/>
        </w:rPr>
        <w:t>]</w:t>
      </w:r>
      <w:r w:rsidRPr="00661B6D">
        <w:rPr>
          <w:rStyle w:val="TitleChar"/>
          <w:highlight w:val="green"/>
        </w:rPr>
        <w:t>cooperation</w:t>
      </w:r>
      <w:proofErr w:type="gramEnd"/>
      <w:r w:rsidRPr="00661B6D">
        <w:rPr>
          <w:rStyle w:val="TitleChar"/>
          <w:highlight w:val="green"/>
        </w:rPr>
        <w:t xml:space="preserve"> may result in shorter</w:t>
      </w:r>
      <w:r w:rsidRPr="00706EBF">
        <w:rPr>
          <w:rStyle w:val="TitleChar"/>
        </w:rPr>
        <w:t xml:space="preserve"> prison </w:t>
      </w:r>
      <w:r w:rsidRPr="00706EBF">
        <w:rPr>
          <w:rStyle w:val="TitleChar"/>
          <w:sz w:val="12"/>
        </w:rPr>
        <w:t>¶</w:t>
      </w:r>
      <w:r w:rsidRPr="00706EBF">
        <w:rPr>
          <w:rStyle w:val="TitleChar"/>
        </w:rPr>
        <w:t xml:space="preserve"> </w:t>
      </w:r>
      <w:r w:rsidRPr="00661B6D">
        <w:rPr>
          <w:rStyle w:val="TitleChar"/>
          <w:highlight w:val="green"/>
        </w:rPr>
        <w:t>sentences</w:t>
      </w:r>
      <w:r>
        <w:t>.</w:t>
      </w:r>
      <w:bookmarkStart w:id="0" w:name="_GoBack"/>
      <w:bookmarkEnd w:id="0"/>
    </w:p>
    <w:sectPr w:rsidR="00B45FE9"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00531A" w14:textId="77777777" w:rsidR="00487DAD" w:rsidRDefault="00487DAD" w:rsidP="00E46E7E">
      <w:r>
        <w:separator/>
      </w:r>
    </w:p>
  </w:endnote>
  <w:endnote w:type="continuationSeparator" w:id="0">
    <w:p w14:paraId="6A8DCA80" w14:textId="77777777" w:rsidR="00487DAD" w:rsidRDefault="00487DAD"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F3B62A" w14:textId="77777777" w:rsidR="00487DAD" w:rsidRDefault="00487DAD" w:rsidP="00E46E7E">
      <w:r>
        <w:separator/>
      </w:r>
    </w:p>
  </w:footnote>
  <w:footnote w:type="continuationSeparator" w:id="0">
    <w:p w14:paraId="7AFDB0FE" w14:textId="77777777" w:rsidR="00487DAD" w:rsidRDefault="00487DAD"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1E52"/>
    <w:rsid w:val="00004D37"/>
    <w:rsid w:val="000131DD"/>
    <w:rsid w:val="000140EC"/>
    <w:rsid w:val="00016A35"/>
    <w:rsid w:val="00023640"/>
    <w:rsid w:val="000477DC"/>
    <w:rsid w:val="0005174E"/>
    <w:rsid w:val="00081F34"/>
    <w:rsid w:val="000C16B3"/>
    <w:rsid w:val="000C2D37"/>
    <w:rsid w:val="000D2AB6"/>
    <w:rsid w:val="000D54AE"/>
    <w:rsid w:val="000E4CC7"/>
    <w:rsid w:val="000F0468"/>
    <w:rsid w:val="001049CC"/>
    <w:rsid w:val="00113ABE"/>
    <w:rsid w:val="00127E64"/>
    <w:rsid w:val="001408C0"/>
    <w:rsid w:val="0014374F"/>
    <w:rsid w:val="00143FD7"/>
    <w:rsid w:val="00144D93"/>
    <w:rsid w:val="001463FB"/>
    <w:rsid w:val="00146A86"/>
    <w:rsid w:val="00152494"/>
    <w:rsid w:val="00154934"/>
    <w:rsid w:val="00155178"/>
    <w:rsid w:val="00163E5D"/>
    <w:rsid w:val="00173423"/>
    <w:rsid w:val="00186DB7"/>
    <w:rsid w:val="001A0362"/>
    <w:rsid w:val="001D7626"/>
    <w:rsid w:val="00213801"/>
    <w:rsid w:val="0026001B"/>
    <w:rsid w:val="002613DA"/>
    <w:rsid w:val="002730DB"/>
    <w:rsid w:val="002B6353"/>
    <w:rsid w:val="002B68C8"/>
    <w:rsid w:val="002F35F4"/>
    <w:rsid w:val="002F3E28"/>
    <w:rsid w:val="002F40E6"/>
    <w:rsid w:val="00303E5B"/>
    <w:rsid w:val="003109FC"/>
    <w:rsid w:val="00313226"/>
    <w:rsid w:val="0031425E"/>
    <w:rsid w:val="00322B9E"/>
    <w:rsid w:val="00325059"/>
    <w:rsid w:val="003358C2"/>
    <w:rsid w:val="00357719"/>
    <w:rsid w:val="00366A6C"/>
    <w:rsid w:val="00374144"/>
    <w:rsid w:val="0039141F"/>
    <w:rsid w:val="003923C9"/>
    <w:rsid w:val="003961D9"/>
    <w:rsid w:val="003A4A40"/>
    <w:rsid w:val="003A5CAB"/>
    <w:rsid w:val="003B0A48"/>
    <w:rsid w:val="003B3EC7"/>
    <w:rsid w:val="003B4962"/>
    <w:rsid w:val="003F42AF"/>
    <w:rsid w:val="00412F6D"/>
    <w:rsid w:val="0042635A"/>
    <w:rsid w:val="004356E4"/>
    <w:rsid w:val="0045360A"/>
    <w:rsid w:val="00466B6F"/>
    <w:rsid w:val="00475B6B"/>
    <w:rsid w:val="00476864"/>
    <w:rsid w:val="00481CD8"/>
    <w:rsid w:val="00487DAD"/>
    <w:rsid w:val="004B2532"/>
    <w:rsid w:val="004B3188"/>
    <w:rsid w:val="004B3DB3"/>
    <w:rsid w:val="004B4B0A"/>
    <w:rsid w:val="004B7738"/>
    <w:rsid w:val="004C36BA"/>
    <w:rsid w:val="004C63B5"/>
    <w:rsid w:val="004D461E"/>
    <w:rsid w:val="004D4BCB"/>
    <w:rsid w:val="00505F76"/>
    <w:rsid w:val="00506202"/>
    <w:rsid w:val="00517479"/>
    <w:rsid w:val="00543371"/>
    <w:rsid w:val="005607F3"/>
    <w:rsid w:val="00571EA6"/>
    <w:rsid w:val="00576576"/>
    <w:rsid w:val="0057762A"/>
    <w:rsid w:val="005A0BE5"/>
    <w:rsid w:val="005B16C1"/>
    <w:rsid w:val="005C0E1F"/>
    <w:rsid w:val="005E0D2B"/>
    <w:rsid w:val="005E2C99"/>
    <w:rsid w:val="0064241F"/>
    <w:rsid w:val="006562A9"/>
    <w:rsid w:val="00661FAF"/>
    <w:rsid w:val="00664F85"/>
    <w:rsid w:val="00672258"/>
    <w:rsid w:val="0067575B"/>
    <w:rsid w:val="00692C26"/>
    <w:rsid w:val="006B398F"/>
    <w:rsid w:val="006B639C"/>
    <w:rsid w:val="006C033B"/>
    <w:rsid w:val="006C0914"/>
    <w:rsid w:val="006D4447"/>
    <w:rsid w:val="006F2D3D"/>
    <w:rsid w:val="006F3AD8"/>
    <w:rsid w:val="00700835"/>
    <w:rsid w:val="00726F87"/>
    <w:rsid w:val="007333B9"/>
    <w:rsid w:val="007339AE"/>
    <w:rsid w:val="00745DD3"/>
    <w:rsid w:val="00787401"/>
    <w:rsid w:val="00791B7D"/>
    <w:rsid w:val="007A3515"/>
    <w:rsid w:val="007B6240"/>
    <w:rsid w:val="007C797C"/>
    <w:rsid w:val="007D7924"/>
    <w:rsid w:val="007E470C"/>
    <w:rsid w:val="007E5F71"/>
    <w:rsid w:val="00817B14"/>
    <w:rsid w:val="00821415"/>
    <w:rsid w:val="0083768F"/>
    <w:rsid w:val="00845645"/>
    <w:rsid w:val="0084626D"/>
    <w:rsid w:val="00847EC1"/>
    <w:rsid w:val="008A4BFB"/>
    <w:rsid w:val="008C61C1"/>
    <w:rsid w:val="008C7EF1"/>
    <w:rsid w:val="008E2402"/>
    <w:rsid w:val="0091595A"/>
    <w:rsid w:val="009165EA"/>
    <w:rsid w:val="0093636D"/>
    <w:rsid w:val="009552AC"/>
    <w:rsid w:val="00971E52"/>
    <w:rsid w:val="009829F2"/>
    <w:rsid w:val="00993F61"/>
    <w:rsid w:val="009A7B39"/>
    <w:rsid w:val="009B0746"/>
    <w:rsid w:val="009B65F3"/>
    <w:rsid w:val="009C198B"/>
    <w:rsid w:val="009C619D"/>
    <w:rsid w:val="009D207E"/>
    <w:rsid w:val="009E5822"/>
    <w:rsid w:val="009E691A"/>
    <w:rsid w:val="00A0521D"/>
    <w:rsid w:val="00A074CB"/>
    <w:rsid w:val="00A170D2"/>
    <w:rsid w:val="00A26AD1"/>
    <w:rsid w:val="00A369C4"/>
    <w:rsid w:val="00A47986"/>
    <w:rsid w:val="00A47E71"/>
    <w:rsid w:val="00A63445"/>
    <w:rsid w:val="00A836A0"/>
    <w:rsid w:val="00A91A24"/>
    <w:rsid w:val="00AA6E5E"/>
    <w:rsid w:val="00AB2683"/>
    <w:rsid w:val="00AB4B1B"/>
    <w:rsid w:val="00AC0E99"/>
    <w:rsid w:val="00AD35E9"/>
    <w:rsid w:val="00AE10D4"/>
    <w:rsid w:val="00AE663D"/>
    <w:rsid w:val="00AF1E67"/>
    <w:rsid w:val="00AF5046"/>
    <w:rsid w:val="00AF70D4"/>
    <w:rsid w:val="00B169A1"/>
    <w:rsid w:val="00B33E0C"/>
    <w:rsid w:val="00B45FE9"/>
    <w:rsid w:val="00B5029C"/>
    <w:rsid w:val="00B53467"/>
    <w:rsid w:val="00B55D49"/>
    <w:rsid w:val="00B65E97"/>
    <w:rsid w:val="00B81266"/>
    <w:rsid w:val="00B84180"/>
    <w:rsid w:val="00B8779F"/>
    <w:rsid w:val="00B939CB"/>
    <w:rsid w:val="00BA7A59"/>
    <w:rsid w:val="00BC6BEB"/>
    <w:rsid w:val="00BE63EA"/>
    <w:rsid w:val="00C13F84"/>
    <w:rsid w:val="00C42A3C"/>
    <w:rsid w:val="00C65D80"/>
    <w:rsid w:val="00C97C53"/>
    <w:rsid w:val="00CD1E45"/>
    <w:rsid w:val="00CD2C6D"/>
    <w:rsid w:val="00CE286D"/>
    <w:rsid w:val="00CF1A0F"/>
    <w:rsid w:val="00D0328E"/>
    <w:rsid w:val="00D36252"/>
    <w:rsid w:val="00D4330B"/>
    <w:rsid w:val="00D460F1"/>
    <w:rsid w:val="00D505AF"/>
    <w:rsid w:val="00D509A7"/>
    <w:rsid w:val="00D51B44"/>
    <w:rsid w:val="00D6085D"/>
    <w:rsid w:val="00D66D57"/>
    <w:rsid w:val="00D763EB"/>
    <w:rsid w:val="00D76B11"/>
    <w:rsid w:val="00D81480"/>
    <w:rsid w:val="00D83161"/>
    <w:rsid w:val="00D8365B"/>
    <w:rsid w:val="00DA2E40"/>
    <w:rsid w:val="00DA5BF8"/>
    <w:rsid w:val="00DC15AD"/>
    <w:rsid w:val="00DC71AA"/>
    <w:rsid w:val="00DD2FAB"/>
    <w:rsid w:val="00DE627C"/>
    <w:rsid w:val="00DF1850"/>
    <w:rsid w:val="00DF5C9B"/>
    <w:rsid w:val="00E16396"/>
    <w:rsid w:val="00E330F3"/>
    <w:rsid w:val="00E36F6B"/>
    <w:rsid w:val="00E424C7"/>
    <w:rsid w:val="00E46E7E"/>
    <w:rsid w:val="00E5703E"/>
    <w:rsid w:val="00E67CFB"/>
    <w:rsid w:val="00E83093"/>
    <w:rsid w:val="00E95631"/>
    <w:rsid w:val="00EA326A"/>
    <w:rsid w:val="00EB6030"/>
    <w:rsid w:val="00EC033E"/>
    <w:rsid w:val="00EC56B0"/>
    <w:rsid w:val="00ED6009"/>
    <w:rsid w:val="00EE0723"/>
    <w:rsid w:val="00EF634B"/>
    <w:rsid w:val="00F03D84"/>
    <w:rsid w:val="00F06FC2"/>
    <w:rsid w:val="00F1173B"/>
    <w:rsid w:val="00F155CB"/>
    <w:rsid w:val="00F33140"/>
    <w:rsid w:val="00F45F2E"/>
    <w:rsid w:val="00F60D28"/>
    <w:rsid w:val="00F61721"/>
    <w:rsid w:val="00F95451"/>
    <w:rsid w:val="00F96578"/>
    <w:rsid w:val="00FA538E"/>
    <w:rsid w:val="00FB52E2"/>
    <w:rsid w:val="00FB5A2C"/>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C0042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971E52"/>
    <w:rPr>
      <w:rFonts w:ascii="Times New Roman" w:hAnsi="Times New Roman"/>
      <w:sz w:val="16"/>
    </w:rPr>
  </w:style>
  <w:style w:type="paragraph" w:styleId="Heading1">
    <w:name w:val="heading 1"/>
    <w:aliases w:val="Pocket"/>
    <w:basedOn w:val="Normal"/>
    <w:next w:val="Normal"/>
    <w:link w:val="Heading1Char"/>
    <w:uiPriority w:val="9"/>
    <w:qFormat/>
    <w:rsid w:val="00D836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52"/>
    </w:rPr>
  </w:style>
  <w:style w:type="paragraph" w:styleId="Heading2">
    <w:name w:val="heading 2"/>
    <w:aliases w:val="Hat"/>
    <w:basedOn w:val="Normal"/>
    <w:next w:val="Normal"/>
    <w:link w:val="Heading2Char"/>
    <w:uiPriority w:val="9"/>
    <w:unhideWhenUsed/>
    <w:qFormat/>
    <w:rsid w:val="00D8365B"/>
    <w:pPr>
      <w:keepNext/>
      <w:keepLines/>
      <w:pageBreakBefore/>
      <w:spacing w:before="20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D8365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No Spacing211,No Spacing11111,No Spacing12,No Spacing2111,no read,heading 2, Ch,Ch,No Spacing21,Tags,No Spacing111111,ta,Heading 2 Char2 Char,Heading 2 Char1 Char Char,No Spacing5,No Spacing4,No Spacing2"/>
    <w:basedOn w:val="Normal"/>
    <w:next w:val="Normal"/>
    <w:link w:val="Heading4Char"/>
    <w:uiPriority w:val="9"/>
    <w:unhideWhenUsed/>
    <w:qFormat/>
    <w:rsid w:val="00D8365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8365B"/>
    <w:rPr>
      <w:rFonts w:ascii="Times New Roman" w:hAnsi="Times New Roman"/>
      <w:b/>
      <w:i w:val="0"/>
      <w:iCs/>
      <w:sz w:val="24"/>
      <w:u w:val="single"/>
      <w:bdr w:val="single" w:sz="18" w:space="0" w:color="auto"/>
    </w:rPr>
  </w:style>
  <w:style w:type="character" w:customStyle="1" w:styleId="Heading1Char">
    <w:name w:val="Heading 1 Char"/>
    <w:aliases w:val="Pocket Char"/>
    <w:basedOn w:val="DefaultParagraphFont"/>
    <w:link w:val="Heading1"/>
    <w:uiPriority w:val="9"/>
    <w:rsid w:val="00D8365B"/>
    <w:rPr>
      <w:rFonts w:ascii="Times New Roman" w:eastAsiaTheme="majorEastAsia" w:hAnsi="Times New Roman" w:cstheme="majorBidi"/>
      <w:b/>
      <w:bCs/>
      <w:sz w:val="52"/>
      <w:szCs w:val="52"/>
    </w:rPr>
  </w:style>
  <w:style w:type="character" w:customStyle="1" w:styleId="Heading2Char">
    <w:name w:val="Heading 2 Char"/>
    <w:aliases w:val="Hat Char"/>
    <w:basedOn w:val="DefaultParagraphFont"/>
    <w:link w:val="Heading2"/>
    <w:uiPriority w:val="9"/>
    <w:rsid w:val="00D8365B"/>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D8365B"/>
    <w:rPr>
      <w:rFonts w:ascii="Times New Roman" w:eastAsiaTheme="majorEastAsia" w:hAnsi="Times New Roman" w:cstheme="majorBidi"/>
      <w:b/>
      <w:bCs/>
      <w:sz w:val="32"/>
      <w:u w:val="single"/>
    </w:rPr>
  </w:style>
  <w:style w:type="character" w:customStyle="1" w:styleId="Heading4Char">
    <w:name w:val="Heading 4 Char"/>
    <w:aliases w:val="Tag Char,small text Char,Big card Char,body Char,Normal Tag Char,No Spacing211 Char,No Spacing11111 Char,No Spacing12 Char,No Spacing2111 Char,no read Char,heading 2 Char, Ch Char,Ch Char,No Spacing21 Char,Tags Char,No Spacing111111 Char"/>
    <w:basedOn w:val="DefaultParagraphFont"/>
    <w:link w:val="Heading4"/>
    <w:uiPriority w:val="9"/>
    <w:qFormat/>
    <w:rsid w:val="00D8365B"/>
    <w:rPr>
      <w:rFonts w:ascii="Times New Roman" w:eastAsiaTheme="majorEastAsia" w:hAnsi="Times New Roman"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D8365B"/>
    <w:rPr>
      <w:rFonts w:ascii="Times New Roman" w:hAnsi="Times New Roman"/>
      <w:b/>
      <w:sz w:val="24"/>
      <w:u w:val="non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D8365B"/>
    <w:rPr>
      <w:rFonts w:ascii="Times New Roman" w:hAnsi="Times New Roman"/>
      <w:b w:val="0"/>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nhideWhenUsed/>
    <w:rsid w:val="00DF1850"/>
    <w:rPr>
      <w:color w:val="0000FF" w:themeColor="hyperlink"/>
      <w:u w:val="single"/>
    </w:rPr>
  </w:style>
  <w:style w:type="paragraph" w:customStyle="1" w:styleId="card">
    <w:name w:val="card"/>
    <w:basedOn w:val="Normal"/>
    <w:next w:val="Normal"/>
    <w:link w:val="cardChar"/>
    <w:uiPriority w:val="1"/>
    <w:qFormat/>
    <w:rsid w:val="004B7738"/>
    <w:pPr>
      <w:ind w:left="288" w:right="288"/>
    </w:pPr>
    <w:rPr>
      <w:rFonts w:eastAsia="Times New Roman" w:cs="Times New Roman"/>
    </w:rPr>
  </w:style>
  <w:style w:type="character" w:customStyle="1" w:styleId="cardChar">
    <w:name w:val="card Char"/>
    <w:link w:val="card"/>
    <w:uiPriority w:val="1"/>
    <w:rsid w:val="004B7738"/>
    <w:rPr>
      <w:rFonts w:ascii="Times New Roman" w:eastAsia="Times New Roman" w:hAnsi="Times New Roman" w:cs="Times New Roman"/>
      <w:sz w:val="16"/>
    </w:rPr>
  </w:style>
  <w:style w:type="character" w:customStyle="1" w:styleId="TitleChar">
    <w:name w:val="Title Char"/>
    <w:basedOn w:val="DefaultParagraphFont"/>
    <w:link w:val="Title"/>
    <w:uiPriority w:val="6"/>
    <w:qFormat/>
    <w:rsid w:val="00971E52"/>
    <w:rPr>
      <w:rFonts w:ascii="Times New Roman" w:hAnsi="Times New Roman"/>
      <w:sz w:val="22"/>
      <w:u w:val="single"/>
    </w:rPr>
  </w:style>
  <w:style w:type="character" w:customStyle="1" w:styleId="UnderlinedChar1">
    <w:name w:val="Underlined Char1"/>
    <w:basedOn w:val="DefaultParagraphFont"/>
    <w:rsid w:val="00971E52"/>
    <w:rPr>
      <w:rFonts w:ascii="Century Gothic" w:hAnsi="Century Gothic"/>
      <w:sz w:val="24"/>
      <w:u w:val="thick"/>
    </w:rPr>
  </w:style>
  <w:style w:type="character" w:customStyle="1" w:styleId="apple-style-span">
    <w:name w:val="apple-style-span"/>
    <w:rsid w:val="00971E52"/>
  </w:style>
  <w:style w:type="character" w:customStyle="1" w:styleId="underline">
    <w:name w:val="underline"/>
    <w:link w:val="textbold"/>
    <w:qFormat/>
    <w:rsid w:val="00971E52"/>
    <w:rPr>
      <w:sz w:val="22"/>
      <w:u w:val="single"/>
    </w:rPr>
  </w:style>
  <w:style w:type="paragraph" w:customStyle="1" w:styleId="tag">
    <w:name w:val="tag"/>
    <w:basedOn w:val="Normal"/>
    <w:next w:val="Normal"/>
    <w:link w:val="tagChar"/>
    <w:qFormat/>
    <w:rsid w:val="00971E52"/>
    <w:rPr>
      <w:rFonts w:eastAsia="Times New Roman" w:cs="Times New Roman"/>
      <w:b/>
      <w:sz w:val="24"/>
      <w:szCs w:val="20"/>
    </w:rPr>
  </w:style>
  <w:style w:type="character" w:customStyle="1" w:styleId="tagChar">
    <w:name w:val="tag Char"/>
    <w:aliases w:val="Heading 2 Char1 Char Char Char1,Underline Char Char1,Char Ch,Heading 2 Char1 Char Char11,Heading 2 Char11,Tag Cha,Tag Char1, Char Ch,No Spacing Char Char,Char Char3,Heading 2 Char Char1 Char Char1,Heading 2 Char2 Char Char Char Char1,TAG Char1"/>
    <w:link w:val="tag"/>
    <w:rsid w:val="00971E52"/>
    <w:rPr>
      <w:rFonts w:ascii="Times New Roman" w:eastAsia="Times New Roman" w:hAnsi="Times New Roman" w:cs="Times New Roman"/>
      <w:b/>
      <w:szCs w:val="20"/>
    </w:rPr>
  </w:style>
  <w:style w:type="paragraph" w:customStyle="1" w:styleId="textbold">
    <w:name w:val="text bold"/>
    <w:basedOn w:val="Normal"/>
    <w:link w:val="underline"/>
    <w:qFormat/>
    <w:rsid w:val="00971E52"/>
    <w:pPr>
      <w:ind w:left="720"/>
      <w:jc w:val="both"/>
    </w:pPr>
    <w:rPr>
      <w:rFonts w:asciiTheme="minorHAnsi" w:hAnsiTheme="minorHAnsi"/>
      <w:sz w:val="22"/>
      <w:u w:val="single"/>
    </w:rPr>
  </w:style>
  <w:style w:type="character" w:customStyle="1" w:styleId="Emphasis2">
    <w:name w:val="Emphasis2"/>
    <w:basedOn w:val="DefaultParagraphFont"/>
    <w:rsid w:val="00971E52"/>
    <w:rPr>
      <w:rFonts w:ascii="Times New Roman" w:hAnsi="Times New Roman"/>
      <w:b/>
      <w:iCs/>
      <w:sz w:val="24"/>
      <w:u w:val="single"/>
    </w:rPr>
  </w:style>
  <w:style w:type="paragraph" w:customStyle="1" w:styleId="cardtext">
    <w:name w:val="card text"/>
    <w:basedOn w:val="Normal"/>
    <w:link w:val="cardtextChar"/>
    <w:qFormat/>
    <w:rsid w:val="00971E52"/>
    <w:pPr>
      <w:ind w:left="288" w:right="288"/>
    </w:pPr>
    <w:rPr>
      <w:rFonts w:eastAsiaTheme="minorHAnsi"/>
      <w:szCs w:val="22"/>
    </w:rPr>
  </w:style>
  <w:style w:type="character" w:customStyle="1" w:styleId="cardtextChar">
    <w:name w:val="card text Char"/>
    <w:basedOn w:val="DefaultParagraphFont"/>
    <w:link w:val="cardtext"/>
    <w:rsid w:val="00971E52"/>
    <w:rPr>
      <w:rFonts w:ascii="Times New Roman" w:eastAsiaTheme="minorHAnsi" w:hAnsi="Times New Roman"/>
      <w:sz w:val="16"/>
      <w:szCs w:val="22"/>
    </w:rPr>
  </w:style>
  <w:style w:type="paragraph" w:styleId="Title">
    <w:name w:val="Title"/>
    <w:basedOn w:val="Normal"/>
    <w:next w:val="Normal"/>
    <w:link w:val="TitleChar"/>
    <w:uiPriority w:val="6"/>
    <w:qFormat/>
    <w:rsid w:val="00971E52"/>
    <w:pPr>
      <w:pBdr>
        <w:bottom w:val="single" w:sz="8" w:space="4" w:color="4F81BD"/>
      </w:pBdr>
      <w:spacing w:after="300"/>
      <w:contextualSpacing/>
    </w:pPr>
    <w:rPr>
      <w:sz w:val="22"/>
      <w:u w:val="single"/>
    </w:rPr>
  </w:style>
  <w:style w:type="character" w:customStyle="1" w:styleId="TitleChar1">
    <w:name w:val="Title Char1"/>
    <w:basedOn w:val="DefaultParagraphFont"/>
    <w:uiPriority w:val="10"/>
    <w:rsid w:val="00971E52"/>
    <w:rPr>
      <w:rFonts w:asciiTheme="majorHAnsi" w:eastAsiaTheme="majorEastAsia" w:hAnsiTheme="majorHAnsi" w:cstheme="majorBidi"/>
      <w:color w:val="17365D" w:themeColor="text2" w:themeShade="BF"/>
      <w:spacing w:val="5"/>
      <w:kern w:val="28"/>
      <w:sz w:val="52"/>
      <w:szCs w:val="52"/>
    </w:rPr>
  </w:style>
  <w:style w:type="paragraph" w:customStyle="1" w:styleId="UnderlinedCardText">
    <w:name w:val="Underlined Card Text"/>
    <w:basedOn w:val="Normal"/>
    <w:link w:val="UnderlinedCardTextChar"/>
    <w:qFormat/>
    <w:rsid w:val="005607F3"/>
    <w:pPr>
      <w:spacing w:after="200"/>
      <w:contextualSpacing/>
    </w:pPr>
    <w:rPr>
      <w:rFonts w:ascii="Times" w:eastAsia="Calibri" w:hAnsi="Times" w:cs="Times New Roman"/>
      <w:sz w:val="22"/>
      <w:szCs w:val="22"/>
      <w:u w:val="single"/>
    </w:rPr>
  </w:style>
  <w:style w:type="character" w:customStyle="1" w:styleId="UnderlinedCardTextChar">
    <w:name w:val="Underlined Card Text Char"/>
    <w:basedOn w:val="DefaultParagraphFont"/>
    <w:link w:val="UnderlinedCardText"/>
    <w:rsid w:val="005607F3"/>
    <w:rPr>
      <w:rFonts w:ascii="Times" w:eastAsia="Calibri" w:hAnsi="Times" w:cs="Times New Roman"/>
      <w:sz w:val="22"/>
      <w:szCs w:val="22"/>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971E52"/>
    <w:rPr>
      <w:rFonts w:ascii="Times New Roman" w:hAnsi="Times New Roman"/>
      <w:sz w:val="16"/>
    </w:rPr>
  </w:style>
  <w:style w:type="paragraph" w:styleId="Heading1">
    <w:name w:val="heading 1"/>
    <w:aliases w:val="Pocket"/>
    <w:basedOn w:val="Normal"/>
    <w:next w:val="Normal"/>
    <w:link w:val="Heading1Char"/>
    <w:uiPriority w:val="9"/>
    <w:qFormat/>
    <w:rsid w:val="00D836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52"/>
    </w:rPr>
  </w:style>
  <w:style w:type="paragraph" w:styleId="Heading2">
    <w:name w:val="heading 2"/>
    <w:aliases w:val="Hat"/>
    <w:basedOn w:val="Normal"/>
    <w:next w:val="Normal"/>
    <w:link w:val="Heading2Char"/>
    <w:uiPriority w:val="9"/>
    <w:unhideWhenUsed/>
    <w:qFormat/>
    <w:rsid w:val="00D8365B"/>
    <w:pPr>
      <w:keepNext/>
      <w:keepLines/>
      <w:pageBreakBefore/>
      <w:spacing w:before="20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D8365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No Spacing211,No Spacing11111,No Spacing12,No Spacing2111,no read,heading 2, Ch,Ch,No Spacing21,Tags,No Spacing111111,ta,Heading 2 Char2 Char,Heading 2 Char1 Char Char,No Spacing5,No Spacing4,No Spacing2"/>
    <w:basedOn w:val="Normal"/>
    <w:next w:val="Normal"/>
    <w:link w:val="Heading4Char"/>
    <w:uiPriority w:val="9"/>
    <w:unhideWhenUsed/>
    <w:qFormat/>
    <w:rsid w:val="00D8365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8365B"/>
    <w:rPr>
      <w:rFonts w:ascii="Times New Roman" w:hAnsi="Times New Roman"/>
      <w:b/>
      <w:i w:val="0"/>
      <w:iCs/>
      <w:sz w:val="24"/>
      <w:u w:val="single"/>
      <w:bdr w:val="single" w:sz="18" w:space="0" w:color="auto"/>
    </w:rPr>
  </w:style>
  <w:style w:type="character" w:customStyle="1" w:styleId="Heading1Char">
    <w:name w:val="Heading 1 Char"/>
    <w:aliases w:val="Pocket Char"/>
    <w:basedOn w:val="DefaultParagraphFont"/>
    <w:link w:val="Heading1"/>
    <w:uiPriority w:val="9"/>
    <w:rsid w:val="00D8365B"/>
    <w:rPr>
      <w:rFonts w:ascii="Times New Roman" w:eastAsiaTheme="majorEastAsia" w:hAnsi="Times New Roman" w:cstheme="majorBidi"/>
      <w:b/>
      <w:bCs/>
      <w:sz w:val="52"/>
      <w:szCs w:val="52"/>
    </w:rPr>
  </w:style>
  <w:style w:type="character" w:customStyle="1" w:styleId="Heading2Char">
    <w:name w:val="Heading 2 Char"/>
    <w:aliases w:val="Hat Char"/>
    <w:basedOn w:val="DefaultParagraphFont"/>
    <w:link w:val="Heading2"/>
    <w:uiPriority w:val="9"/>
    <w:rsid w:val="00D8365B"/>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D8365B"/>
    <w:rPr>
      <w:rFonts w:ascii="Times New Roman" w:eastAsiaTheme="majorEastAsia" w:hAnsi="Times New Roman" w:cstheme="majorBidi"/>
      <w:b/>
      <w:bCs/>
      <w:sz w:val="32"/>
      <w:u w:val="single"/>
    </w:rPr>
  </w:style>
  <w:style w:type="character" w:customStyle="1" w:styleId="Heading4Char">
    <w:name w:val="Heading 4 Char"/>
    <w:aliases w:val="Tag Char,small text Char,Big card Char,body Char,Normal Tag Char,No Spacing211 Char,No Spacing11111 Char,No Spacing12 Char,No Spacing2111 Char,no read Char,heading 2 Char, Ch Char,Ch Char,No Spacing21 Char,Tags Char,No Spacing111111 Char"/>
    <w:basedOn w:val="DefaultParagraphFont"/>
    <w:link w:val="Heading4"/>
    <w:uiPriority w:val="9"/>
    <w:qFormat/>
    <w:rsid w:val="00D8365B"/>
    <w:rPr>
      <w:rFonts w:ascii="Times New Roman" w:eastAsiaTheme="majorEastAsia" w:hAnsi="Times New Roman"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D8365B"/>
    <w:rPr>
      <w:rFonts w:ascii="Times New Roman" w:hAnsi="Times New Roman"/>
      <w:b/>
      <w:sz w:val="24"/>
      <w:u w:val="non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D8365B"/>
    <w:rPr>
      <w:rFonts w:ascii="Times New Roman" w:hAnsi="Times New Roman"/>
      <w:b w:val="0"/>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nhideWhenUsed/>
    <w:rsid w:val="00DF1850"/>
    <w:rPr>
      <w:color w:val="0000FF" w:themeColor="hyperlink"/>
      <w:u w:val="single"/>
    </w:rPr>
  </w:style>
  <w:style w:type="paragraph" w:customStyle="1" w:styleId="card">
    <w:name w:val="card"/>
    <w:basedOn w:val="Normal"/>
    <w:next w:val="Normal"/>
    <w:link w:val="cardChar"/>
    <w:uiPriority w:val="1"/>
    <w:qFormat/>
    <w:rsid w:val="004B7738"/>
    <w:pPr>
      <w:ind w:left="288" w:right="288"/>
    </w:pPr>
    <w:rPr>
      <w:rFonts w:eastAsia="Times New Roman" w:cs="Times New Roman"/>
    </w:rPr>
  </w:style>
  <w:style w:type="character" w:customStyle="1" w:styleId="cardChar">
    <w:name w:val="card Char"/>
    <w:link w:val="card"/>
    <w:uiPriority w:val="1"/>
    <w:rsid w:val="004B7738"/>
    <w:rPr>
      <w:rFonts w:ascii="Times New Roman" w:eastAsia="Times New Roman" w:hAnsi="Times New Roman" w:cs="Times New Roman"/>
      <w:sz w:val="16"/>
    </w:rPr>
  </w:style>
  <w:style w:type="character" w:customStyle="1" w:styleId="TitleChar">
    <w:name w:val="Title Char"/>
    <w:basedOn w:val="DefaultParagraphFont"/>
    <w:link w:val="Title"/>
    <w:uiPriority w:val="6"/>
    <w:qFormat/>
    <w:rsid w:val="00971E52"/>
    <w:rPr>
      <w:rFonts w:ascii="Times New Roman" w:hAnsi="Times New Roman"/>
      <w:sz w:val="22"/>
      <w:u w:val="single"/>
    </w:rPr>
  </w:style>
  <w:style w:type="character" w:customStyle="1" w:styleId="UnderlinedChar1">
    <w:name w:val="Underlined Char1"/>
    <w:basedOn w:val="DefaultParagraphFont"/>
    <w:rsid w:val="00971E52"/>
    <w:rPr>
      <w:rFonts w:ascii="Century Gothic" w:hAnsi="Century Gothic"/>
      <w:sz w:val="24"/>
      <w:u w:val="thick"/>
    </w:rPr>
  </w:style>
  <w:style w:type="character" w:customStyle="1" w:styleId="apple-style-span">
    <w:name w:val="apple-style-span"/>
    <w:rsid w:val="00971E52"/>
  </w:style>
  <w:style w:type="character" w:customStyle="1" w:styleId="underline">
    <w:name w:val="underline"/>
    <w:link w:val="textbold"/>
    <w:qFormat/>
    <w:rsid w:val="00971E52"/>
    <w:rPr>
      <w:sz w:val="22"/>
      <w:u w:val="single"/>
    </w:rPr>
  </w:style>
  <w:style w:type="paragraph" w:customStyle="1" w:styleId="tag">
    <w:name w:val="tag"/>
    <w:basedOn w:val="Normal"/>
    <w:next w:val="Normal"/>
    <w:link w:val="tagChar"/>
    <w:qFormat/>
    <w:rsid w:val="00971E52"/>
    <w:rPr>
      <w:rFonts w:eastAsia="Times New Roman" w:cs="Times New Roman"/>
      <w:b/>
      <w:sz w:val="24"/>
      <w:szCs w:val="20"/>
    </w:rPr>
  </w:style>
  <w:style w:type="character" w:customStyle="1" w:styleId="tagChar">
    <w:name w:val="tag Char"/>
    <w:aliases w:val="Heading 2 Char1 Char Char Char1,Underline Char Char1,Char Ch,Heading 2 Char1 Char Char11,Heading 2 Char11,Tag Cha,Tag Char1, Char Ch,No Spacing Char Char,Char Char3,Heading 2 Char Char1 Char Char1,Heading 2 Char2 Char Char Char Char1,TAG Char1"/>
    <w:link w:val="tag"/>
    <w:rsid w:val="00971E52"/>
    <w:rPr>
      <w:rFonts w:ascii="Times New Roman" w:eastAsia="Times New Roman" w:hAnsi="Times New Roman" w:cs="Times New Roman"/>
      <w:b/>
      <w:szCs w:val="20"/>
    </w:rPr>
  </w:style>
  <w:style w:type="paragraph" w:customStyle="1" w:styleId="textbold">
    <w:name w:val="text bold"/>
    <w:basedOn w:val="Normal"/>
    <w:link w:val="underline"/>
    <w:qFormat/>
    <w:rsid w:val="00971E52"/>
    <w:pPr>
      <w:ind w:left="720"/>
      <w:jc w:val="both"/>
    </w:pPr>
    <w:rPr>
      <w:rFonts w:asciiTheme="minorHAnsi" w:hAnsiTheme="minorHAnsi"/>
      <w:sz w:val="22"/>
      <w:u w:val="single"/>
    </w:rPr>
  </w:style>
  <w:style w:type="character" w:customStyle="1" w:styleId="Emphasis2">
    <w:name w:val="Emphasis2"/>
    <w:basedOn w:val="DefaultParagraphFont"/>
    <w:rsid w:val="00971E52"/>
    <w:rPr>
      <w:rFonts w:ascii="Times New Roman" w:hAnsi="Times New Roman"/>
      <w:b/>
      <w:iCs/>
      <w:sz w:val="24"/>
      <w:u w:val="single"/>
    </w:rPr>
  </w:style>
  <w:style w:type="paragraph" w:customStyle="1" w:styleId="cardtext">
    <w:name w:val="card text"/>
    <w:basedOn w:val="Normal"/>
    <w:link w:val="cardtextChar"/>
    <w:qFormat/>
    <w:rsid w:val="00971E52"/>
    <w:pPr>
      <w:ind w:left="288" w:right="288"/>
    </w:pPr>
    <w:rPr>
      <w:rFonts w:eastAsiaTheme="minorHAnsi"/>
      <w:szCs w:val="22"/>
    </w:rPr>
  </w:style>
  <w:style w:type="character" w:customStyle="1" w:styleId="cardtextChar">
    <w:name w:val="card text Char"/>
    <w:basedOn w:val="DefaultParagraphFont"/>
    <w:link w:val="cardtext"/>
    <w:rsid w:val="00971E52"/>
    <w:rPr>
      <w:rFonts w:ascii="Times New Roman" w:eastAsiaTheme="minorHAnsi" w:hAnsi="Times New Roman"/>
      <w:sz w:val="16"/>
      <w:szCs w:val="22"/>
    </w:rPr>
  </w:style>
  <w:style w:type="paragraph" w:styleId="Title">
    <w:name w:val="Title"/>
    <w:basedOn w:val="Normal"/>
    <w:next w:val="Normal"/>
    <w:link w:val="TitleChar"/>
    <w:uiPriority w:val="6"/>
    <w:qFormat/>
    <w:rsid w:val="00971E52"/>
    <w:pPr>
      <w:pBdr>
        <w:bottom w:val="single" w:sz="8" w:space="4" w:color="4F81BD"/>
      </w:pBdr>
      <w:spacing w:after="300"/>
      <w:contextualSpacing/>
    </w:pPr>
    <w:rPr>
      <w:sz w:val="22"/>
      <w:u w:val="single"/>
    </w:rPr>
  </w:style>
  <w:style w:type="character" w:customStyle="1" w:styleId="TitleChar1">
    <w:name w:val="Title Char1"/>
    <w:basedOn w:val="DefaultParagraphFont"/>
    <w:uiPriority w:val="10"/>
    <w:rsid w:val="00971E52"/>
    <w:rPr>
      <w:rFonts w:asciiTheme="majorHAnsi" w:eastAsiaTheme="majorEastAsia" w:hAnsiTheme="majorHAnsi" w:cstheme="majorBidi"/>
      <w:color w:val="17365D" w:themeColor="text2" w:themeShade="BF"/>
      <w:spacing w:val="5"/>
      <w:kern w:val="28"/>
      <w:sz w:val="52"/>
      <w:szCs w:val="52"/>
    </w:rPr>
  </w:style>
  <w:style w:type="paragraph" w:customStyle="1" w:styleId="UnderlinedCardText">
    <w:name w:val="Underlined Card Text"/>
    <w:basedOn w:val="Normal"/>
    <w:link w:val="UnderlinedCardTextChar"/>
    <w:qFormat/>
    <w:rsid w:val="005607F3"/>
    <w:pPr>
      <w:spacing w:after="200"/>
      <w:contextualSpacing/>
    </w:pPr>
    <w:rPr>
      <w:rFonts w:ascii="Times" w:eastAsia="Calibri" w:hAnsi="Times" w:cs="Times New Roman"/>
      <w:sz w:val="22"/>
      <w:szCs w:val="22"/>
      <w:u w:val="single"/>
    </w:rPr>
  </w:style>
  <w:style w:type="character" w:customStyle="1" w:styleId="UnderlinedCardTextChar">
    <w:name w:val="Underlined Card Text Char"/>
    <w:basedOn w:val="DefaultParagraphFont"/>
    <w:link w:val="UnderlinedCardText"/>
    <w:rsid w:val="005607F3"/>
    <w:rPr>
      <w:rFonts w:ascii="Times" w:eastAsia="Calibri" w:hAnsi="Times" w:cs="Times New Roman"/>
      <w:sz w:val="22"/>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huffingtonpost.com/luis-carlos-montalvan/multilateralism-is-essent_b_550332.html" TargetMode="External"/><Relationship Id="rId9" Type="http://schemas.openxmlformats.org/officeDocument/2006/relationships/hyperlink" Target="http://www.lawfareblog.com/wp-content/uploads/2013/07/Strategic-Terrorism-Myhrvold-7-3-2013.pdf"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dschile: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5</Pages>
  <Words>2506</Words>
  <Characters>14289</Characters>
  <Application>Microsoft Macintosh Word</Application>
  <DocSecurity>0</DocSecurity>
  <Lines>119</Lines>
  <Paragraphs>33</Paragraphs>
  <ScaleCrop>false</ScaleCrop>
  <Company>Whitman College</Company>
  <LinksUpToDate>false</LinksUpToDate>
  <CharactersWithSpaces>16762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Addison Schile</dc:creator>
  <cp:keywords/>
  <dc:description/>
  <cp:lastModifiedBy>Addison Schile</cp:lastModifiedBy>
  <cp:revision>2</cp:revision>
  <dcterms:created xsi:type="dcterms:W3CDTF">2013-09-22T22:35:00Z</dcterms:created>
  <dcterms:modified xsi:type="dcterms:W3CDTF">2013-09-22T22:35:00Z</dcterms:modified>
</cp:coreProperties>
</file>