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7D" w:rsidRPr="00BC2ACA" w:rsidRDefault="001C707D" w:rsidP="001C707D">
      <w:pPr>
        <w:pStyle w:val="Heading3"/>
        <w:rPr>
          <w:rFonts w:asciiTheme="minorHAnsi" w:hAnsiTheme="minorHAnsi"/>
        </w:rPr>
      </w:pPr>
      <w:r w:rsidRPr="00BC2ACA">
        <w:rPr>
          <w:rFonts w:asciiTheme="minorHAnsi" w:hAnsiTheme="minorHAnsi"/>
        </w:rPr>
        <w:t>2ac – T – WPA = Stamp on Statute</w:t>
      </w:r>
    </w:p>
    <w:p w:rsidR="001C707D" w:rsidRPr="00BC2ACA" w:rsidRDefault="001C707D" w:rsidP="001C707D">
      <w:pPr>
        <w:pStyle w:val="Heading4"/>
        <w:rPr>
          <w:rFonts w:asciiTheme="minorHAnsi" w:hAnsiTheme="minorHAnsi"/>
        </w:rPr>
      </w:pPr>
      <w:r w:rsidRPr="00BC2ACA">
        <w:rPr>
          <w:rFonts w:asciiTheme="minorHAnsi" w:hAnsiTheme="minorHAnsi"/>
        </w:rPr>
        <w:t>1. We meet – they have no evidence specific to our mechanism which makes source of authority irrelevant – the plan sets out that drone strikes cannot happen without review first.</w:t>
      </w:r>
    </w:p>
    <w:p w:rsidR="001C707D" w:rsidRPr="00BC2ACA" w:rsidRDefault="001C707D" w:rsidP="001C707D">
      <w:pPr>
        <w:rPr>
          <w:rStyle w:val="StyleStyleBold12pt"/>
          <w:rFonts w:asciiTheme="minorHAnsi" w:hAnsiTheme="minorHAnsi"/>
        </w:rPr>
      </w:pPr>
      <w:r w:rsidRPr="00BC2ACA">
        <w:rPr>
          <w:rStyle w:val="StyleStyleBold12pt"/>
          <w:rFonts w:asciiTheme="minorHAnsi" w:hAnsiTheme="minorHAnsi"/>
        </w:rPr>
        <w:t>Benson, CNN, 2-9-13</w:t>
      </w:r>
    </w:p>
    <w:p w:rsidR="001C707D" w:rsidRPr="00BC2ACA" w:rsidRDefault="001C707D" w:rsidP="001C707D">
      <w:pPr>
        <w:rPr>
          <w:rFonts w:asciiTheme="minorHAnsi" w:hAnsiTheme="minorHAnsi"/>
        </w:rPr>
      </w:pPr>
      <w:r w:rsidRPr="00BC2ACA">
        <w:rPr>
          <w:rFonts w:asciiTheme="minorHAnsi" w:hAnsiTheme="minorHAnsi"/>
        </w:rPr>
        <w:t xml:space="preserve">[Pam, “Drone court considered” </w:t>
      </w:r>
      <w:hyperlink r:id="rId12" w:history="1">
        <w:r w:rsidRPr="00BC2ACA">
          <w:rPr>
            <w:rStyle w:val="Hyperlink"/>
            <w:rFonts w:asciiTheme="minorHAnsi" w:hAnsiTheme="minorHAnsi"/>
          </w:rPr>
          <w:t>http://security.blogs.cnn.com/2013/02/09/legislators-consider-new-court-to-oversee-drone-strike-decisions/</w:t>
        </w:r>
      </w:hyperlink>
      <w:r w:rsidRPr="00BC2ACA">
        <w:rPr>
          <w:rFonts w:asciiTheme="minorHAnsi" w:hAnsiTheme="minorHAnsi"/>
        </w:rPr>
        <w:t>, accessed 9-3-13, TAP]</w:t>
      </w:r>
    </w:p>
    <w:p w:rsidR="001C707D" w:rsidRPr="00BC2ACA" w:rsidRDefault="001C707D" w:rsidP="001C707D">
      <w:pPr>
        <w:rPr>
          <w:rFonts w:asciiTheme="minorHAnsi" w:hAnsiTheme="minorHAnsi"/>
        </w:rPr>
      </w:pPr>
    </w:p>
    <w:p w:rsidR="001C707D" w:rsidRDefault="001C707D" w:rsidP="001C707D">
      <w:r w:rsidRPr="001C707D">
        <w:t xml:space="preserve">Should federal judges weigh in on a president's decision to pursue and kill terrorists </w:t>
      </w:r>
      <w:proofErr w:type="gramStart"/>
      <w:r w:rsidRPr="001C707D">
        <w:t>overseas</w:t>
      </w:r>
      <w:proofErr w:type="gramEnd"/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the</w:t>
      </w:r>
      <w:proofErr w:type="gramEnd"/>
      <w:r w:rsidRPr="001C707D">
        <w:t xml:space="preserve"> hearing was to create a new court to oversee such presidential decisions.</w:t>
      </w:r>
    </w:p>
    <w:p w:rsidR="001C707D" w:rsidRPr="00BC2ACA" w:rsidRDefault="001C707D" w:rsidP="001C707D">
      <w:pPr>
        <w:rPr>
          <w:rFonts w:asciiTheme="minorHAnsi" w:hAnsiTheme="minorHAnsi"/>
        </w:rPr>
      </w:pPr>
    </w:p>
    <w:p w:rsidR="001C707D" w:rsidRPr="00BC2ACA" w:rsidRDefault="001C707D" w:rsidP="001C707D">
      <w:pPr>
        <w:pStyle w:val="Heading4"/>
        <w:rPr>
          <w:rFonts w:asciiTheme="minorHAnsi" w:hAnsiTheme="minorHAnsi"/>
        </w:rPr>
      </w:pPr>
      <w:r w:rsidRPr="00BC2ACA">
        <w:rPr>
          <w:rFonts w:asciiTheme="minorHAnsi" w:hAnsiTheme="minorHAnsi"/>
        </w:rPr>
        <w:t>2. We meet – a drone court limits the president’s authority under the AUMF.</w:t>
      </w:r>
    </w:p>
    <w:p w:rsidR="001C707D" w:rsidRPr="00BC2ACA" w:rsidRDefault="001C707D" w:rsidP="001C707D">
      <w:pPr>
        <w:rPr>
          <w:rStyle w:val="StyleStyleBold12pt"/>
          <w:rFonts w:asciiTheme="minorHAnsi" w:hAnsiTheme="minorHAnsi"/>
        </w:rPr>
      </w:pPr>
      <w:proofErr w:type="spellStart"/>
      <w:r w:rsidRPr="00BC2ACA">
        <w:rPr>
          <w:rStyle w:val="StyleStyleBold12pt"/>
          <w:rFonts w:asciiTheme="minorHAnsi" w:hAnsiTheme="minorHAnsi"/>
        </w:rPr>
        <w:t>Jaffer</w:t>
      </w:r>
      <w:proofErr w:type="spellEnd"/>
      <w:r w:rsidRPr="00BC2ACA">
        <w:rPr>
          <w:rStyle w:val="StyleStyleBold12pt"/>
          <w:rFonts w:asciiTheme="minorHAnsi" w:hAnsiTheme="minorHAnsi"/>
        </w:rPr>
        <w:t>, American Civil Liberties Union center for democracy director, 2013</w:t>
      </w:r>
    </w:p>
    <w:p w:rsidR="001C707D" w:rsidRPr="00BC2ACA" w:rsidRDefault="001C707D" w:rsidP="001C707D">
      <w:pPr>
        <w:rPr>
          <w:rFonts w:asciiTheme="minorHAnsi" w:hAnsiTheme="minorHAnsi"/>
        </w:rPr>
      </w:pPr>
      <w:r w:rsidRPr="00BC2ACA">
        <w:rPr>
          <w:rFonts w:asciiTheme="minorHAnsi" w:hAnsiTheme="minorHAnsi"/>
        </w:rPr>
        <w:t>[</w:t>
      </w:r>
      <w:proofErr w:type="spellStart"/>
      <w:r w:rsidRPr="00BC2ACA">
        <w:rPr>
          <w:rFonts w:asciiTheme="minorHAnsi" w:hAnsiTheme="minorHAnsi"/>
        </w:rPr>
        <w:t>Jameel</w:t>
      </w:r>
      <w:proofErr w:type="spellEnd"/>
      <w:r w:rsidRPr="00BC2ACA">
        <w:rPr>
          <w:rFonts w:asciiTheme="minorHAnsi" w:hAnsiTheme="minorHAnsi"/>
        </w:rPr>
        <w:t xml:space="preserve">, 126 </w:t>
      </w:r>
      <w:proofErr w:type="spellStart"/>
      <w:r w:rsidRPr="00BC2ACA">
        <w:rPr>
          <w:rFonts w:asciiTheme="minorHAnsi" w:hAnsiTheme="minorHAnsi"/>
        </w:rPr>
        <w:t>Harv</w:t>
      </w:r>
      <w:proofErr w:type="spellEnd"/>
      <w:r w:rsidRPr="00BC2ACA">
        <w:rPr>
          <w:rFonts w:asciiTheme="minorHAnsi" w:hAnsiTheme="minorHAnsi"/>
        </w:rPr>
        <w:t xml:space="preserve">. L. Rev. F. 185, “Judicial Review of Targeted Killings” </w:t>
      </w:r>
      <w:hyperlink r:id="rId13" w:history="1">
        <w:r w:rsidRPr="00BC2ACA">
          <w:rPr>
            <w:rFonts w:asciiTheme="minorHAnsi" w:hAnsiTheme="minorHAnsi"/>
          </w:rPr>
          <w:t>http://www.harvardlawreview.org/issues/126/april13/forum_1002.php</w:t>
        </w:r>
      </w:hyperlink>
      <w:r w:rsidRPr="00BC2ACA">
        <w:rPr>
          <w:rFonts w:asciiTheme="minorHAnsi" w:hAnsiTheme="minorHAnsi"/>
        </w:rPr>
        <w:t>, accessed 9-4-13, TAP]</w:t>
      </w:r>
    </w:p>
    <w:p w:rsidR="001C707D" w:rsidRPr="00BC2ACA" w:rsidRDefault="001C707D" w:rsidP="001C707D">
      <w:pPr>
        <w:rPr>
          <w:rFonts w:asciiTheme="minorHAnsi" w:hAnsiTheme="minorHAnsi"/>
        </w:rPr>
      </w:pPr>
    </w:p>
    <w:p w:rsidR="001C707D" w:rsidRDefault="001C707D" w:rsidP="001C707D">
      <w:r w:rsidRPr="001C707D">
        <w:t xml:space="preserve">The argument for some form of judicial review is compelling, not least because such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authority</w:t>
      </w:r>
      <w:proofErr w:type="gramEnd"/>
      <w:r w:rsidRPr="001C707D">
        <w:t xml:space="preserve"> and supply a degree of legitimacy to actions taken within those limits.</w:t>
      </w:r>
    </w:p>
    <w:p w:rsidR="001C707D" w:rsidRPr="00BC2ACA" w:rsidRDefault="001C707D" w:rsidP="001C707D">
      <w:pPr>
        <w:rPr>
          <w:rFonts w:asciiTheme="minorHAnsi" w:hAnsiTheme="minorHAnsi"/>
        </w:rPr>
      </w:pPr>
    </w:p>
    <w:p w:rsidR="001C707D" w:rsidRPr="00BC2ACA" w:rsidRDefault="001C707D" w:rsidP="001C707D">
      <w:pPr>
        <w:pStyle w:val="Heading4"/>
        <w:rPr>
          <w:rFonts w:asciiTheme="minorHAnsi" w:eastAsia="Times New Roman" w:hAnsiTheme="minorHAnsi" w:cs="Times New Roman"/>
        </w:rPr>
      </w:pPr>
      <w:r w:rsidRPr="00BC2ACA">
        <w:rPr>
          <w:rFonts w:asciiTheme="minorHAnsi" w:eastAsia="Times New Roman" w:hAnsiTheme="minorHAnsi" w:cs="Times New Roman"/>
        </w:rPr>
        <w:t>3. Counter-interpretation – authority doesn’t need to be stamped explicitly.</w:t>
      </w:r>
    </w:p>
    <w:p w:rsidR="001C707D" w:rsidRPr="00BC2ACA" w:rsidRDefault="001C707D" w:rsidP="001C707D">
      <w:pPr>
        <w:rPr>
          <w:rStyle w:val="StyleStyleBold12pt"/>
          <w:rFonts w:asciiTheme="minorHAnsi" w:hAnsiTheme="minorHAnsi"/>
        </w:rPr>
      </w:pPr>
      <w:r w:rsidRPr="00BC2ACA">
        <w:rPr>
          <w:rStyle w:val="StyleStyleBold12pt"/>
          <w:rFonts w:asciiTheme="minorHAnsi" w:hAnsiTheme="minorHAnsi"/>
        </w:rPr>
        <w:t xml:space="preserve">Words and Phrases, 4  </w:t>
      </w:r>
    </w:p>
    <w:p w:rsidR="001C707D" w:rsidRPr="00BC2ACA" w:rsidRDefault="001C707D" w:rsidP="001C707D">
      <w:pPr>
        <w:rPr>
          <w:rFonts w:asciiTheme="minorHAnsi" w:hAnsiTheme="minorHAnsi"/>
        </w:rPr>
      </w:pPr>
      <w:r w:rsidRPr="00BC2ACA">
        <w:rPr>
          <w:rFonts w:asciiTheme="minorHAnsi" w:hAnsiTheme="minorHAnsi"/>
        </w:rPr>
        <w:t>(Volume 4a, Cumulative Supplement Pamphlet, p. 275)</w:t>
      </w:r>
    </w:p>
    <w:p w:rsidR="001C707D" w:rsidRPr="00BC2ACA" w:rsidRDefault="001C707D" w:rsidP="001C707D">
      <w:pPr>
        <w:pStyle w:val="NoSpacing"/>
      </w:pPr>
    </w:p>
    <w:p w:rsidR="001C707D" w:rsidRDefault="001C707D" w:rsidP="001C707D">
      <w:proofErr w:type="gramStart"/>
      <w:r w:rsidRPr="001C707D">
        <w:t>U.S.N.Y. 1867.</w:t>
      </w:r>
      <w:proofErr w:type="gramEnd"/>
      <w:r w:rsidRPr="001C707D">
        <w:t xml:space="preserve">  Under the federal judiciary act</w:t>
      </w:r>
    </w:p>
    <w:p w:rsidR="001C707D" w:rsidRDefault="001C707D" w:rsidP="001C707D">
      <w:r>
        <w:t>AND</w:t>
      </w:r>
    </w:p>
    <w:p w:rsidR="001C707D" w:rsidRPr="001C707D" w:rsidRDefault="001C707D" w:rsidP="001C707D">
      <w:r w:rsidRPr="001C707D">
        <w:t xml:space="preserve">. </w:t>
      </w:r>
      <w:proofErr w:type="gramStart"/>
      <w:r w:rsidRPr="001C707D">
        <w:t>258, 6 Wall.</w:t>
      </w:r>
      <w:proofErr w:type="gramEnd"/>
      <w:r w:rsidRPr="001C707D">
        <w:t xml:space="preserve"> </w:t>
      </w:r>
      <w:proofErr w:type="gramStart"/>
      <w:r w:rsidRPr="001C707D">
        <w:t xml:space="preserve">258, 18 </w:t>
      </w:r>
      <w:proofErr w:type="spellStart"/>
      <w:r w:rsidRPr="001C707D">
        <w:t>L.Ed</w:t>
      </w:r>
      <w:proofErr w:type="spellEnd"/>
      <w:r w:rsidRPr="001C707D">
        <w:t>.</w:t>
      </w:r>
      <w:proofErr w:type="gramEnd"/>
      <w:r w:rsidRPr="001C707D">
        <w:t xml:space="preserve"> 829</w:t>
      </w:r>
    </w:p>
    <w:p w:rsidR="001C707D" w:rsidRPr="00BC2ACA" w:rsidRDefault="001C707D" w:rsidP="001C707D">
      <w:pPr>
        <w:rPr>
          <w:rFonts w:asciiTheme="minorHAnsi" w:hAnsiTheme="minorHAnsi"/>
        </w:rPr>
      </w:pPr>
    </w:p>
    <w:p w:rsidR="001C707D" w:rsidRPr="00BC2ACA" w:rsidRDefault="001C707D" w:rsidP="001C707D">
      <w:pPr>
        <w:rPr>
          <w:rFonts w:asciiTheme="minorHAnsi" w:hAnsiTheme="minorHAnsi"/>
        </w:rPr>
      </w:pPr>
    </w:p>
    <w:p w:rsidR="001C707D" w:rsidRPr="00BC2ACA" w:rsidRDefault="001C707D" w:rsidP="001C707D">
      <w:pPr>
        <w:rPr>
          <w:rFonts w:asciiTheme="minorHAnsi" w:hAnsiTheme="minorHAnsi"/>
        </w:rPr>
      </w:pPr>
    </w:p>
    <w:p w:rsidR="001C707D" w:rsidRDefault="001C707D" w:rsidP="001C707D"/>
    <w:p w:rsidR="001C707D" w:rsidRPr="00710E7B" w:rsidRDefault="001C707D" w:rsidP="001C707D"/>
    <w:p w:rsidR="001C707D" w:rsidRDefault="001C707D" w:rsidP="001C707D"/>
    <w:p w:rsidR="001C707D" w:rsidRDefault="001C707D" w:rsidP="001C707D">
      <w:pPr>
        <w:pStyle w:val="Heading3"/>
      </w:pPr>
      <w:r>
        <w:lastRenderedPageBreak/>
        <w:t xml:space="preserve">2ac – </w:t>
      </w:r>
      <w:r>
        <w:t>FW</w:t>
      </w:r>
    </w:p>
    <w:p w:rsidR="001C707D" w:rsidRPr="005336DB" w:rsidRDefault="001C707D" w:rsidP="001C707D"/>
    <w:p w:rsidR="001C707D" w:rsidRPr="008E0BA9" w:rsidRDefault="001C707D" w:rsidP="001C707D">
      <w:pPr>
        <w:pStyle w:val="Heading4"/>
      </w:pPr>
      <w:r w:rsidRPr="008E0BA9">
        <w:t xml:space="preserve">C. </w:t>
      </w:r>
      <w:r>
        <w:t>Clash</w:t>
      </w:r>
      <w:r w:rsidRPr="008E0BA9">
        <w:t xml:space="preserve"> uniquely solves critical thinking through deliberation that solves oppression.</w:t>
      </w:r>
    </w:p>
    <w:p w:rsidR="001C707D" w:rsidRPr="006D034F" w:rsidRDefault="001C707D" w:rsidP="001C707D">
      <w:pPr>
        <w:rPr>
          <w:rStyle w:val="StyleStyleBold12pt"/>
        </w:rPr>
      </w:pPr>
      <w:r w:rsidRPr="006D034F">
        <w:rPr>
          <w:rStyle w:val="StyleStyleBold12pt"/>
        </w:rPr>
        <w:t>Lundberg, University of North Carolina Chapel Hill communications professor, 2010</w:t>
      </w:r>
    </w:p>
    <w:p w:rsidR="001C707D" w:rsidRDefault="001C707D" w:rsidP="001C707D">
      <w:r>
        <w:t xml:space="preserve">[Christian, Navigating Opportunity: Policy Debate in the 21st Century by Allan Louden, “Tradition of Debate in North Carolina” </w:t>
      </w:r>
      <w:hyperlink r:id="rId14" w:anchor="v=onepage&amp;q=complex%20world&amp;f=false" w:history="1">
        <w:r>
          <w:rPr>
            <w:rStyle w:val="Hyperlink"/>
          </w:rPr>
          <w:t>http://books.google.com/books?id=ntHxX_9J7gYC&amp;printsec=frontcover#v=onepage&amp;q=complex%20world&amp;f=false</w:t>
        </w:r>
      </w:hyperlink>
      <w:r>
        <w:t>, p.311-3, accessed 8-8-12, TAP]</w:t>
      </w:r>
    </w:p>
    <w:p w:rsidR="001C707D" w:rsidRDefault="001C707D" w:rsidP="001C707D"/>
    <w:p w:rsidR="001C707D" w:rsidRDefault="001C707D" w:rsidP="001C707D">
      <w:r w:rsidRPr="001C707D">
        <w:t xml:space="preserve">The second major problem with the critique that identifies a naivety in articulating debate and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their</w:t>
      </w:r>
      <w:proofErr w:type="gramEnd"/>
      <w:r w:rsidRPr="001C707D">
        <w:t xml:space="preserve"> time and political energies toward policies that matter the most to them.</w:t>
      </w:r>
    </w:p>
    <w:p w:rsidR="001C707D" w:rsidRDefault="001C707D" w:rsidP="001C707D">
      <w:r w:rsidRPr="001C707D">
        <w:t xml:space="preserve">The merits of debate as a tool for building democratic capacity-building take on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concrete</w:t>
      </w:r>
      <w:proofErr w:type="gramEnd"/>
      <w:r w:rsidRPr="001C707D">
        <w:t xml:space="preserve"> work to realize and expanded commitment to debate at colleges and universities.</w:t>
      </w:r>
    </w:p>
    <w:p w:rsidR="001C707D" w:rsidRDefault="001C707D" w:rsidP="001C707D"/>
    <w:p w:rsidR="001C707D" w:rsidRPr="0007196A" w:rsidRDefault="001C707D" w:rsidP="001C707D">
      <w:pPr>
        <w:pStyle w:val="Heading4"/>
      </w:pPr>
      <w:r>
        <w:t xml:space="preserve">E. War powers </w:t>
      </w:r>
      <w:proofErr w:type="gramStart"/>
      <w:r>
        <w:t>debate are</w:t>
      </w:r>
      <w:proofErr w:type="gramEnd"/>
      <w:r>
        <w:t xml:space="preserve"> key to checking presidential abuses of power – turns the </w:t>
      </w:r>
      <w:proofErr w:type="spellStart"/>
      <w:r>
        <w:t>aff</w:t>
      </w:r>
      <w:proofErr w:type="spellEnd"/>
      <w:r>
        <w:t xml:space="preserve">. </w:t>
      </w:r>
    </w:p>
    <w:p w:rsidR="001C707D" w:rsidRPr="0007196A" w:rsidRDefault="001C707D" w:rsidP="001C707D">
      <w:pPr>
        <w:rPr>
          <w:rStyle w:val="StyleStyleBold12pt"/>
        </w:rPr>
      </w:pPr>
      <w:r w:rsidRPr="005328C7">
        <w:rPr>
          <w:rStyle w:val="StyleStyleBold12pt"/>
          <w:highlight w:val="cyan"/>
        </w:rPr>
        <w:t>Young</w:t>
      </w:r>
      <w:r w:rsidRPr="0007196A">
        <w:rPr>
          <w:rStyle w:val="StyleStyleBold12pt"/>
        </w:rPr>
        <w:t xml:space="preserve">, Associate Professor of Communication and Director of Forensics, Wayne State University, </w:t>
      </w:r>
      <w:r w:rsidRPr="005328C7">
        <w:rPr>
          <w:rStyle w:val="StyleStyleBold12pt"/>
          <w:highlight w:val="cyan"/>
        </w:rPr>
        <w:t>13</w:t>
      </w:r>
    </w:p>
    <w:p w:rsidR="001C707D" w:rsidRPr="0007196A" w:rsidRDefault="001C707D" w:rsidP="001C707D">
      <w:r>
        <w:t>(Kelly Michael, 9-4-13, “</w:t>
      </w:r>
      <w:r w:rsidRPr="0007196A">
        <w:t xml:space="preserve">Why Should We Debate </w:t>
      </w:r>
      <w:proofErr w:type="gramStart"/>
      <w:r w:rsidRPr="0007196A">
        <w:t>About</w:t>
      </w:r>
      <w:proofErr w:type="gramEnd"/>
      <w:r w:rsidRPr="0007196A">
        <w:t xml:space="preserve"> Restriction of Presidential War Powers</w:t>
      </w:r>
      <w:r>
        <w:t xml:space="preserve">,” </w:t>
      </w:r>
      <w:r w:rsidRPr="0007196A">
        <w:t>http://public.cedadebate.org/node/13</w:t>
      </w:r>
      <w:r>
        <w:t>, accessed 10-4-13, CMM)</w:t>
      </w:r>
    </w:p>
    <w:p w:rsidR="001C707D" w:rsidRDefault="001C707D" w:rsidP="001C707D"/>
    <w:p w:rsidR="001C707D" w:rsidRDefault="001C707D" w:rsidP="001C707D">
      <w:pPr>
        <w:rPr>
          <w:rStyle w:val="StyleBoldUnderline"/>
        </w:rPr>
      </w:pPr>
      <w:r>
        <w:t xml:space="preserve">Beyond </w:t>
      </w:r>
      <w:proofErr w:type="gramStart"/>
      <w:r>
        <w:t>its</w:t>
      </w:r>
      <w:proofErr w:type="gramEnd"/>
      <w:r>
        <w:t xml:space="preserve"> obviously timeliness, </w:t>
      </w:r>
      <w:r w:rsidRPr="0007196A">
        <w:rPr>
          <w:rStyle w:val="StyleBoldUnderline"/>
        </w:rPr>
        <w:t xml:space="preserve">we believed debating about presidential war powers was important because </w:t>
      </w:r>
    </w:p>
    <w:p w:rsidR="001C707D" w:rsidRDefault="001C707D" w:rsidP="001C707D">
      <w:pPr>
        <w:rPr>
          <w:rStyle w:val="StyleBoldUnderline"/>
        </w:rPr>
      </w:pPr>
      <w:r>
        <w:rPr>
          <w:rStyle w:val="StyleBoldUnderline"/>
        </w:rPr>
        <w:t>AND</w:t>
      </w:r>
    </w:p>
    <w:p w:rsidR="001C707D" w:rsidRDefault="001C707D" w:rsidP="001C707D">
      <w:proofErr w:type="gramStart"/>
      <w:r w:rsidRPr="005328C7">
        <w:rPr>
          <w:rStyle w:val="StyleBoldUnderline"/>
          <w:highlight w:val="cyan"/>
        </w:rPr>
        <w:t>these</w:t>
      </w:r>
      <w:proofErr w:type="gramEnd"/>
      <w:r w:rsidRPr="005328C7">
        <w:rPr>
          <w:rStyle w:val="StyleBoldUnderline"/>
          <w:highlight w:val="cyan"/>
        </w:rPr>
        <w:t xml:space="preserve"> students’ opinions will stand as an important potential check on the presidency</w:t>
      </w:r>
      <w:r w:rsidRPr="0007196A">
        <w:rPr>
          <w:rStyle w:val="StyleBoldUnderline"/>
        </w:rPr>
        <w:t>.</w:t>
      </w:r>
    </w:p>
    <w:p w:rsidR="001C707D" w:rsidRDefault="001C707D" w:rsidP="001C707D"/>
    <w:p w:rsidR="001C707D" w:rsidRDefault="001C707D" w:rsidP="001C707D">
      <w:pPr>
        <w:rPr>
          <w:rStyle w:val="StyleStyleBold12pt"/>
        </w:rPr>
      </w:pPr>
    </w:p>
    <w:p w:rsidR="001C707D" w:rsidRDefault="001C707D" w:rsidP="001C707D">
      <w:pPr>
        <w:rPr>
          <w:rStyle w:val="StyleStyleBold12pt"/>
        </w:rPr>
      </w:pPr>
    </w:p>
    <w:p w:rsidR="001C707D" w:rsidRDefault="001C707D" w:rsidP="001C707D">
      <w:pPr>
        <w:pStyle w:val="Heading4"/>
      </w:pPr>
      <w:r>
        <w:t>6. The absolutism of their alternative results in tunnel vision – evaluate consequences.</w:t>
      </w:r>
    </w:p>
    <w:p w:rsidR="001C707D" w:rsidRPr="003D5572" w:rsidRDefault="001C707D" w:rsidP="001C707D">
      <w:r w:rsidRPr="003D5572">
        <w:rPr>
          <w:rStyle w:val="Heading3Char"/>
        </w:rPr>
        <w:t>Isaac</w:t>
      </w:r>
      <w:r w:rsidRPr="003D5572">
        <w:t>, Indiana University James H. Rudy Professor of Political Science and Center for the Study of Democracy and Public Life director, Spring 200</w:t>
      </w:r>
      <w:r w:rsidRPr="003D5572">
        <w:rPr>
          <w:rStyle w:val="Heading3Char"/>
        </w:rPr>
        <w:t>2</w:t>
      </w:r>
      <w:r w:rsidRPr="003D5572">
        <w:t xml:space="preserve"> </w:t>
      </w:r>
    </w:p>
    <w:p w:rsidR="001C707D" w:rsidRPr="004F6133" w:rsidRDefault="001C707D" w:rsidP="001C707D">
      <w:r w:rsidRPr="004F6133">
        <w:t xml:space="preserve">(Jeffrey C. “Ends, Means, and Politics,” Dissent Magazine </w:t>
      </w:r>
      <w:r w:rsidRPr="00A52C35">
        <w:t>Vol. 49 Issue 2, p32</w:t>
      </w:r>
      <w:r w:rsidRPr="004F6133">
        <w:t>)</w:t>
      </w:r>
    </w:p>
    <w:p w:rsidR="001C707D" w:rsidRPr="004F6133" w:rsidRDefault="001C707D" w:rsidP="001C707D"/>
    <w:p w:rsidR="001C707D" w:rsidRDefault="001C707D" w:rsidP="001C707D">
      <w:r w:rsidRPr="001C707D">
        <w:t xml:space="preserve">Power is not a dirty word or an unfortunate feature of the world. It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not</w:t>
      </w:r>
      <w:proofErr w:type="gramEnd"/>
      <w:r w:rsidRPr="001C707D">
        <w:t xml:space="preserve"> true believers. It promotes arrogance. And it undermines political effectiveness. </w:t>
      </w:r>
    </w:p>
    <w:p w:rsidR="001C707D" w:rsidRDefault="001C707D" w:rsidP="001C707D"/>
    <w:p w:rsidR="001C707D" w:rsidRPr="004B7E36" w:rsidRDefault="001C707D" w:rsidP="001C707D">
      <w:pPr>
        <w:pStyle w:val="Heading4"/>
      </w:pPr>
      <w:r>
        <w:lastRenderedPageBreak/>
        <w:t xml:space="preserve">7. </w:t>
      </w:r>
      <w:r w:rsidRPr="004B7E36">
        <w:t>Future oriented politics are critical to end oppressive policies and create a better future</w:t>
      </w:r>
    </w:p>
    <w:p w:rsidR="001C707D" w:rsidRPr="003D5572" w:rsidRDefault="001C707D" w:rsidP="001C707D">
      <w:proofErr w:type="spellStart"/>
      <w:r w:rsidRPr="004B7E36">
        <w:rPr>
          <w:rStyle w:val="StyleStyleBold12pt"/>
        </w:rPr>
        <w:t>Kurasawa</w:t>
      </w:r>
      <w:proofErr w:type="spellEnd"/>
      <w:r w:rsidRPr="003D5572">
        <w:t>, York University Assistant Sociology Professor and Yale University Cultural Sociology Center Associate Faculty, December 200</w:t>
      </w:r>
      <w:r w:rsidRPr="004B7E36">
        <w:rPr>
          <w:rStyle w:val="StyleStyleBold12pt"/>
        </w:rPr>
        <w:t>4</w:t>
      </w:r>
      <w:r w:rsidRPr="003D5572">
        <w:t xml:space="preserve">, </w:t>
      </w:r>
    </w:p>
    <w:p w:rsidR="001C707D" w:rsidRDefault="001C707D" w:rsidP="001C707D">
      <w:pPr>
        <w:rPr>
          <w:rStyle w:val="firstlast"/>
        </w:rPr>
      </w:pPr>
      <w:r>
        <w:t>(Fuyuki, “Cautionary Tales: The Global Culture of Prevention and the Work of Foresight,” Volume 11 Issue 4 Page 453-475)</w:t>
      </w:r>
    </w:p>
    <w:p w:rsidR="001C707D" w:rsidRPr="0093309A" w:rsidRDefault="001C707D" w:rsidP="001C707D"/>
    <w:p w:rsidR="001C707D" w:rsidRDefault="001C707D" w:rsidP="001C707D">
      <w:r w:rsidRPr="001C707D">
        <w:t xml:space="preserve">None of this is to disavow the international community’s rather patchy record of avoiding foreseeable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public</w:t>
      </w:r>
      <w:proofErr w:type="gramEnd"/>
      <w:r w:rsidRPr="001C707D">
        <w:t xml:space="preserve"> spaces; prevention is a public practice, and a public responsibility.</w:t>
      </w:r>
    </w:p>
    <w:p w:rsidR="001C707D" w:rsidRDefault="001C707D" w:rsidP="001C707D">
      <w:r w:rsidRPr="001C707D">
        <w:t xml:space="preserve">To believe otherwise is, I would argue, to leave the path clear for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must</w:t>
      </w:r>
      <w:proofErr w:type="gramEnd"/>
      <w:r w:rsidRPr="001C707D">
        <w:t xml:space="preserve"> be made, starting with us, in the here and now.</w:t>
      </w:r>
    </w:p>
    <w:p w:rsidR="001C707D" w:rsidRDefault="001C707D" w:rsidP="001C707D"/>
    <w:p w:rsidR="001C707D" w:rsidRDefault="001C707D" w:rsidP="001C707D">
      <w:pPr>
        <w:pStyle w:val="Heading3"/>
      </w:pPr>
      <w:r>
        <w:lastRenderedPageBreak/>
        <w:t xml:space="preserve">2ac – Perm </w:t>
      </w:r>
    </w:p>
    <w:p w:rsidR="001C707D" w:rsidRPr="00D05CD3" w:rsidRDefault="001C707D" w:rsidP="001C707D"/>
    <w:p w:rsidR="001C707D" w:rsidRPr="008B0034" w:rsidRDefault="001C707D" w:rsidP="001C707D">
      <w:pPr>
        <w:pStyle w:val="Heading4"/>
      </w:pPr>
      <w:r>
        <w:t>Even if they win a link – the perm is life-affirming – embrace excess.</w:t>
      </w:r>
    </w:p>
    <w:p w:rsidR="001C707D" w:rsidRPr="008B0034" w:rsidRDefault="001C707D" w:rsidP="001C707D">
      <w:pPr>
        <w:rPr>
          <w:rStyle w:val="StyleStyleBold12pt"/>
        </w:rPr>
      </w:pPr>
      <w:r w:rsidRPr="008B0034">
        <w:rPr>
          <w:rStyle w:val="StyleStyleBold12pt"/>
        </w:rPr>
        <w:t>White, Williams College philosophy professor, 1990</w:t>
      </w:r>
    </w:p>
    <w:p w:rsidR="001C707D" w:rsidRDefault="001C707D" w:rsidP="001C707D">
      <w:r>
        <w:t xml:space="preserve">[Alan, “Within Nietzsche’s Labyrinth” </w:t>
      </w:r>
      <w:hyperlink r:id="rId15" w:history="1">
        <w:r w:rsidRPr="00F14E7F">
          <w:rPr>
            <w:rStyle w:val="Hyperlink"/>
          </w:rPr>
          <w:t>http://sites.williams.edu/awhite/files/2013/01/White-1990-Within-Nietzsches-Labyrinth.pdf</w:t>
        </w:r>
      </w:hyperlink>
      <w:r>
        <w:t>, p.140, accessed 11-11-13, TAP]</w:t>
      </w:r>
    </w:p>
    <w:p w:rsidR="001C707D" w:rsidRDefault="001C707D" w:rsidP="001C707D"/>
    <w:p w:rsidR="001C707D" w:rsidRDefault="001C707D" w:rsidP="001C707D">
      <w:r w:rsidRPr="001C707D">
        <w:t xml:space="preserve">That there is shit in the world – in all worlds, on our earth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is</w:t>
      </w:r>
      <w:proofErr w:type="gramEnd"/>
      <w:r w:rsidRPr="001C707D">
        <w:t xml:space="preserve"> of gold.” Does he thereby acknowledge a categorical agreement with being?</w:t>
      </w:r>
    </w:p>
    <w:p w:rsidR="001C707D" w:rsidRPr="009C5ECC" w:rsidRDefault="001C707D" w:rsidP="001C707D"/>
    <w:p w:rsidR="001C707D" w:rsidRPr="00651C12" w:rsidRDefault="001C707D" w:rsidP="001C707D">
      <w:pPr>
        <w:pStyle w:val="Heading4"/>
      </w:pPr>
      <w:r>
        <w:t>And the perm is best – it is the basis for intersectional analysis.</w:t>
      </w:r>
    </w:p>
    <w:p w:rsidR="001C707D" w:rsidRPr="00CE38FC" w:rsidRDefault="001C707D" w:rsidP="001C707D">
      <w:pPr>
        <w:rPr>
          <w:rStyle w:val="StyleStyleBold12pt"/>
        </w:rPr>
      </w:pPr>
      <w:proofErr w:type="spellStart"/>
      <w:r w:rsidRPr="00CE38FC">
        <w:rPr>
          <w:rStyle w:val="StyleStyleBold12pt"/>
          <w:highlight w:val="cyan"/>
        </w:rPr>
        <w:t>Razack</w:t>
      </w:r>
      <w:proofErr w:type="spellEnd"/>
      <w:r w:rsidRPr="00CE38FC">
        <w:rPr>
          <w:rStyle w:val="StyleStyleBold12pt"/>
          <w:highlight w:val="cyan"/>
        </w:rPr>
        <w:t>,</w:t>
      </w:r>
      <w:r w:rsidRPr="00CE38FC">
        <w:rPr>
          <w:rStyle w:val="StyleStyleBold12pt"/>
        </w:rPr>
        <w:t xml:space="preserve"> University of Toronto sociology professor, 1998</w:t>
      </w:r>
    </w:p>
    <w:p w:rsidR="001C707D" w:rsidRPr="00143639" w:rsidRDefault="001C707D" w:rsidP="001C707D">
      <w:r w:rsidRPr="00143639">
        <w:t xml:space="preserve">Sociology and Equity Studies in Education, the Ontario Institute for Studies in Education of the University of Toronto, </w:t>
      </w:r>
      <w:r w:rsidRPr="00143639">
        <w:rPr>
          <w:highlight w:val="cyan"/>
        </w:rPr>
        <w:t>98</w:t>
      </w:r>
      <w:r w:rsidRPr="00143639">
        <w:t xml:space="preserve"> [</w:t>
      </w:r>
      <w:proofErr w:type="spellStart"/>
      <w:r w:rsidRPr="00143639">
        <w:t>Sherene</w:t>
      </w:r>
      <w:proofErr w:type="spellEnd"/>
      <w:r w:rsidRPr="00143639">
        <w:t>, “Race, Space, and Prostitution: The Making of the Bourgeois Subject”, Canadian Journal of Women and the Law, 12/1, pg. Women’s Studies International]</w:t>
      </w:r>
    </w:p>
    <w:p w:rsidR="001C707D" w:rsidRDefault="001C707D" w:rsidP="001C707D"/>
    <w:p w:rsidR="001C707D" w:rsidRDefault="001C707D" w:rsidP="001C707D">
      <w:r w:rsidRPr="001C707D">
        <w:t xml:space="preserve">To focus on one system of oppression has not sufficed to point the way to </w:t>
      </w:r>
    </w:p>
    <w:p w:rsidR="001C707D" w:rsidRDefault="001C707D" w:rsidP="001C707D">
      <w:r>
        <w:t>AND</w:t>
      </w:r>
    </w:p>
    <w:p w:rsidR="001C707D" w:rsidRPr="001C707D" w:rsidRDefault="001C707D" w:rsidP="001C707D">
      <w:r w:rsidRPr="001C707D">
        <w:t>, we over-simplify what can be achieved by regulation or deregulation.</w:t>
      </w:r>
    </w:p>
    <w:p w:rsidR="001C707D" w:rsidRDefault="001C707D" w:rsidP="001C707D"/>
    <w:p w:rsidR="001C707D" w:rsidRDefault="001C707D" w:rsidP="001C707D">
      <w:pPr>
        <w:pStyle w:val="Heading4"/>
      </w:pPr>
      <w:r>
        <w:t>Using the state doesn’t compromise ethics – using it strategically in the short term does not trade off with long term revolution.</w:t>
      </w:r>
    </w:p>
    <w:p w:rsidR="001C707D" w:rsidRPr="00714594" w:rsidRDefault="001C707D" w:rsidP="001C707D">
      <w:pPr>
        <w:rPr>
          <w:rStyle w:val="StyleStyleBold12pt"/>
        </w:rPr>
      </w:pPr>
      <w:r w:rsidRPr="00B4475B">
        <w:rPr>
          <w:rStyle w:val="StyleStyleBold12pt"/>
          <w:highlight w:val="yellow"/>
        </w:rPr>
        <w:t>Smith</w:t>
      </w:r>
      <w:r w:rsidRPr="00714594">
        <w:rPr>
          <w:rStyle w:val="StyleStyleBold12pt"/>
        </w:rPr>
        <w:t xml:space="preserve">, Associate Professor of Media and Cultural Studies at UC Riverside, </w:t>
      </w:r>
      <w:r w:rsidRPr="00B4475B">
        <w:rPr>
          <w:rStyle w:val="StyleStyleBold12pt"/>
          <w:highlight w:val="yellow"/>
        </w:rPr>
        <w:t>12</w:t>
      </w:r>
    </w:p>
    <w:p w:rsidR="001C707D" w:rsidRPr="00714594" w:rsidRDefault="001C707D" w:rsidP="001C707D">
      <w:r>
        <w:t xml:space="preserve"> (Andrea, “The Moral Limits of the Law: Settler Colonialism and the Anti-Violence Movement,” </w:t>
      </w:r>
      <w:r w:rsidRPr="00714594">
        <w:t xml:space="preserve">settler colonial studies 2, 2 (2012) Special Issue: </w:t>
      </w:r>
      <w:proofErr w:type="spellStart"/>
      <w:r w:rsidRPr="00714594">
        <w:t>Karangatia</w:t>
      </w:r>
      <w:proofErr w:type="spellEnd"/>
      <w:r w:rsidRPr="00714594">
        <w:t>: Calling Out Gender and Sexuality in Settler Societies</w:t>
      </w:r>
      <w:r>
        <w:t xml:space="preserve">, </w:t>
      </w:r>
      <w:r w:rsidRPr="00714594">
        <w:t>http://www.tandfonline.com/doi/pdf/10.1080/2201473X.2012.10648842</w:t>
      </w:r>
      <w:r>
        <w:t>, accessed 10-18-13, CMM)</w:t>
      </w:r>
    </w:p>
    <w:p w:rsidR="001C707D" w:rsidRDefault="001C707D" w:rsidP="001C707D"/>
    <w:p w:rsidR="001C707D" w:rsidRDefault="001C707D" w:rsidP="001C707D">
      <w:r w:rsidRPr="001C707D">
        <w:t xml:space="preserve">In the debates prevalent within Native sovereignty and racial justice movements, we are often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an</w:t>
      </w:r>
      <w:proofErr w:type="gramEnd"/>
      <w:r w:rsidRPr="001C707D">
        <w:t xml:space="preserve"> alternative system to the </w:t>
      </w:r>
      <w:proofErr w:type="spellStart"/>
      <w:r w:rsidRPr="001C707D">
        <w:t>heteropatriarchal</w:t>
      </w:r>
      <w:proofErr w:type="spellEnd"/>
      <w:r w:rsidRPr="001C707D">
        <w:t xml:space="preserve">, white supremacist, settler colonial state. </w:t>
      </w:r>
    </w:p>
    <w:p w:rsidR="001C707D" w:rsidRPr="00714594" w:rsidRDefault="001C707D" w:rsidP="001C707D"/>
    <w:p w:rsidR="001C707D" w:rsidRDefault="001C707D" w:rsidP="001C707D">
      <w:pPr>
        <w:pStyle w:val="Heading4"/>
      </w:pPr>
      <w:r>
        <w:t>Totalizing opposition creates a culture of suspicion that fails to materialize change.</w:t>
      </w:r>
    </w:p>
    <w:p w:rsidR="001C707D" w:rsidRPr="00C2002F" w:rsidRDefault="001C707D" w:rsidP="001C707D">
      <w:pPr>
        <w:rPr>
          <w:rStyle w:val="Heading4Char"/>
        </w:rPr>
      </w:pPr>
      <w:r w:rsidRPr="00C518E7">
        <w:rPr>
          <w:rStyle w:val="StyleStyleBold12pt"/>
        </w:rPr>
        <w:t>Berman</w:t>
      </w:r>
      <w:r w:rsidRPr="00731A2C">
        <w:t>,</w:t>
      </w:r>
      <w:r w:rsidRPr="000D1B9F">
        <w:t xml:space="preserve"> </w:t>
      </w:r>
      <w:r w:rsidRPr="00731A2C">
        <w:t>University of Connecticut Law School</w:t>
      </w:r>
      <w:r w:rsidRPr="000D1B9F">
        <w:t xml:space="preserve"> </w:t>
      </w:r>
      <w:r w:rsidRPr="00731A2C">
        <w:t>Associate Professor, 20</w:t>
      </w:r>
      <w:r w:rsidRPr="00C2002F">
        <w:t>0</w:t>
      </w:r>
      <w:r w:rsidRPr="00C518E7">
        <w:rPr>
          <w:rStyle w:val="StyleStyleBold12pt"/>
        </w:rPr>
        <w:t>1</w:t>
      </w:r>
    </w:p>
    <w:p w:rsidR="001C707D" w:rsidRPr="0035190F" w:rsidRDefault="001C707D" w:rsidP="001C707D">
      <w:pPr>
        <w:rPr>
          <w:sz w:val="16"/>
        </w:rPr>
      </w:pPr>
      <w:r w:rsidRPr="0035190F">
        <w:rPr>
          <w:sz w:val="16"/>
        </w:rPr>
        <w:t>[Paul Schiff, “APPROACHES TO THE CULTURAL STUDY OF LAW: TELLING A LESS SUSPICIOUS STORY: NOTES TOWARD A NON-SKEPTICAL APPROACH TO LEGAL/CULTURAL ANALYSIS,” 13 Yale J.L. &amp; Human. 95, Lexis]</w:t>
      </w:r>
    </w:p>
    <w:p w:rsidR="001C707D" w:rsidRDefault="001C707D" w:rsidP="001C707D">
      <w:pPr>
        <w:pStyle w:val="card"/>
        <w:rPr>
          <w:rStyle w:val="underline"/>
        </w:rPr>
      </w:pPr>
    </w:p>
    <w:p w:rsidR="001C707D" w:rsidRDefault="001C707D" w:rsidP="001C707D">
      <w:r w:rsidRPr="001C707D">
        <w:t xml:space="preserve">The second drawback of the hermeneutics of suspicion is perhaps even more important. As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normative</w:t>
      </w:r>
      <w:proofErr w:type="gramEnd"/>
      <w:r w:rsidRPr="001C707D">
        <w:t xml:space="preserve"> scholarship cannot extricate scholars from the fundamental questions that I am discussing.</w:t>
      </w:r>
    </w:p>
    <w:p w:rsidR="001C707D" w:rsidRDefault="001C707D" w:rsidP="001C707D"/>
    <w:p w:rsidR="001C707D" w:rsidRDefault="001C707D" w:rsidP="001C707D">
      <w:pPr>
        <w:pStyle w:val="Heading3"/>
      </w:pPr>
      <w:r>
        <w:lastRenderedPageBreak/>
        <w:t>2ac – Death Drive</w:t>
      </w:r>
    </w:p>
    <w:p w:rsidR="001C707D" w:rsidRPr="005B15A4" w:rsidRDefault="001C707D" w:rsidP="001C707D">
      <w:pPr>
        <w:pStyle w:val="Heading4"/>
      </w:pPr>
      <w:r>
        <w:t>Drives don’t match reality – no impact.</w:t>
      </w:r>
    </w:p>
    <w:p w:rsidR="001C707D" w:rsidRPr="005B15A4" w:rsidRDefault="001C707D" w:rsidP="001C707D">
      <w:pPr>
        <w:rPr>
          <w:rStyle w:val="StyleStyleBold12pt"/>
        </w:rPr>
      </w:pPr>
      <w:proofErr w:type="spellStart"/>
      <w:r w:rsidRPr="005B15A4">
        <w:rPr>
          <w:rStyle w:val="StyleStyleBold12pt"/>
        </w:rPr>
        <w:t>Carel</w:t>
      </w:r>
      <w:proofErr w:type="spellEnd"/>
      <w:r w:rsidRPr="005B15A4">
        <w:rPr>
          <w:rStyle w:val="StyleStyleBold12pt"/>
        </w:rPr>
        <w:t>, University of the West of England philosophy senior lecturer, 2006</w:t>
      </w:r>
    </w:p>
    <w:p w:rsidR="001C707D" w:rsidRDefault="001C707D" w:rsidP="001C707D">
      <w:r>
        <w:t>[</w:t>
      </w:r>
      <w:proofErr w:type="spellStart"/>
      <w:r w:rsidRPr="000028F9">
        <w:t>Havi</w:t>
      </w:r>
      <w:proofErr w:type="spellEnd"/>
      <w:r>
        <w:t>,</w:t>
      </w:r>
      <w:r w:rsidRPr="000028F9">
        <w:t xml:space="preserve"> </w:t>
      </w:r>
      <w:r>
        <w:t xml:space="preserve">“Life and Death in Freud and Heidegger” </w:t>
      </w:r>
      <w:hyperlink r:id="rId16" w:history="1">
        <w:r w:rsidRPr="009F7C7B">
          <w:rPr>
            <w:rStyle w:val="Hyperlink"/>
          </w:rPr>
          <w:t>http://books.google.com/books/about/Life_and_Death_in_Freud_and_Heidegger.html?id=Z3Q-HdiGYTEC</w:t>
        </w:r>
      </w:hyperlink>
      <w:r>
        <w:t>, p.39-40, accessed 1-19-13, TAP]</w:t>
      </w:r>
    </w:p>
    <w:p w:rsidR="001C707D" w:rsidRDefault="001C707D" w:rsidP="001C707D"/>
    <w:p w:rsidR="001C707D" w:rsidRDefault="001C707D" w:rsidP="001C707D">
      <w:r w:rsidRPr="001C707D">
        <w:t xml:space="preserve">Secondly, the constancy principle on which these ideas are based is incompatible with observational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support</w:t>
      </w:r>
      <w:proofErr w:type="gramEnd"/>
      <w:r w:rsidRPr="001C707D">
        <w:t xml:space="preserve"> for discarding the Nirvana principle and reconstructing the death drive as aggression.</w:t>
      </w:r>
    </w:p>
    <w:p w:rsidR="001C707D" w:rsidRDefault="001C707D" w:rsidP="001C707D"/>
    <w:p w:rsidR="001C707D" w:rsidRDefault="001C707D" w:rsidP="001C707D">
      <w:pPr>
        <w:pStyle w:val="Heading3"/>
      </w:pPr>
      <w:r>
        <w:lastRenderedPageBreak/>
        <w:t>2ac – Deconstruction</w:t>
      </w:r>
    </w:p>
    <w:p w:rsidR="001C707D" w:rsidRPr="001A4A3F" w:rsidRDefault="001C707D" w:rsidP="001C707D">
      <w:pPr>
        <w:pStyle w:val="Heading4"/>
      </w:pPr>
      <w:r>
        <w:t>Never results in action.</w:t>
      </w:r>
    </w:p>
    <w:p w:rsidR="001C707D" w:rsidRPr="001A4A3F" w:rsidRDefault="001C707D" w:rsidP="001C707D">
      <w:pPr>
        <w:rPr>
          <w:rStyle w:val="StyleStyleBold12pt"/>
        </w:rPr>
      </w:pPr>
      <w:r w:rsidRPr="001A4A3F">
        <w:rPr>
          <w:rStyle w:val="StyleStyleBold12pt"/>
        </w:rPr>
        <w:t>Fish, professor of humanities and law at Florida International University, 8</w:t>
      </w:r>
    </w:p>
    <w:p w:rsidR="001C707D" w:rsidRPr="001624EB" w:rsidRDefault="001C707D" w:rsidP="001C707D">
      <w:r>
        <w:t xml:space="preserve">(Stanley, </w:t>
      </w:r>
      <w:proofErr w:type="spellStart"/>
      <w:r w:rsidRPr="001624EB">
        <w:t>Floersheimer</w:t>
      </w:r>
      <w:proofErr w:type="spellEnd"/>
      <w:r w:rsidRPr="001624EB">
        <w:t xml:space="preserve"> Distinguished Visiting Professor of Law at Cardozo School of Law</w:t>
      </w:r>
      <w:r>
        <w:t>, “</w:t>
      </w:r>
      <w:r w:rsidRPr="001624EB">
        <w:t>French Theory in America</w:t>
      </w:r>
      <w:r>
        <w:t xml:space="preserve">”,  The New York Times </w:t>
      </w:r>
      <w:proofErr w:type="spellStart"/>
      <w:r>
        <w:t>Opinionator</w:t>
      </w:r>
      <w:proofErr w:type="spellEnd"/>
      <w:r>
        <w:t xml:space="preserve">, 4-6-8, </w:t>
      </w:r>
      <w:hyperlink r:id="rId17" w:history="1">
        <w:r w:rsidRPr="005E6790">
          <w:rPr>
            <w:rStyle w:val="Hyperlink"/>
          </w:rPr>
          <w:t>http://opinionator.blogs.nytimes.com/2008/04/06/french-theory-in-america/</w:t>
        </w:r>
      </w:hyperlink>
      <w:r>
        <w:t>, accessed 9-11-8 TAT)</w:t>
      </w:r>
    </w:p>
    <w:p w:rsidR="001C707D" w:rsidRDefault="001C707D" w:rsidP="001C707D"/>
    <w:p w:rsidR="001C707D" w:rsidRDefault="001C707D" w:rsidP="001C707D">
      <w:r w:rsidRPr="001C707D">
        <w:t xml:space="preserve">If “presences” — perspicuous and freestanding entities — are made by discursive forms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cannot</w:t>
      </w:r>
      <w:proofErr w:type="gramEnd"/>
      <w:r w:rsidRPr="001C707D">
        <w:t xml:space="preserve"> be criticized, only that it cannot be criticized for being one.</w:t>
      </w:r>
    </w:p>
    <w:p w:rsidR="001C707D" w:rsidRDefault="001C707D" w:rsidP="001C707D">
      <w:r w:rsidRPr="001C707D">
        <w:t xml:space="preserve">Criticizing something because it is socially constructed (and thus making the political turn)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point</w:t>
      </w:r>
      <w:proofErr w:type="gramEnd"/>
      <w:r w:rsidRPr="001C707D">
        <w:t xml:space="preserve"> it is no longer deconstruction, but just another position awaiting deconstruction.</w:t>
      </w:r>
    </w:p>
    <w:p w:rsidR="001C707D" w:rsidRDefault="001C707D" w:rsidP="001C707D"/>
    <w:p w:rsidR="001C707D" w:rsidRDefault="001C707D" w:rsidP="001C707D"/>
    <w:p w:rsidR="001C707D" w:rsidRDefault="001C707D" w:rsidP="001C707D">
      <w:pPr>
        <w:pStyle w:val="Heading3"/>
      </w:pPr>
      <w:r>
        <w:lastRenderedPageBreak/>
        <w:t>2ac – Race</w:t>
      </w:r>
    </w:p>
    <w:p w:rsidR="001C707D" w:rsidRDefault="001C707D" w:rsidP="001C707D">
      <w:pPr>
        <w:pStyle w:val="Heading4"/>
      </w:pPr>
      <w:r>
        <w:t>There is progress in alleviating racial inequality – society isn’t perfect but it proves pragmatic change from within the system is possible and materially beneficial.</w:t>
      </w:r>
    </w:p>
    <w:p w:rsidR="001C707D" w:rsidRPr="00B32556" w:rsidRDefault="001C707D" w:rsidP="001C707D">
      <w:pPr>
        <w:rPr>
          <w:rStyle w:val="StyleStyleBold12pt"/>
        </w:rPr>
      </w:pPr>
      <w:proofErr w:type="spellStart"/>
      <w:r w:rsidRPr="00B32556">
        <w:rPr>
          <w:rStyle w:val="StyleStyleBold12pt"/>
        </w:rPr>
        <w:t>Feldscher</w:t>
      </w:r>
      <w:proofErr w:type="spellEnd"/>
      <w:r w:rsidRPr="00B32556">
        <w:rPr>
          <w:rStyle w:val="StyleStyleBold12pt"/>
        </w:rPr>
        <w:t>, Harvard School of Public Health, 9-19-13</w:t>
      </w:r>
    </w:p>
    <w:p w:rsidR="001C707D" w:rsidRDefault="001C707D" w:rsidP="001C707D">
      <w:r>
        <w:t xml:space="preserve">[Karen, “Progress, but challenges in reducing racial disparities,” </w:t>
      </w:r>
      <w:hyperlink r:id="rId18" w:history="1">
        <w:r w:rsidRPr="00F14E7F">
          <w:rPr>
            <w:rStyle w:val="Hyperlink"/>
          </w:rPr>
          <w:t>http://www.hsph.harvard.edu/news/features/progress-but-challenges-in-reducing-racial-disparities/</w:t>
        </w:r>
      </w:hyperlink>
      <w:r>
        <w:t>, accessed 11-5-13, TAP]</w:t>
      </w:r>
    </w:p>
    <w:p w:rsidR="001C707D" w:rsidRDefault="001C707D" w:rsidP="001C707D"/>
    <w:p w:rsidR="001C707D" w:rsidRDefault="001C707D" w:rsidP="001C707D">
      <w:r w:rsidRPr="001C707D">
        <w:t xml:space="preserve">Disparities between blacks and whites in the U.S. remain pronounced—and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the</w:t>
      </w:r>
      <w:proofErr w:type="gramEnd"/>
      <w:r w:rsidRPr="001C707D">
        <w:t xml:space="preserve"> health profile of minorities in this country, we’re in trouble economically.”</w:t>
      </w:r>
    </w:p>
    <w:p w:rsidR="001C707D" w:rsidRPr="00B21CE8" w:rsidRDefault="001C707D" w:rsidP="001C707D"/>
    <w:p w:rsidR="001C707D" w:rsidRPr="0048298F" w:rsidRDefault="001C707D" w:rsidP="001C707D">
      <w:pPr>
        <w:pStyle w:val="Heading4"/>
      </w:pPr>
      <w:r>
        <w:t>Trends all point toward equality – the world is getting better even if it isn’t getting perfect.</w:t>
      </w:r>
    </w:p>
    <w:p w:rsidR="001C707D" w:rsidRPr="0054479A" w:rsidRDefault="001C707D" w:rsidP="001C707D">
      <w:pPr>
        <w:rPr>
          <w:rStyle w:val="StyleStyleBold12pt"/>
        </w:rPr>
      </w:pPr>
      <w:r w:rsidRPr="0054479A">
        <w:rPr>
          <w:rStyle w:val="StyleStyleBold12pt"/>
        </w:rPr>
        <w:t xml:space="preserve">Currie, American Enterprise Institute </w:t>
      </w:r>
      <w:proofErr w:type="gramStart"/>
      <w:r w:rsidRPr="0054479A">
        <w:rPr>
          <w:rStyle w:val="StyleStyleBold12pt"/>
        </w:rPr>
        <w:t>The</w:t>
      </w:r>
      <w:proofErr w:type="gramEnd"/>
      <w:r w:rsidRPr="0054479A">
        <w:rPr>
          <w:rStyle w:val="StyleStyleBold12pt"/>
        </w:rPr>
        <w:t xml:space="preserve"> American Magazine managing editor, 2008</w:t>
      </w:r>
    </w:p>
    <w:p w:rsidR="001C707D" w:rsidRDefault="001C707D" w:rsidP="001C707D">
      <w:r>
        <w:t xml:space="preserve">[Duncan, “The Long March of Racial Progress” </w:t>
      </w:r>
      <w:hyperlink r:id="rId19" w:history="1">
        <w:r w:rsidRPr="003D4663">
          <w:rPr>
            <w:rStyle w:val="Hyperlink"/>
          </w:rPr>
          <w:t>http://www.american.com/archive/2008/november-11-08/the-long-march-of-racial-progress/</w:t>
        </w:r>
      </w:hyperlink>
      <w:r>
        <w:t>, accessed 10-23-13, TAP]</w:t>
      </w:r>
    </w:p>
    <w:p w:rsidR="001C707D" w:rsidRDefault="001C707D" w:rsidP="001C707D"/>
    <w:p w:rsidR="001C707D" w:rsidRDefault="001C707D" w:rsidP="001C707D">
      <w:r w:rsidRPr="001C707D">
        <w:t xml:space="preserve">The story of race relations in America is one of extraordinary change and transformation.¶ </w:t>
      </w:r>
    </w:p>
    <w:p w:rsidR="001C707D" w:rsidRDefault="001C707D" w:rsidP="001C707D">
      <w:r>
        <w:t>AND</w:t>
      </w:r>
    </w:p>
    <w:p w:rsidR="001C707D" w:rsidRPr="001C707D" w:rsidRDefault="001C707D" w:rsidP="001C707D">
      <w:r w:rsidRPr="001C707D">
        <w:t>, about 14 percent of young black husbands were married to white women.”</w:t>
      </w:r>
    </w:p>
    <w:p w:rsidR="001C707D" w:rsidRPr="007C1BB7" w:rsidRDefault="001C707D" w:rsidP="001C707D"/>
    <w:p w:rsidR="001C707D" w:rsidRPr="00222C03" w:rsidRDefault="001C707D" w:rsidP="001C707D">
      <w:pPr>
        <w:pStyle w:val="Heading4"/>
      </w:pPr>
      <w:r>
        <w:t>Their interpretation of the haunting of slavery is disempowering – people always have the ability to shape their world.</w:t>
      </w:r>
    </w:p>
    <w:p w:rsidR="001C707D" w:rsidRPr="00222C03" w:rsidRDefault="001C707D" w:rsidP="001C707D">
      <w:pPr>
        <w:rPr>
          <w:rStyle w:val="StyleStyleBold12pt"/>
        </w:rPr>
      </w:pPr>
      <w:proofErr w:type="spellStart"/>
      <w:r w:rsidRPr="00222C03">
        <w:rPr>
          <w:rStyle w:val="StyleStyleBold12pt"/>
        </w:rPr>
        <w:t>Macedo</w:t>
      </w:r>
      <w:proofErr w:type="spellEnd"/>
      <w:r w:rsidRPr="00222C03">
        <w:rPr>
          <w:rStyle w:val="StyleStyleBold12pt"/>
        </w:rPr>
        <w:t>, University of Massachusetts Boston Applied Linguistics Master of Arts program graduate program director, 2000</w:t>
      </w:r>
    </w:p>
    <w:p w:rsidR="001C707D" w:rsidRDefault="001C707D" w:rsidP="001C707D">
      <w:r>
        <w:t>[</w:t>
      </w:r>
      <w:proofErr w:type="spellStart"/>
      <w:r>
        <w:t>Donaldo</w:t>
      </w:r>
      <w:proofErr w:type="spellEnd"/>
      <w:r>
        <w:t xml:space="preserve">, writes the new introduction to the anniversary edition to </w:t>
      </w:r>
      <w:r>
        <w:rPr>
          <w:i/>
        </w:rPr>
        <w:t>Pedagogy of the Oppressed</w:t>
      </w:r>
      <w:r>
        <w:t>, Pedagogy of the Oppressed, p.32-3, TAP]</w:t>
      </w:r>
    </w:p>
    <w:p w:rsidR="001C707D" w:rsidRPr="007D5922" w:rsidRDefault="001C707D" w:rsidP="001C707D"/>
    <w:p w:rsidR="001C707D" w:rsidRDefault="001C707D" w:rsidP="001C707D">
      <w:proofErr w:type="spellStart"/>
      <w:r w:rsidRPr="001C707D">
        <w:t>Freire</w:t>
      </w:r>
      <w:proofErr w:type="spellEnd"/>
      <w:r w:rsidRPr="001C707D">
        <w:t xml:space="preserve"> is able to do this because he operates on one basic assumption: that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right</w:t>
      </w:r>
      <w:proofErr w:type="gramEnd"/>
      <w:r w:rsidRPr="001C707D">
        <w:t xml:space="preserve"> to say his or her own word, to name the world. </w:t>
      </w:r>
    </w:p>
    <w:p w:rsidR="001C707D" w:rsidRDefault="001C707D" w:rsidP="001C707D">
      <w:r>
        <w:t>[We don’t endorse any gender language within this card]</w:t>
      </w:r>
    </w:p>
    <w:p w:rsidR="001C707D" w:rsidRDefault="001C707D" w:rsidP="001C707D"/>
    <w:p w:rsidR="001C707D" w:rsidRDefault="001C707D" w:rsidP="001C707D">
      <w:pPr>
        <w:pStyle w:val="Heading4"/>
      </w:pPr>
      <w:r>
        <w:t>Their deconstruction makes their politics rely on the black white binary which turns solvency – it also papers over unique experiences – not all black people are haunted.</w:t>
      </w:r>
    </w:p>
    <w:p w:rsidR="001C707D" w:rsidRPr="00D152F9" w:rsidRDefault="001C707D" w:rsidP="001C707D">
      <w:pPr>
        <w:rPr>
          <w:rStyle w:val="StyleStyleBold12pt"/>
        </w:rPr>
      </w:pPr>
      <w:proofErr w:type="spellStart"/>
      <w:r w:rsidRPr="00D152F9">
        <w:rPr>
          <w:rStyle w:val="StyleStyleBold12pt"/>
        </w:rPr>
        <w:t>Pinn</w:t>
      </w:r>
      <w:proofErr w:type="spellEnd"/>
      <w:r w:rsidRPr="00D152F9">
        <w:rPr>
          <w:rStyle w:val="StyleStyleBold12pt"/>
        </w:rPr>
        <w:t>, Macalester College Professor of Religious Studies, 4</w:t>
      </w:r>
    </w:p>
    <w:p w:rsidR="001C707D" w:rsidRDefault="001C707D" w:rsidP="001C707D">
      <w:r>
        <w:t xml:space="preserve">(Anthony, Dialog: A Journal of Theology, Volume 43, Number 1, </w:t>
      </w:r>
      <w:proofErr w:type="gramStart"/>
      <w:r>
        <w:t>Spring</w:t>
      </w:r>
      <w:proofErr w:type="gramEnd"/>
      <w:r>
        <w:t xml:space="preserve"> 2004, '‘‘Black Is, Black </w:t>
      </w:r>
      <w:proofErr w:type="spellStart"/>
      <w:r>
        <w:t>Ain’t</w:t>
      </w:r>
      <w:proofErr w:type="spellEnd"/>
      <w:r>
        <w:t>’’: Victor Anderson, African American Theological Thought, and Identity', pg.57-58, Wiley online Library, accessed 11-10-12 TAT)</w:t>
      </w:r>
    </w:p>
    <w:p w:rsidR="001C707D" w:rsidRDefault="001C707D" w:rsidP="001C707D"/>
    <w:p w:rsidR="001C707D" w:rsidRDefault="001C707D" w:rsidP="001C707D">
      <w:r w:rsidRPr="001C707D">
        <w:lastRenderedPageBreak/>
        <w:t xml:space="preserve">This connection between ontological blackness and¶ religion is natural because: ‘‘ontological blackness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foster</w:t>
      </w:r>
      <w:proofErr w:type="gramEnd"/>
      <w:r w:rsidRPr="001C707D">
        <w:t>¶ balance while embracing difference as positive?¶ Anderson looks to Nietzsche.</w:t>
      </w:r>
    </w:p>
    <w:p w:rsidR="001C707D" w:rsidRDefault="001C707D" w:rsidP="001C707D"/>
    <w:p w:rsidR="001C707D" w:rsidRPr="00B4475B" w:rsidRDefault="001C707D" w:rsidP="001C707D">
      <w:pPr>
        <w:pStyle w:val="Heading4"/>
      </w:pPr>
      <w:r w:rsidRPr="00B4475B">
        <w:t xml:space="preserve">State action </w:t>
      </w:r>
      <w:r>
        <w:t>is necessary to</w:t>
      </w:r>
      <w:r w:rsidRPr="00B4475B">
        <w:t xml:space="preserve"> fight racism. </w:t>
      </w:r>
    </w:p>
    <w:p w:rsidR="001C707D" w:rsidRDefault="001C707D" w:rsidP="001C707D">
      <w:r>
        <w:rPr>
          <w:rStyle w:val="Heading3Char"/>
        </w:rPr>
        <w:t>Jensen</w:t>
      </w:r>
      <w:r>
        <w:t xml:space="preserve">, Texas University Journalism Professor, </w:t>
      </w:r>
      <w:proofErr w:type="spellStart"/>
      <w:r>
        <w:t>Nowar</w:t>
      </w:r>
      <w:proofErr w:type="spellEnd"/>
      <w:r>
        <w:t xml:space="preserve"> Collective Founder, 200</w:t>
      </w:r>
      <w:r>
        <w:rPr>
          <w:rStyle w:val="Heading3Char"/>
        </w:rPr>
        <w:t>5</w:t>
      </w:r>
    </w:p>
    <w:p w:rsidR="001C707D" w:rsidRDefault="001C707D" w:rsidP="001C707D">
      <w:r>
        <w:t xml:space="preserve">[Robert, </w:t>
      </w:r>
      <w:r>
        <w:rPr>
          <w:rStyle w:val="underline"/>
        </w:rPr>
        <w:t>The Heart of Whiteness</w:t>
      </w:r>
      <w:r>
        <w:t>, p.78-87]</w:t>
      </w:r>
    </w:p>
    <w:p w:rsidR="001C707D" w:rsidRDefault="001C707D" w:rsidP="001C707D"/>
    <w:p w:rsidR="001C707D" w:rsidRDefault="001C707D" w:rsidP="001C707D">
      <w:r w:rsidRPr="001C707D">
        <w:t xml:space="preserve">I'm all for diversity and its institutional manifestation, multiculturalism. But we should be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in</w:t>
      </w:r>
      <w:proofErr w:type="gramEnd"/>
      <w:r w:rsidRPr="001C707D">
        <w:t xml:space="preserve"> the United States. It certainly has been true in my life. </w:t>
      </w:r>
    </w:p>
    <w:p w:rsidR="001C707D" w:rsidRDefault="001C707D" w:rsidP="001C707D"/>
    <w:p w:rsidR="001C707D" w:rsidRDefault="001C707D" w:rsidP="001C707D">
      <w:pPr>
        <w:pStyle w:val="Heading3"/>
      </w:pPr>
      <w:r>
        <w:lastRenderedPageBreak/>
        <w:t>2ac – Cap K</w:t>
      </w:r>
    </w:p>
    <w:p w:rsidR="001C707D" w:rsidRPr="00BD43F5" w:rsidRDefault="001C707D" w:rsidP="001C707D">
      <w:pPr>
        <w:pStyle w:val="Heading4"/>
      </w:pPr>
      <w:bookmarkStart w:id="0" w:name="_GoBack"/>
      <w:bookmarkEnd w:id="0"/>
      <w:r>
        <w:t>15. Cap key to warming – we are passed the tipping point, only tech can solve.</w:t>
      </w:r>
    </w:p>
    <w:p w:rsidR="001C707D" w:rsidRPr="00BD43F5" w:rsidRDefault="001C707D" w:rsidP="001C707D">
      <w:pPr>
        <w:rPr>
          <w:rStyle w:val="StyleStyleBold12pt"/>
        </w:rPr>
      </w:pPr>
      <w:proofErr w:type="spellStart"/>
      <w:r w:rsidRPr="00BD43F5">
        <w:rPr>
          <w:rStyle w:val="StyleStyleBold12pt"/>
        </w:rPr>
        <w:t>Atkisson</w:t>
      </w:r>
      <w:proofErr w:type="spellEnd"/>
      <w:r w:rsidRPr="00BD43F5">
        <w:rPr>
          <w:rStyle w:val="StyleStyleBold12pt"/>
        </w:rPr>
        <w:t>, President and CEO of environmental sustainability group, ‘1</w:t>
      </w:r>
    </w:p>
    <w:p w:rsidR="001C707D" w:rsidRDefault="001C707D" w:rsidP="001C707D">
      <w:r>
        <w:rPr>
          <w:rStyle w:val="Heading3Char"/>
          <w:b w:val="0"/>
          <w:sz w:val="20"/>
        </w:rPr>
        <w:t xml:space="preserve">(Alan, </w:t>
      </w:r>
      <w:proofErr w:type="gramStart"/>
      <w:r>
        <w:rPr>
          <w:rStyle w:val="Heading3Char"/>
          <w:b w:val="0"/>
          <w:sz w:val="20"/>
        </w:rPr>
        <w:t>The</w:t>
      </w:r>
      <w:proofErr w:type="gramEnd"/>
      <w:r>
        <w:rPr>
          <w:rStyle w:val="Heading3Char"/>
          <w:b w:val="0"/>
          <w:sz w:val="20"/>
        </w:rPr>
        <w:t xml:space="preserve"> </w:t>
      </w:r>
      <w:proofErr w:type="spellStart"/>
      <w:r>
        <w:rPr>
          <w:rStyle w:val="Heading3Char"/>
          <w:b w:val="0"/>
          <w:sz w:val="20"/>
        </w:rPr>
        <w:t>Atkisson</w:t>
      </w:r>
      <w:proofErr w:type="spellEnd"/>
      <w:r>
        <w:rPr>
          <w:rStyle w:val="Heading3Char"/>
          <w:b w:val="0"/>
          <w:sz w:val="20"/>
        </w:rPr>
        <w:t xml:space="preserve"> Group, international sustainability group that advises governments and corporations, “Sustainability is Dead – Long Live Sustainability,” 10-18-01, </w:t>
      </w:r>
      <w:hyperlink r:id="rId20" w:history="1">
        <w:r>
          <w:rPr>
            <w:rStyle w:val="Hyperlink"/>
          </w:rPr>
          <w:t>http://www.rrcap.unep.org/uneptg06/course/Robert/SustainabilityManifesto2001.pdf</w:t>
        </w:r>
      </w:hyperlink>
      <w:r>
        <w:t>, accessed 9-10-10) PM</w:t>
      </w:r>
    </w:p>
    <w:p w:rsidR="001C707D" w:rsidRPr="00A75B7C" w:rsidRDefault="001C707D" w:rsidP="001C707D">
      <w:pPr>
        <w:rPr>
          <w:rStyle w:val="Heading3Char"/>
          <w:b w:val="0"/>
          <w:sz w:val="20"/>
        </w:rPr>
      </w:pPr>
    </w:p>
    <w:p w:rsidR="001C707D" w:rsidRDefault="001C707D" w:rsidP="001C707D">
      <w:r w:rsidRPr="001C707D">
        <w:t xml:space="preserve">Our economies and technologies are changing certain basic structures of planetary life, such as </w:t>
      </w:r>
    </w:p>
    <w:p w:rsidR="001C707D" w:rsidRDefault="001C707D" w:rsidP="001C707D">
      <w:r>
        <w:t>AND</w:t>
      </w:r>
    </w:p>
    <w:p w:rsidR="001C707D" w:rsidRPr="001C707D" w:rsidRDefault="001C707D" w:rsidP="001C707D">
      <w:proofErr w:type="gramStart"/>
      <w:r w:rsidRPr="001C707D">
        <w:t>with</w:t>
      </w:r>
      <w:proofErr w:type="gramEnd"/>
      <w:r w:rsidRPr="001C707D">
        <w:t xml:space="preserve"> relatively minor risks to the greater whole associated with their inevitable collapse.</w:t>
      </w:r>
    </w:p>
    <w:p w:rsidR="001C707D" w:rsidRDefault="001C707D" w:rsidP="001C707D"/>
    <w:p w:rsidR="001C707D" w:rsidRDefault="001C707D" w:rsidP="001C707D"/>
    <w:p w:rsidR="001C707D" w:rsidRPr="00710E7B" w:rsidRDefault="001C707D" w:rsidP="001C707D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FB7" w:rsidRDefault="00161FB7" w:rsidP="005F5576">
      <w:r>
        <w:separator/>
      </w:r>
    </w:p>
  </w:endnote>
  <w:endnote w:type="continuationSeparator" w:id="0">
    <w:p w:rsidR="00161FB7" w:rsidRDefault="00161FB7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FB7" w:rsidRDefault="00161FB7" w:rsidP="005F5576">
      <w:r>
        <w:separator/>
      </w:r>
    </w:p>
  </w:footnote>
  <w:footnote w:type="continuationSeparator" w:id="0">
    <w:p w:rsidR="00161FB7" w:rsidRDefault="00161FB7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27EAD"/>
    <w:multiLevelType w:val="hybridMultilevel"/>
    <w:tmpl w:val="AB32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7D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1FB7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07D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Emphasis!!,small,Underlined,Bold Underline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styleId="NoSpacing">
    <w:name w:val="No Spacing"/>
    <w:aliases w:val="Tag and Cite,Card,No Spacing1,No Spacing21,No Spacing111,tags,No Spacing3,No Spacing1111,No Spacing31,No Spacing311,No Spacing112"/>
    <w:qFormat/>
    <w:rsid w:val="001C707D"/>
    <w:pPr>
      <w:spacing w:after="0" w:line="240" w:lineRule="auto"/>
    </w:pPr>
    <w:rPr>
      <w:rFonts w:eastAsiaTheme="minorEastAsia"/>
      <w:sz w:val="24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1C707D"/>
    <w:pPr>
      <w:ind w:left="288" w:right="288"/>
    </w:pPr>
    <w:rPr>
      <w:rFonts w:eastAsia="Times New Roman" w:cs="Times New Roman"/>
      <w:szCs w:val="20"/>
    </w:rPr>
  </w:style>
  <w:style w:type="character" w:customStyle="1" w:styleId="underline">
    <w:name w:val="underline"/>
    <w:link w:val="textbold"/>
    <w:qFormat/>
    <w:rsid w:val="001C707D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1C707D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cardChar">
    <w:name w:val="card Char"/>
    <w:link w:val="card"/>
    <w:rsid w:val="001C707D"/>
    <w:rPr>
      <w:rFonts w:ascii="Calibri" w:eastAsia="Times New Roman" w:hAnsi="Calibri" w:cs="Times New Roman"/>
      <w:szCs w:val="20"/>
    </w:rPr>
  </w:style>
  <w:style w:type="paragraph" w:customStyle="1" w:styleId="tag">
    <w:name w:val="tag"/>
    <w:basedOn w:val="Normal"/>
    <w:next w:val="Normal"/>
    <w:link w:val="tagChar"/>
    <w:qFormat/>
    <w:rsid w:val="001C707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link w:val="tag"/>
    <w:qFormat/>
    <w:rsid w:val="001C707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firstlast">
    <w:name w:val="first last"/>
    <w:basedOn w:val="DefaultParagraphFont"/>
    <w:rsid w:val="001C707D"/>
  </w:style>
  <w:style w:type="character" w:customStyle="1" w:styleId="BoldUnderline">
    <w:name w:val="BoldUnderline"/>
    <w:basedOn w:val="DefaultParagraphFont"/>
    <w:uiPriority w:val="1"/>
    <w:qFormat/>
    <w:rsid w:val="001C707D"/>
    <w:rPr>
      <w:rFonts w:ascii="Arial" w:hAnsi="Arial"/>
      <w:b/>
      <w:sz w:val="20"/>
      <w:u w:val="single"/>
    </w:rPr>
  </w:style>
  <w:style w:type="character" w:customStyle="1" w:styleId="DebateUnderline">
    <w:name w:val="Debate Underline"/>
    <w:qFormat/>
    <w:rsid w:val="001C707D"/>
    <w:rPr>
      <w:rFonts w:ascii="Times New Roman" w:hAnsi="Times New Roman"/>
      <w:sz w:val="24"/>
      <w:u w:val="thick"/>
    </w:rPr>
  </w:style>
  <w:style w:type="paragraph" w:styleId="ListParagraph">
    <w:name w:val="List Paragraph"/>
    <w:basedOn w:val="Normal"/>
    <w:uiPriority w:val="34"/>
    <w:semiHidden/>
    <w:rsid w:val="001C7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Emphasis!!,small,Underlined,Bold Underline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styleId="NoSpacing">
    <w:name w:val="No Spacing"/>
    <w:aliases w:val="Tag and Cite,Card,No Spacing1,No Spacing21,No Spacing111,tags,No Spacing3,No Spacing1111,No Spacing31,No Spacing311,No Spacing112"/>
    <w:qFormat/>
    <w:rsid w:val="001C707D"/>
    <w:pPr>
      <w:spacing w:after="0" w:line="240" w:lineRule="auto"/>
    </w:pPr>
    <w:rPr>
      <w:rFonts w:eastAsiaTheme="minorEastAsia"/>
      <w:sz w:val="24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1C707D"/>
    <w:pPr>
      <w:ind w:left="288" w:right="288"/>
    </w:pPr>
    <w:rPr>
      <w:rFonts w:eastAsia="Times New Roman" w:cs="Times New Roman"/>
      <w:szCs w:val="20"/>
    </w:rPr>
  </w:style>
  <w:style w:type="character" w:customStyle="1" w:styleId="underline">
    <w:name w:val="underline"/>
    <w:link w:val="textbold"/>
    <w:qFormat/>
    <w:rsid w:val="001C707D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1C707D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cardChar">
    <w:name w:val="card Char"/>
    <w:link w:val="card"/>
    <w:rsid w:val="001C707D"/>
    <w:rPr>
      <w:rFonts w:ascii="Calibri" w:eastAsia="Times New Roman" w:hAnsi="Calibri" w:cs="Times New Roman"/>
      <w:szCs w:val="20"/>
    </w:rPr>
  </w:style>
  <w:style w:type="paragraph" w:customStyle="1" w:styleId="tag">
    <w:name w:val="tag"/>
    <w:basedOn w:val="Normal"/>
    <w:next w:val="Normal"/>
    <w:link w:val="tagChar"/>
    <w:qFormat/>
    <w:rsid w:val="001C707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link w:val="tag"/>
    <w:qFormat/>
    <w:rsid w:val="001C707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firstlast">
    <w:name w:val="first last"/>
    <w:basedOn w:val="DefaultParagraphFont"/>
    <w:rsid w:val="001C707D"/>
  </w:style>
  <w:style w:type="character" w:customStyle="1" w:styleId="BoldUnderline">
    <w:name w:val="BoldUnderline"/>
    <w:basedOn w:val="DefaultParagraphFont"/>
    <w:uiPriority w:val="1"/>
    <w:qFormat/>
    <w:rsid w:val="001C707D"/>
    <w:rPr>
      <w:rFonts w:ascii="Arial" w:hAnsi="Arial"/>
      <w:b/>
      <w:sz w:val="20"/>
      <w:u w:val="single"/>
    </w:rPr>
  </w:style>
  <w:style w:type="character" w:customStyle="1" w:styleId="DebateUnderline">
    <w:name w:val="Debate Underline"/>
    <w:qFormat/>
    <w:rsid w:val="001C707D"/>
    <w:rPr>
      <w:rFonts w:ascii="Times New Roman" w:hAnsi="Times New Roman"/>
      <w:sz w:val="24"/>
      <w:u w:val="thick"/>
    </w:rPr>
  </w:style>
  <w:style w:type="paragraph" w:styleId="ListParagraph">
    <w:name w:val="List Paragraph"/>
    <w:basedOn w:val="Normal"/>
    <w:uiPriority w:val="34"/>
    <w:semiHidden/>
    <w:rsid w:val="001C7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harvardlawreview.org/issues/126/april13/forum_1002.php" TargetMode="External"/><Relationship Id="rId18" Type="http://schemas.openxmlformats.org/officeDocument/2006/relationships/hyperlink" Target="http://www.hsph.harvard.edu/news/features/progress-but-challenges-in-reducing-racial-disparities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://security.blogs.cnn.com/2013/02/09/legislators-consider-new-court-to-oversee-drone-strike-decisions/" TargetMode="External"/><Relationship Id="rId17" Type="http://schemas.openxmlformats.org/officeDocument/2006/relationships/hyperlink" Target="http://opinionator.blogs.nytimes.com/2008/04/06/french-theory-in-americ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ooks.google.com/books/about/Life_and_Death_in_Freud_and_Heidegger.html?id=Z3Q-HdiGYTEC" TargetMode="External"/><Relationship Id="rId20" Type="http://schemas.openxmlformats.org/officeDocument/2006/relationships/hyperlink" Target="http://www.rrcap.unep.org/uneptg06/course/Robert/SustainabilityManifesto2001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sites.williams.edu/awhite/files/2013/01/White-1990-Within-Nietzsches-Labyrinth.pdf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www.american.com/archive/2008/november-11-08/the-long-march-of-racial-progres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books.google.com/books?id=ntHxX_9J7gYC&amp;printsec=frontcover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838B96-D87E-4E66-B929-85BA56D90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9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1</cp:revision>
  <dcterms:created xsi:type="dcterms:W3CDTF">2013-11-17T01:21:00Z</dcterms:created>
  <dcterms:modified xsi:type="dcterms:W3CDTF">2013-11-17T01:24:00Z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