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E0B57" w:rsidP="00CE0B57">
      <w:pPr>
        <w:pStyle w:val="Heading1"/>
      </w:pPr>
      <w:r>
        <w:t>1NC</w:t>
      </w:r>
    </w:p>
    <w:p w:rsidR="00CE0B57" w:rsidRPr="00203433" w:rsidRDefault="00CE0B57" w:rsidP="00CE0B57">
      <w:pPr>
        <w:keepNext/>
        <w:keepLines/>
        <w:pageBreakBefore/>
        <w:spacing w:before="200"/>
        <w:jc w:val="center"/>
        <w:outlineLvl w:val="2"/>
        <w:rPr>
          <w:rFonts w:eastAsia="Times New Roman"/>
          <w:b/>
          <w:bCs/>
          <w:sz w:val="32"/>
          <w:u w:val="single"/>
        </w:rPr>
      </w:pPr>
      <w:r w:rsidRPr="00203433">
        <w:rPr>
          <w:rFonts w:eastAsia="Times New Roman"/>
          <w:b/>
          <w:bCs/>
          <w:sz w:val="32"/>
          <w:u w:val="single"/>
        </w:rPr>
        <w:lastRenderedPageBreak/>
        <w:t>Next Off is the Competitive Venue Critique</w:t>
      </w:r>
    </w:p>
    <w:p w:rsidR="00CE0B57" w:rsidRPr="00203433" w:rsidRDefault="00CE0B57" w:rsidP="00CE0B57">
      <w:pPr>
        <w:rPr>
          <w:rFonts w:eastAsia="Calibri"/>
        </w:rPr>
      </w:pPr>
    </w:p>
    <w:p w:rsidR="00CE0B57" w:rsidRPr="00203433" w:rsidRDefault="00CE0B57" w:rsidP="00CE0B57">
      <w:pPr>
        <w:keepNext/>
        <w:keepLines/>
        <w:spacing w:before="200"/>
        <w:outlineLvl w:val="3"/>
        <w:rPr>
          <w:rFonts w:eastAsia="Times New Roman"/>
          <w:b/>
          <w:bCs/>
          <w:iCs/>
        </w:rPr>
      </w:pPr>
      <w:r w:rsidRPr="00203433">
        <w:rPr>
          <w:rFonts w:eastAsia="Times New Roman"/>
          <w:b/>
          <w:bCs/>
          <w:iCs/>
        </w:rPr>
        <w:t xml:space="preserve">Appeals to the ballot trade-off with </w:t>
      </w:r>
      <w:r w:rsidRPr="00203433">
        <w:rPr>
          <w:rFonts w:eastAsia="Times New Roman"/>
          <w:b/>
          <w:bCs/>
          <w:i/>
          <w:iCs/>
          <w:u w:val="single"/>
        </w:rPr>
        <w:t>root causes</w:t>
      </w:r>
      <w:r w:rsidRPr="00203433">
        <w:rPr>
          <w:rFonts w:eastAsia="Times New Roman"/>
          <w:b/>
          <w:bCs/>
          <w:iCs/>
        </w:rPr>
        <w:t xml:space="preserve"> of oppression. They also digress into sub-factions. Try-or-die for our Alt, which embraces the Aff’s resistance, but doesn’t fight that oppression </w:t>
      </w:r>
      <w:r w:rsidRPr="00203433">
        <w:rPr>
          <w:rFonts w:eastAsia="Times New Roman"/>
          <w:b/>
          <w:bCs/>
          <w:i/>
          <w:iCs/>
          <w:u w:val="single"/>
        </w:rPr>
        <w:t>via a tie to the ballot</w:t>
      </w:r>
      <w:r w:rsidRPr="00203433">
        <w:rPr>
          <w:rFonts w:eastAsia="Times New Roman"/>
          <w:b/>
          <w:bCs/>
          <w:iCs/>
        </w:rPr>
        <w:t xml:space="preserve">. </w:t>
      </w:r>
    </w:p>
    <w:p w:rsidR="00CE0B57" w:rsidRPr="00203433" w:rsidRDefault="00CE0B57" w:rsidP="00CE0B57">
      <w:pPr>
        <w:rPr>
          <w:rFonts w:eastAsia="Calibri"/>
        </w:rPr>
      </w:pPr>
    </w:p>
    <w:p w:rsidR="00CE0B57" w:rsidRPr="00203433" w:rsidRDefault="00CE0B57" w:rsidP="00CE0B57">
      <w:pPr>
        <w:rPr>
          <w:rFonts w:eastAsia="Calibri"/>
          <w:b/>
          <w:bCs/>
        </w:rPr>
      </w:pPr>
      <w:r w:rsidRPr="00203433">
        <w:rPr>
          <w:rFonts w:eastAsia="Calibri"/>
          <w:b/>
          <w:bCs/>
        </w:rPr>
        <w:t>Karlberg ‘3</w:t>
      </w:r>
    </w:p>
    <w:p w:rsidR="00CE0B57" w:rsidRPr="00203433" w:rsidRDefault="00CE0B57" w:rsidP="00CE0B57">
      <w:pPr>
        <w:rPr>
          <w:rFonts w:eastAsia="Calibri"/>
          <w:sz w:val="16"/>
          <w:szCs w:val="16"/>
        </w:rPr>
      </w:pPr>
      <w:r w:rsidRPr="00203433">
        <w:rPr>
          <w:rFonts w:eastAsia="Calibri"/>
          <w:sz w:val="16"/>
          <w:szCs w:val="16"/>
        </w:rPr>
        <w:t>(Michael, Assistant Professor of Communication at Western Washington University, PEACE &amp; CHANGE, v28, n3, July, p. 339-41)</w:t>
      </w:r>
    </w:p>
    <w:p w:rsidR="00CE0B57" w:rsidRPr="00203433" w:rsidRDefault="00CE0B57" w:rsidP="00CE0B57">
      <w:pPr>
        <w:rPr>
          <w:rFonts w:eastAsia="Calibri"/>
        </w:rPr>
      </w:pPr>
    </w:p>
    <w:p w:rsidR="009D4615" w:rsidRDefault="00CE0B57" w:rsidP="00CE0B57">
      <w:pPr>
        <w:rPr>
          <w:rFonts w:eastAsia="Calibri"/>
          <w:bCs/>
          <w:highlight w:val="yellow"/>
          <w:u w:val="single"/>
        </w:rPr>
      </w:pPr>
      <w:r w:rsidRPr="00203433">
        <w:rPr>
          <w:rFonts w:eastAsia="Calibri"/>
          <w:bCs/>
          <w:highlight w:val="yellow"/>
          <w:u w:val="single"/>
        </w:rPr>
        <w:t>Granted,</w:t>
      </w:r>
      <w:r w:rsidRPr="00203433">
        <w:rPr>
          <w:rFonts w:eastAsia="Calibri"/>
          <w:sz w:val="16"/>
        </w:rPr>
        <w:t xml:space="preserve"> social </w:t>
      </w:r>
      <w:r w:rsidRPr="00203433">
        <w:rPr>
          <w:rFonts w:eastAsia="Calibri"/>
          <w:bCs/>
          <w:highlight w:val="yellow"/>
          <w:u w:val="single"/>
        </w:rPr>
        <w:t>activists do "win" occasional “battles” in</w:t>
      </w:r>
      <w:r w:rsidRPr="00203433">
        <w:rPr>
          <w:rFonts w:eastAsia="Calibri"/>
          <w:sz w:val="16"/>
        </w:rPr>
        <w:t xml:space="preserve"> these </w:t>
      </w:r>
      <w:r w:rsidRPr="00203433">
        <w:rPr>
          <w:rFonts w:eastAsia="Calibri"/>
          <w:bCs/>
          <w:highlight w:val="yellow"/>
          <w:u w:val="single"/>
        </w:rPr>
        <w:t xml:space="preserve">adversarial </w:t>
      </w:r>
    </w:p>
    <w:p w:rsidR="009D4615" w:rsidRDefault="009D4615" w:rsidP="00CE0B57">
      <w:pPr>
        <w:rPr>
          <w:rFonts w:eastAsia="Calibri"/>
          <w:bCs/>
          <w:highlight w:val="yellow"/>
          <w:u w:val="single"/>
        </w:rPr>
      </w:pPr>
      <w:r>
        <w:rPr>
          <w:rFonts w:eastAsia="Calibri"/>
          <w:bCs/>
          <w:highlight w:val="yellow"/>
          <w:u w:val="single"/>
        </w:rPr>
        <w:t>AND</w:t>
      </w:r>
    </w:p>
    <w:p w:rsidR="00CE0B57" w:rsidRPr="00203433" w:rsidRDefault="00CE0B57" w:rsidP="00CE0B57">
      <w:pPr>
        <w:rPr>
          <w:rFonts w:eastAsia="Calibri"/>
          <w:sz w:val="16"/>
        </w:rPr>
      </w:pPr>
      <w:r w:rsidRPr="00203433">
        <w:rPr>
          <w:rFonts w:eastAsia="Calibri"/>
          <w:sz w:val="16"/>
        </w:rPr>
        <w:t>"east" and its "west" are locked in adversarial relationships.</w:t>
      </w:r>
    </w:p>
    <w:p w:rsidR="00CE0B57" w:rsidRPr="00203433" w:rsidRDefault="00CE0B57" w:rsidP="00CE0B57">
      <w:pPr>
        <w:rPr>
          <w:rFonts w:eastAsia="Calibri"/>
        </w:rPr>
      </w:pPr>
    </w:p>
    <w:p w:rsidR="00CE0B57" w:rsidRPr="00203433" w:rsidRDefault="00CE0B57" w:rsidP="00CE0B57">
      <w:pPr>
        <w:keepNext/>
        <w:keepLines/>
        <w:spacing w:before="200"/>
        <w:outlineLvl w:val="3"/>
        <w:rPr>
          <w:rFonts w:eastAsia="Times New Roman"/>
          <w:b/>
          <w:bCs/>
          <w:iCs/>
        </w:rPr>
      </w:pPr>
      <w:r w:rsidRPr="00203433">
        <w:rPr>
          <w:rFonts w:eastAsia="Times New Roman"/>
          <w:b/>
          <w:bCs/>
          <w:iCs/>
        </w:rPr>
        <w:t>Tying-ballots to expression discourages social-growth.</w:t>
      </w:r>
    </w:p>
    <w:p w:rsidR="00CE0B57" w:rsidRPr="00203433" w:rsidRDefault="00CE0B57" w:rsidP="00CE0B57">
      <w:pPr>
        <w:rPr>
          <w:rFonts w:eastAsia="Calibri"/>
        </w:rPr>
      </w:pPr>
    </w:p>
    <w:p w:rsidR="00CE0B57" w:rsidRPr="00203433" w:rsidRDefault="00CE0B57" w:rsidP="00CE0B57">
      <w:pPr>
        <w:rPr>
          <w:rFonts w:eastAsia="Calibri"/>
          <w:b/>
          <w:bCs/>
        </w:rPr>
      </w:pPr>
      <w:r w:rsidRPr="00203433">
        <w:rPr>
          <w:rFonts w:eastAsia="Calibri"/>
          <w:b/>
          <w:bCs/>
        </w:rPr>
        <w:t>Trollinger ‘94</w:t>
      </w:r>
    </w:p>
    <w:p w:rsidR="00CE0B57" w:rsidRPr="00203433" w:rsidRDefault="00CE0B57" w:rsidP="00CE0B57">
      <w:pPr>
        <w:rPr>
          <w:rFonts w:eastAsia="Calibri"/>
          <w:sz w:val="16"/>
          <w:szCs w:val="16"/>
        </w:rPr>
      </w:pPr>
      <w:r w:rsidRPr="00203433">
        <w:rPr>
          <w:rFonts w:eastAsia="Calibri"/>
          <w:sz w:val="16"/>
          <w:szCs w:val="16"/>
        </w:rPr>
        <w:t>Tona Trollinger – Visiting Lecturer in Law, University of Missouri-Kansas City; “ARTICLE: RECONCEPTUALIZING THE FREE SPEECH CLAUSE: FROM A REFUSE OF DUALISM TO THE REASON OF HOLISM” – George Mason Independent Law Review – 3 Geo. Mason Ind. L. Rev. 137 – Winter, 1994 – lexis; lawrev</w:t>
      </w:r>
    </w:p>
    <w:p w:rsidR="009D4615" w:rsidRDefault="00CE0B57" w:rsidP="00CE0B57">
      <w:pPr>
        <w:rPr>
          <w:rFonts w:eastAsia="Calibri"/>
          <w:bCs/>
          <w:highlight w:val="yellow"/>
          <w:u w:val="single"/>
        </w:rPr>
      </w:pPr>
      <w:r w:rsidRPr="00203433">
        <w:rPr>
          <w:rFonts w:eastAsia="Calibri"/>
          <w:bCs/>
          <w:highlight w:val="yellow"/>
          <w:u w:val="single"/>
        </w:rPr>
        <w:t>A</w:t>
      </w:r>
      <w:r w:rsidRPr="00203433">
        <w:rPr>
          <w:rFonts w:eastAsia="Calibri"/>
          <w:sz w:val="16"/>
        </w:rPr>
        <w:t xml:space="preserve">n analytical </w:t>
      </w:r>
      <w:r w:rsidRPr="00203433">
        <w:rPr>
          <w:rFonts w:eastAsia="Calibri"/>
          <w:bCs/>
          <w:highlight w:val="yellow"/>
          <w:u w:val="single"/>
        </w:rPr>
        <w:t>model centered on competition necessarily promotes rivalry and conflict</w:t>
      </w:r>
      <w:r w:rsidRPr="00203433">
        <w:rPr>
          <w:rFonts w:eastAsia="Calibri"/>
          <w:sz w:val="16"/>
        </w:rPr>
        <w:t xml:space="preserve">. </w:t>
      </w:r>
      <w:r w:rsidRPr="00203433">
        <w:rPr>
          <w:rFonts w:eastAsia="Calibri"/>
          <w:bCs/>
          <w:highlight w:val="yellow"/>
          <w:u w:val="single"/>
        </w:rPr>
        <w:t xml:space="preserve">These consequences are </w:t>
      </w:r>
    </w:p>
    <w:p w:rsidR="009D4615" w:rsidRDefault="009D4615" w:rsidP="00CE0B57">
      <w:pPr>
        <w:rPr>
          <w:rFonts w:eastAsia="Calibri"/>
          <w:bCs/>
          <w:highlight w:val="yellow"/>
          <w:u w:val="single"/>
        </w:rPr>
      </w:pPr>
      <w:r>
        <w:rPr>
          <w:rFonts w:eastAsia="Calibri"/>
          <w:bCs/>
          <w:highlight w:val="yellow"/>
          <w:u w:val="single"/>
        </w:rPr>
        <w:t>AND</w:t>
      </w:r>
    </w:p>
    <w:p w:rsidR="00CE0B57" w:rsidRPr="00203433" w:rsidRDefault="00CE0B57" w:rsidP="00CE0B57">
      <w:pPr>
        <w:rPr>
          <w:rFonts w:eastAsia="Calibri"/>
          <w:sz w:val="16"/>
        </w:rPr>
      </w:pPr>
      <w:r w:rsidRPr="00203433">
        <w:rPr>
          <w:rFonts w:eastAsia="Calibri"/>
          <w:sz w:val="16"/>
        </w:rPr>
        <w:t>, ideas, and views that the Free Speech Clause exists to enhance.</w:t>
      </w:r>
    </w:p>
    <w:p w:rsidR="00CE0B57" w:rsidRPr="00203433" w:rsidRDefault="00CE0B57" w:rsidP="00CE0B57">
      <w:pPr>
        <w:rPr>
          <w:rFonts w:eastAsia="Calibri"/>
        </w:rPr>
      </w:pPr>
    </w:p>
    <w:p w:rsidR="00CE0B57" w:rsidRPr="00203433" w:rsidRDefault="00CE0B57" w:rsidP="00CE0B57">
      <w:pPr>
        <w:rPr>
          <w:rFonts w:eastAsia="Calibri"/>
        </w:rPr>
      </w:pPr>
    </w:p>
    <w:p w:rsidR="00CE0B57" w:rsidRPr="00203433" w:rsidRDefault="00CE0B57" w:rsidP="00CE0B57">
      <w:pPr>
        <w:keepNext/>
        <w:keepLines/>
        <w:spacing w:before="200"/>
        <w:outlineLvl w:val="3"/>
        <w:rPr>
          <w:rFonts w:eastAsia="Times New Roman"/>
          <w:b/>
          <w:bCs/>
          <w:iCs/>
        </w:rPr>
      </w:pPr>
      <w:r w:rsidRPr="00203433">
        <w:rPr>
          <w:rFonts w:eastAsia="Times New Roman"/>
          <w:b/>
          <w:bCs/>
          <w:iCs/>
        </w:rPr>
        <w:t>Non-adversarial change is more effective than oppositional appeals to the ballot. Only the Alt yields lasting change.</w:t>
      </w:r>
    </w:p>
    <w:p w:rsidR="00CE0B57" w:rsidRPr="00203433" w:rsidRDefault="00CE0B57" w:rsidP="00CE0B57">
      <w:pPr>
        <w:widowControl w:val="0"/>
        <w:rPr>
          <w:rFonts w:eastAsia="Times New Roman"/>
          <w:szCs w:val="20"/>
        </w:rPr>
      </w:pPr>
    </w:p>
    <w:p w:rsidR="00CE0B57" w:rsidRPr="00203433" w:rsidRDefault="00CE0B57" w:rsidP="00CE0B57">
      <w:pPr>
        <w:widowControl w:val="0"/>
        <w:rPr>
          <w:rFonts w:eastAsia="Times New Roman"/>
          <w:szCs w:val="20"/>
        </w:rPr>
      </w:pPr>
      <w:r w:rsidRPr="00203433">
        <w:rPr>
          <w:rFonts w:eastAsia="Calibri"/>
          <w:b/>
          <w:bCs/>
        </w:rPr>
        <w:t>Karlberg ‘4</w:t>
      </w:r>
      <w:r w:rsidRPr="00203433">
        <w:rPr>
          <w:rFonts w:eastAsia="Times New Roman"/>
          <w:szCs w:val="20"/>
        </w:rPr>
        <w:t xml:space="preserve"> </w:t>
      </w:r>
    </w:p>
    <w:p w:rsidR="00CE0B57" w:rsidRPr="00203433" w:rsidRDefault="00CE0B57" w:rsidP="00CE0B57">
      <w:pPr>
        <w:widowControl w:val="0"/>
        <w:rPr>
          <w:rFonts w:eastAsia="Times New Roman"/>
          <w:szCs w:val="20"/>
        </w:rPr>
      </w:pPr>
      <w:r w:rsidRPr="00203433">
        <w:rPr>
          <w:rFonts w:eastAsia="Times New Roman"/>
          <w:szCs w:val="20"/>
        </w:rPr>
        <w:t>(Michael, Professor of Communication – Western Washington University, Beyond the Culture of Contest, p. 183-184)</w:t>
      </w:r>
    </w:p>
    <w:p w:rsidR="00CE0B57" w:rsidRPr="00203433" w:rsidRDefault="00CE0B57" w:rsidP="00CE0B57">
      <w:pPr>
        <w:widowControl w:val="0"/>
        <w:rPr>
          <w:rFonts w:eastAsia="Times New Roman"/>
          <w:szCs w:val="20"/>
        </w:rPr>
      </w:pPr>
    </w:p>
    <w:p w:rsidR="009D4615" w:rsidRDefault="00CE0B57" w:rsidP="00CE0B57">
      <w:pPr>
        <w:widowControl w:val="0"/>
        <w:rPr>
          <w:rFonts w:eastAsia="Times New Roman"/>
          <w:sz w:val="14"/>
          <w:szCs w:val="20"/>
        </w:rPr>
      </w:pPr>
      <w:r w:rsidRPr="00203433">
        <w:rPr>
          <w:rFonts w:eastAsia="Times New Roman"/>
          <w:sz w:val="14"/>
          <w:szCs w:val="20"/>
        </w:rPr>
        <w:t xml:space="preserve">Examples such as these suggest, in turn, an answer to the third question </w:t>
      </w:r>
    </w:p>
    <w:p w:rsidR="009D4615" w:rsidRDefault="009D4615" w:rsidP="00CE0B57">
      <w:pPr>
        <w:widowControl w:val="0"/>
        <w:rPr>
          <w:rFonts w:eastAsia="Times New Roman"/>
          <w:sz w:val="14"/>
          <w:szCs w:val="20"/>
        </w:rPr>
      </w:pPr>
      <w:r>
        <w:rPr>
          <w:rFonts w:eastAsia="Times New Roman"/>
          <w:sz w:val="14"/>
          <w:szCs w:val="20"/>
        </w:rPr>
        <w:t>AND</w:t>
      </w:r>
    </w:p>
    <w:p w:rsidR="00CE0B57" w:rsidRPr="00203433" w:rsidRDefault="00CE0B57" w:rsidP="00CE0B57">
      <w:pPr>
        <w:widowControl w:val="0"/>
        <w:rPr>
          <w:rFonts w:eastAsia="Times New Roman"/>
          <w:sz w:val="14"/>
          <w:szCs w:val="20"/>
        </w:rPr>
      </w:pPr>
      <w:r w:rsidRPr="00203433">
        <w:rPr>
          <w:rFonts w:eastAsia="Times New Roman"/>
          <w:sz w:val="14"/>
          <w:szCs w:val="20"/>
        </w:rPr>
        <w:t xml:space="preserve">as the old models decline not through war or protest but through </w:t>
      </w:r>
      <w:r w:rsidRPr="00203433">
        <w:rPr>
          <w:rFonts w:eastAsia="Times New Roman"/>
          <w:i/>
          <w:sz w:val="14"/>
          <w:szCs w:val="20"/>
        </w:rPr>
        <w:t>attrition</w:t>
      </w:r>
      <w:r w:rsidRPr="00203433">
        <w:rPr>
          <w:rFonts w:eastAsia="Times New Roman"/>
          <w:sz w:val="14"/>
          <w:szCs w:val="20"/>
        </w:rPr>
        <w:t>.</w:t>
      </w:r>
    </w:p>
    <w:p w:rsidR="00CE0B57" w:rsidRPr="00C36941" w:rsidRDefault="00CE0B57" w:rsidP="00CE0B57">
      <w:pPr>
        <w:keepNext/>
        <w:keepLines/>
        <w:pageBreakBefore/>
        <w:spacing w:before="200"/>
        <w:jc w:val="center"/>
        <w:outlineLvl w:val="2"/>
        <w:rPr>
          <w:rFonts w:eastAsia="Times New Roman"/>
          <w:b/>
          <w:bCs/>
          <w:sz w:val="32"/>
          <w:u w:val="single"/>
        </w:rPr>
      </w:pPr>
      <w:r w:rsidRPr="00C36941">
        <w:rPr>
          <w:rFonts w:eastAsia="Times New Roman"/>
          <w:b/>
          <w:bCs/>
          <w:sz w:val="32"/>
          <w:u w:val="single"/>
        </w:rPr>
        <w:lastRenderedPageBreak/>
        <w:t>The Core Defs</w:t>
      </w:r>
    </w:p>
    <w:p w:rsidR="00CE0B57" w:rsidRPr="00C36941"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Interpretation and violations</w:t>
      </w: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“Resolved” means Aff must have fiated-plan defending instrumental implementation</w:t>
      </w:r>
    </w:p>
    <w:p w:rsidR="00CE0B57" w:rsidRPr="00C36941" w:rsidRDefault="00CE0B57" w:rsidP="00CE0B57">
      <w:pPr>
        <w:rPr>
          <w:rFonts w:eastAsia="Calibri"/>
        </w:rPr>
      </w:pPr>
    </w:p>
    <w:p w:rsidR="00CE0B57" w:rsidRPr="00C36941" w:rsidRDefault="00CE0B57" w:rsidP="00CE0B57">
      <w:pPr>
        <w:rPr>
          <w:rFonts w:eastAsia="Calibri"/>
          <w:sz w:val="16"/>
        </w:rPr>
      </w:pPr>
      <w:r w:rsidRPr="00C36941">
        <w:rPr>
          <w:rFonts w:eastAsia="Calibri"/>
          <w:b/>
          <w:bCs/>
          <w:highlight w:val="yellow"/>
        </w:rPr>
        <w:t>Webster's</w:t>
      </w:r>
      <w:r w:rsidRPr="00C36941">
        <w:rPr>
          <w:rFonts w:eastAsia="Calibri"/>
          <w:sz w:val="16"/>
        </w:rPr>
        <w:t xml:space="preserve"> Revised Unabridged Dictionary, </w:t>
      </w:r>
      <w:r w:rsidRPr="00C36941">
        <w:rPr>
          <w:rFonts w:eastAsia="Calibri"/>
          <w:sz w:val="16"/>
          <w:highlight w:val="yellow"/>
        </w:rPr>
        <w:t>‘</w:t>
      </w:r>
      <w:r w:rsidRPr="00C36941">
        <w:rPr>
          <w:rFonts w:eastAsia="Calibri"/>
          <w:b/>
          <w:bCs/>
          <w:highlight w:val="yellow"/>
        </w:rPr>
        <w:t>98</w:t>
      </w:r>
      <w:r w:rsidRPr="00C36941">
        <w:rPr>
          <w:rFonts w:eastAsia="Calibri"/>
          <w:b/>
          <w:bCs/>
        </w:rPr>
        <w:t xml:space="preserve">¶ </w:t>
      </w:r>
      <w:r w:rsidRPr="00C36941">
        <w:rPr>
          <w:rFonts w:eastAsia="Calibri"/>
          <w:sz w:val="16"/>
        </w:rPr>
        <w:t>© 1996, 1998 MICRA, Inc. [www.dictionary.com, accessed 4/2/01]</w:t>
      </w:r>
    </w:p>
    <w:p w:rsidR="00CE0B57" w:rsidRPr="00C36941" w:rsidRDefault="00CE0B57" w:rsidP="00CE0B57">
      <w:pPr>
        <w:rPr>
          <w:rFonts w:eastAsia="Calibri"/>
        </w:rPr>
      </w:pPr>
    </w:p>
    <w:p w:rsidR="009D4615" w:rsidRDefault="00CE0B57" w:rsidP="00CE0B57">
      <w:pPr>
        <w:rPr>
          <w:rFonts w:eastAsia="Calibri"/>
          <w:sz w:val="16"/>
        </w:rPr>
      </w:pPr>
      <w:r w:rsidRPr="00C36941">
        <w:rPr>
          <w:rFonts w:eastAsia="Calibri"/>
          <w:bCs/>
          <w:highlight w:val="yellow"/>
          <w:u w:val="single"/>
        </w:rPr>
        <w:t>Resolve</w:t>
      </w:r>
      <w:r w:rsidRPr="00C36941">
        <w:rPr>
          <w:rFonts w:eastAsia="Calibri"/>
          <w:sz w:val="16"/>
          <w:highlight w:val="yellow"/>
        </w:rPr>
        <w:t xml:space="preserve"> \</w:t>
      </w:r>
      <w:r w:rsidRPr="00C36941">
        <w:rPr>
          <w:rFonts w:eastAsia="Calibri"/>
          <w:sz w:val="16"/>
        </w:rPr>
        <w:t xml:space="preserve">Re*solve"\ (r?*z?lv"), v. </w:t>
      </w:r>
    </w:p>
    <w:p w:rsidR="009D4615" w:rsidRDefault="009D4615" w:rsidP="00CE0B57">
      <w:pPr>
        <w:rPr>
          <w:rFonts w:eastAsia="Calibri"/>
          <w:sz w:val="16"/>
        </w:rPr>
      </w:pPr>
      <w:r>
        <w:rPr>
          <w:rFonts w:eastAsia="Calibri"/>
          <w:sz w:val="16"/>
        </w:rPr>
        <w:t>AND</w:t>
      </w:r>
    </w:p>
    <w:p w:rsidR="00CE0B57" w:rsidRPr="00C36941" w:rsidRDefault="00CE0B57" w:rsidP="00CE0B57">
      <w:pPr>
        <w:rPr>
          <w:rFonts w:eastAsia="Calibri"/>
          <w:sz w:val="16"/>
        </w:rPr>
      </w:pPr>
      <w:r w:rsidRPr="00C36941">
        <w:rPr>
          <w:rFonts w:eastAsia="Calibri"/>
          <w:bCs/>
          <w:highlight w:val="yellow"/>
          <w:u w:val="single"/>
        </w:rPr>
        <w:t>to resolve a riddle</w:t>
      </w:r>
      <w:r w:rsidRPr="00C36941">
        <w:rPr>
          <w:rFonts w:eastAsia="Calibri"/>
          <w:sz w:val="16"/>
        </w:rPr>
        <w:t xml:space="preserve">. ``Resolve my doubt.'' --Shak. </w:t>
      </w:r>
    </w:p>
    <w:p w:rsidR="00CE0B57" w:rsidRPr="00C36941" w:rsidRDefault="00CE0B57" w:rsidP="00CE0B57">
      <w:pPr>
        <w:rPr>
          <w:rFonts w:eastAsia="Calibri"/>
          <w:b/>
          <w:bCs/>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“Substantial” means material, fiated action</w:t>
      </w:r>
    </w:p>
    <w:p w:rsidR="00CE0B57" w:rsidRPr="00C36941" w:rsidRDefault="00CE0B57" w:rsidP="00CE0B57">
      <w:pPr>
        <w:rPr>
          <w:rFonts w:eastAsia="Calibri"/>
        </w:rPr>
      </w:pPr>
      <w:r w:rsidRPr="00C36941">
        <w:rPr>
          <w:rFonts w:eastAsia="Calibri"/>
          <w:b/>
          <w:bCs/>
          <w:highlight w:val="yellow"/>
        </w:rPr>
        <w:t>AHD 11</w:t>
      </w:r>
      <w:r w:rsidRPr="00C36941">
        <w:rPr>
          <w:rFonts w:eastAsia="Calibri"/>
        </w:rPr>
        <w:t xml:space="preserve"> (American Heritage Dictionary, “substantial”, http://education.yahoo.com/reference/dictionary/entry/substantial)</w:t>
      </w:r>
    </w:p>
    <w:p w:rsidR="00CE0B57" w:rsidRPr="00C36941" w:rsidRDefault="00CE0B57" w:rsidP="00CE0B57">
      <w:pPr>
        <w:rPr>
          <w:rFonts w:eastAsia="Calibri"/>
        </w:rPr>
      </w:pPr>
    </w:p>
    <w:p w:rsidR="00CE0B57" w:rsidRPr="00C36941" w:rsidRDefault="00CE0B57" w:rsidP="00CE0B57">
      <w:pPr>
        <w:rPr>
          <w:rFonts w:eastAsia="Calibri"/>
          <w:sz w:val="16"/>
        </w:rPr>
      </w:pPr>
      <w:r w:rsidRPr="00C36941">
        <w:rPr>
          <w:rFonts w:eastAsia="Calibri"/>
          <w:bCs/>
          <w:highlight w:val="yellow"/>
          <w:u w:val="single"/>
        </w:rPr>
        <w:t>sub·stan·tial</w:t>
      </w:r>
      <w:r w:rsidRPr="00C36941">
        <w:rPr>
          <w:rFonts w:eastAsia="Calibri"/>
          <w:sz w:val="16"/>
        </w:rPr>
        <w:t xml:space="preserve"> (sb-stnshl) KEY </w:t>
      </w:r>
      <w:r w:rsidRPr="00C36941">
        <w:rPr>
          <w:rFonts w:eastAsia="Calibri"/>
          <w:sz w:val="12"/>
        </w:rPr>
        <w:t>¶</w:t>
      </w:r>
      <w:r w:rsidRPr="00C36941">
        <w:rPr>
          <w:rFonts w:eastAsia="Calibri"/>
          <w:sz w:val="16"/>
        </w:rPr>
        <w:t xml:space="preserve"> ADJECTIVE:</w:t>
      </w:r>
      <w:r w:rsidRPr="00C36941">
        <w:rPr>
          <w:rFonts w:eastAsia="Calibri"/>
          <w:sz w:val="12"/>
        </w:rPr>
        <w:t>¶</w:t>
      </w:r>
      <w:r w:rsidRPr="00C36941">
        <w:rPr>
          <w:rFonts w:eastAsia="Calibri"/>
          <w:sz w:val="16"/>
        </w:rPr>
        <w:t xml:space="preserve"> </w:t>
      </w:r>
      <w:r w:rsidRPr="00C36941">
        <w:rPr>
          <w:rFonts w:eastAsia="Calibri"/>
          <w:bCs/>
          <w:u w:val="single"/>
        </w:rPr>
        <w:t xml:space="preserve">Of, relating to, or </w:t>
      </w:r>
      <w:r w:rsidRPr="00C36941">
        <w:rPr>
          <w:rFonts w:eastAsia="Calibri"/>
          <w:bCs/>
          <w:highlight w:val="yellow"/>
          <w:u w:val="single"/>
        </w:rPr>
        <w:t>having</w:t>
      </w:r>
      <w:r w:rsidRPr="00C36941">
        <w:rPr>
          <w:rFonts w:eastAsia="Calibri"/>
          <w:bCs/>
          <w:u w:val="single"/>
        </w:rPr>
        <w:t xml:space="preserve"> substance</w:t>
      </w:r>
      <w:r w:rsidRPr="00C36941">
        <w:rPr>
          <w:rFonts w:eastAsia="Calibri"/>
          <w:bCs/>
          <w:highlight w:val="yellow"/>
          <w:u w:val="single"/>
        </w:rPr>
        <w:t>; material</w:t>
      </w:r>
      <w:r w:rsidRPr="00C36941">
        <w:rPr>
          <w:rFonts w:eastAsia="Calibri"/>
          <w:sz w:val="16"/>
        </w:rPr>
        <w:t>.</w:t>
      </w:r>
      <w:r w:rsidRPr="00C36941">
        <w:rPr>
          <w:rFonts w:eastAsia="Calibri"/>
          <w:sz w:val="12"/>
        </w:rPr>
        <w:t>¶</w:t>
      </w:r>
      <w:r w:rsidRPr="00C36941">
        <w:rPr>
          <w:rFonts w:eastAsia="Calibri"/>
          <w:sz w:val="16"/>
        </w:rPr>
        <w:t xml:space="preserve"> </w:t>
      </w:r>
      <w:r w:rsidRPr="00C36941">
        <w:rPr>
          <w:rFonts w:eastAsia="Calibri"/>
          <w:bCs/>
          <w:highlight w:val="yellow"/>
          <w:u w:val="single"/>
        </w:rPr>
        <w:t>True or real; not imaginary</w:t>
      </w:r>
      <w:r w:rsidRPr="00C36941">
        <w:rPr>
          <w:rFonts w:eastAsia="Calibri"/>
          <w:sz w:val="16"/>
        </w:rPr>
        <w:t>.</w:t>
      </w:r>
      <w:r w:rsidRPr="00C36941">
        <w:rPr>
          <w:rFonts w:eastAsia="Calibri"/>
          <w:sz w:val="12"/>
        </w:rPr>
        <w:t>¶</w:t>
      </w:r>
      <w:r w:rsidRPr="00C36941">
        <w:rPr>
          <w:rFonts w:eastAsia="Calibri"/>
          <w:sz w:val="16"/>
        </w:rPr>
        <w:t xml:space="preserve"> Solidly built; strong.</w:t>
      </w:r>
      <w:r w:rsidRPr="00C36941">
        <w:rPr>
          <w:rFonts w:eastAsia="Calibri"/>
          <w:sz w:val="12"/>
        </w:rPr>
        <w:t>¶</w:t>
      </w:r>
      <w:r w:rsidRPr="00C36941">
        <w:rPr>
          <w:rFonts w:eastAsia="Calibri"/>
          <w:sz w:val="16"/>
        </w:rPr>
        <w:t xml:space="preserve"> Ample; sustaining: a substantial breakfast.</w:t>
      </w:r>
      <w:r w:rsidRPr="00C36941">
        <w:rPr>
          <w:rFonts w:eastAsia="Calibri"/>
          <w:sz w:val="12"/>
        </w:rPr>
        <w:t>¶</w:t>
      </w:r>
      <w:r w:rsidRPr="00C36941">
        <w:rPr>
          <w:rFonts w:eastAsia="Calibri"/>
          <w:sz w:val="16"/>
        </w:rPr>
        <w:t xml:space="preserve"> Considerable in importance, value, degree, amount, or extent: won by a substantial margin.</w:t>
      </w:r>
      <w:r w:rsidRPr="00C36941">
        <w:rPr>
          <w:rFonts w:eastAsia="Calibri"/>
          <w:sz w:val="12"/>
        </w:rPr>
        <w:t>¶</w:t>
      </w:r>
      <w:r w:rsidRPr="00C36941">
        <w:rPr>
          <w:rFonts w:eastAsia="Calibri"/>
          <w:sz w:val="16"/>
        </w:rPr>
        <w:t xml:space="preserve"> Possessing wealth or property; well-to-do.</w:t>
      </w:r>
    </w:p>
    <w:p w:rsidR="00CE0B57" w:rsidRPr="00C36941"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“Federal Government” means the government of the United States of America</w:t>
      </w:r>
    </w:p>
    <w:p w:rsidR="00CE0B57" w:rsidRPr="00C36941" w:rsidRDefault="00CE0B57" w:rsidP="00CE0B57">
      <w:pPr>
        <w:rPr>
          <w:rFonts w:eastAsia="Calibri"/>
        </w:rPr>
      </w:pPr>
      <w:r w:rsidRPr="00C36941">
        <w:rPr>
          <w:rFonts w:eastAsia="Calibri"/>
          <w:b/>
          <w:bCs/>
        </w:rPr>
        <w:t>Ballentine's 95</w:t>
      </w:r>
      <w:r w:rsidRPr="00C36941">
        <w:rPr>
          <w:rFonts w:eastAsia="Calibri"/>
        </w:rPr>
        <w:t xml:space="preserve"> (Legal Dictionary and Thesaurus, p. 245)</w:t>
      </w:r>
    </w:p>
    <w:p w:rsidR="00CE0B57" w:rsidRPr="00C36941" w:rsidRDefault="00CE0B57" w:rsidP="00CE0B57">
      <w:pPr>
        <w:rPr>
          <w:rFonts w:eastAsia="Calibri"/>
        </w:rPr>
      </w:pPr>
    </w:p>
    <w:p w:rsidR="00CE0B57" w:rsidRPr="00C36941" w:rsidRDefault="00CE0B57" w:rsidP="00CE0B57">
      <w:pPr>
        <w:rPr>
          <w:rFonts w:eastAsia="Calibri"/>
          <w:u w:val="single"/>
        </w:rPr>
      </w:pPr>
      <w:r w:rsidRPr="00C36941">
        <w:rPr>
          <w:rFonts w:eastAsia="Calibri"/>
          <w:highlight w:val="yellow"/>
          <w:u w:val="single"/>
        </w:rPr>
        <w:t xml:space="preserve">the government of the </w:t>
      </w:r>
      <w:smartTag w:uri="urn:schemas-microsoft-com:office:smarttags" w:element="place">
        <w:smartTag w:uri="urn:schemas-microsoft-com:office:smarttags" w:element="country-region">
          <w:r w:rsidRPr="00C36941">
            <w:rPr>
              <w:rFonts w:eastAsia="Calibri"/>
              <w:highlight w:val="yellow"/>
              <w:u w:val="single"/>
            </w:rPr>
            <w:t>U</w:t>
          </w:r>
          <w:r w:rsidRPr="00C36941">
            <w:rPr>
              <w:rFonts w:eastAsia="Calibri"/>
              <w:u w:val="single"/>
            </w:rPr>
            <w:t xml:space="preserve">nited </w:t>
          </w:r>
          <w:r w:rsidRPr="00C36941">
            <w:rPr>
              <w:rFonts w:eastAsia="Calibri"/>
              <w:highlight w:val="yellow"/>
              <w:u w:val="single"/>
            </w:rPr>
            <w:t>S</w:t>
          </w:r>
          <w:r w:rsidRPr="00C36941">
            <w:rPr>
              <w:rFonts w:eastAsia="Calibri"/>
              <w:u w:val="single"/>
            </w:rPr>
            <w:t xml:space="preserve">tates of </w:t>
          </w:r>
          <w:r w:rsidRPr="00C36941">
            <w:rPr>
              <w:rFonts w:eastAsia="Calibri"/>
              <w:highlight w:val="yellow"/>
              <w:u w:val="single"/>
            </w:rPr>
            <w:t>A</w:t>
          </w:r>
          <w:r w:rsidRPr="00C36941">
            <w:rPr>
              <w:rFonts w:eastAsia="Calibri"/>
              <w:u w:val="single"/>
            </w:rPr>
            <w:t>merica</w:t>
          </w:r>
        </w:smartTag>
      </w:smartTag>
    </w:p>
    <w:p w:rsidR="00CE0B57"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First – Limits Disad</w:t>
      </w: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 xml:space="preserve">They un-negotiate some – not all – of the topic. </w:t>
      </w: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That “loose tie” is the worst model. It’s infinite – nothing stops the next team from un-negotiating a different word. This breadth incentivizes “truism” Affs ON TOP OF the negotiated topic. That workload hurts fairness and clash – making both teams learn less. We studied for the assigned reading and they’re a pop quiz on something else. It’s EITHER a crushing workload that hurts the quality of life. OR, Neg’s grow underinvested and hyper-generic – which bad for everyone’s education. We’re open to alternate topics – but once the Res is released, we should abide it.</w:t>
      </w:r>
    </w:p>
    <w:p w:rsidR="00CE0B57"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Two – Implementation Good disad.</w:t>
      </w: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Planless “War on Terror” K Affs are bad. Refusal to defend implementation hurts ethics education and kills a meaningful Left. Turns your agenda and many other causes.</w:t>
      </w:r>
    </w:p>
    <w:p w:rsidR="00CE0B57" w:rsidRPr="00C36941" w:rsidRDefault="00CE0B57" w:rsidP="00CE0B57">
      <w:pPr>
        <w:rPr>
          <w:rFonts w:eastAsia="Calibri"/>
        </w:rPr>
      </w:pPr>
    </w:p>
    <w:p w:rsidR="00CE0B57" w:rsidRPr="00C36941" w:rsidRDefault="00CE0B57" w:rsidP="00CE0B57">
      <w:pPr>
        <w:rPr>
          <w:rFonts w:eastAsia="Calibri"/>
          <w:b/>
          <w:bCs/>
        </w:rPr>
      </w:pPr>
      <w:r w:rsidRPr="00C36941">
        <w:rPr>
          <w:rFonts w:eastAsia="Calibri"/>
          <w:b/>
          <w:bCs/>
        </w:rPr>
        <w:t>Chandler – quoting Dean – ‘10</w:t>
      </w:r>
    </w:p>
    <w:p w:rsidR="00CE0B57" w:rsidRPr="00C36941" w:rsidRDefault="00CE0B57" w:rsidP="00CE0B57">
      <w:pPr>
        <w:rPr>
          <w:rFonts w:eastAsia="Calibri"/>
          <w:sz w:val="18"/>
          <w:szCs w:val="18"/>
        </w:rPr>
      </w:pPr>
      <w:r w:rsidRPr="00C36941">
        <w:rPr>
          <w:rFonts w:eastAsia="Calibri"/>
          <w:sz w:val="18"/>
          <w:szCs w:val="18"/>
        </w:rPr>
        <w:t>(David Chandler is Professor of International Relations at the Department of Politics and International Relations, University of Westminster – This card internally quotes Jodi Dean, Professor of Political Science at Hobart and William Smith Colleges, 'No Communicating Left' (review article), Radical Philosophy, No. 160 (March/April 2010), pp.53-55. ISSN 0300 211X)</w:t>
      </w:r>
    </w:p>
    <w:p w:rsidR="00CE0B57" w:rsidRPr="00C36941" w:rsidRDefault="00CE0B57" w:rsidP="00CE0B57">
      <w:pPr>
        <w:rPr>
          <w:rFonts w:eastAsia="Calibri"/>
        </w:rPr>
      </w:pPr>
    </w:p>
    <w:p w:rsidR="009D4615" w:rsidRDefault="00CE0B57" w:rsidP="00CE0B57">
      <w:pPr>
        <w:rPr>
          <w:rFonts w:eastAsia="Calibri"/>
          <w:sz w:val="10"/>
        </w:rPr>
      </w:pPr>
      <w:r w:rsidRPr="00C36941">
        <w:rPr>
          <w:rFonts w:eastAsia="Calibri"/>
          <w:bCs/>
          <w:highlight w:val="cyan"/>
          <w:u w:val="single"/>
        </w:rPr>
        <w:t>Dean pulls few punches in her devastating critique of the American left for</w:t>
      </w:r>
      <w:r w:rsidRPr="00C36941">
        <w:rPr>
          <w:rFonts w:eastAsia="Calibri"/>
          <w:sz w:val="10"/>
        </w:rPr>
        <w:t xml:space="preserve"> its complacency</w:t>
      </w:r>
    </w:p>
    <w:p w:rsidR="009D4615" w:rsidRDefault="009D4615" w:rsidP="00CE0B57">
      <w:pPr>
        <w:rPr>
          <w:rFonts w:eastAsia="Calibri"/>
          <w:sz w:val="10"/>
        </w:rPr>
      </w:pPr>
      <w:r>
        <w:rPr>
          <w:rFonts w:eastAsia="Calibri"/>
          <w:sz w:val="10"/>
        </w:rPr>
        <w:t>AND</w:t>
      </w:r>
    </w:p>
    <w:p w:rsidR="00CE0B57" w:rsidRPr="00C36941" w:rsidRDefault="00CE0B57" w:rsidP="00CE0B57">
      <w:pPr>
        <w:rPr>
          <w:rFonts w:eastAsia="Calibri"/>
          <w:sz w:val="10"/>
        </w:rPr>
      </w:pPr>
      <w:r w:rsidRPr="00C36941">
        <w:rPr>
          <w:rFonts w:eastAsia="Calibri"/>
          <w:bCs/>
          <w:u w:val="single"/>
        </w:rPr>
        <w:t>,</w:t>
      </w:r>
      <w:r w:rsidRPr="00C36941">
        <w:rPr>
          <w:rFonts w:eastAsia="Calibri"/>
          <w:sz w:val="10"/>
        </w:rPr>
        <w:t xml:space="preserve"> </w:t>
      </w:r>
      <w:r w:rsidRPr="00C36941">
        <w:rPr>
          <w:rFonts w:eastAsia="Calibri"/>
          <w:bCs/>
          <w:highlight w:val="cyan"/>
          <w:u w:val="single"/>
        </w:rPr>
        <w:t>inequality, and destruction continuing unopposed</w:t>
      </w:r>
      <w:r w:rsidRPr="00C36941">
        <w:rPr>
          <w:rFonts w:eastAsia="Calibri"/>
          <w:sz w:val="10"/>
        </w:rPr>
        <w:t xml:space="preserve"> (pp.162-75).</w:t>
      </w:r>
    </w:p>
    <w:p w:rsidR="00CE0B57" w:rsidRPr="00C36941" w:rsidRDefault="00CE0B57" w:rsidP="00CE0B57">
      <w:pPr>
        <w:rPr>
          <w:rFonts w:eastAsia="Calibri"/>
        </w:rPr>
      </w:pPr>
    </w:p>
    <w:p w:rsidR="00CE0B57" w:rsidRPr="00C36941"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 xml:space="preserve">“State” pessimism ignores that our heuristic teaches us about the State </w:t>
      </w:r>
      <w:r w:rsidRPr="00C36941">
        <w:rPr>
          <w:rFonts w:eastAsia="Times New Roman"/>
          <w:b/>
          <w:bCs/>
          <w:i/>
          <w:iCs/>
          <w:u w:val="single"/>
        </w:rPr>
        <w:t>so as to dismantle its abusive practices</w:t>
      </w:r>
      <w:r w:rsidRPr="00C36941">
        <w:rPr>
          <w:rFonts w:eastAsia="Times New Roman"/>
          <w:b/>
          <w:bCs/>
          <w:iCs/>
        </w:rPr>
        <w:t xml:space="preserve">.  </w:t>
      </w:r>
    </w:p>
    <w:p w:rsidR="00CE0B57" w:rsidRPr="00C36941" w:rsidRDefault="00CE0B57" w:rsidP="00CE0B57">
      <w:pPr>
        <w:rPr>
          <w:rFonts w:eastAsia="Calibri"/>
        </w:rPr>
      </w:pPr>
    </w:p>
    <w:p w:rsidR="00CE0B57" w:rsidRPr="00C36941" w:rsidRDefault="00CE0B57" w:rsidP="00CE0B57">
      <w:pPr>
        <w:rPr>
          <w:rFonts w:eastAsia="Calibri"/>
          <w:b/>
          <w:bCs/>
        </w:rPr>
      </w:pPr>
      <w:r w:rsidRPr="00C36941">
        <w:rPr>
          <w:rFonts w:eastAsia="Calibri"/>
          <w:b/>
          <w:bCs/>
        </w:rPr>
        <w:t>English ‘7</w:t>
      </w:r>
    </w:p>
    <w:p w:rsidR="00CE0B57" w:rsidRPr="00C36941" w:rsidRDefault="00CE0B57" w:rsidP="00CE0B57">
      <w:pPr>
        <w:rPr>
          <w:rFonts w:eastAsia="Calibri"/>
          <w:sz w:val="16"/>
          <w:szCs w:val="16"/>
        </w:rPr>
      </w:pPr>
      <w:r w:rsidRPr="00C36941">
        <w:rPr>
          <w:rFonts w:eastAsia="Calibri"/>
          <w:sz w:val="16"/>
          <w:szCs w:val="16"/>
        </w:rPr>
        <w:t>(Eric, Graduate Student in Communication – U Pittsburgh, Et al., “Debate as a Weapon of Mass Destruction”, Communication and Critical/Cultural Studies, Vol. 4, No. 2, June)</w:t>
      </w:r>
    </w:p>
    <w:p w:rsidR="00CE0B57" w:rsidRPr="00C36941" w:rsidRDefault="00CE0B57" w:rsidP="00CE0B57">
      <w:pPr>
        <w:rPr>
          <w:rFonts w:eastAsia="Calibri"/>
        </w:rPr>
      </w:pPr>
    </w:p>
    <w:p w:rsidR="009D4615" w:rsidRDefault="00CE0B57" w:rsidP="00CE0B57">
      <w:pPr>
        <w:rPr>
          <w:rFonts w:eastAsia="Calibri"/>
          <w:bCs/>
          <w:highlight w:val="cyan"/>
          <w:u w:val="single"/>
        </w:rPr>
      </w:pPr>
      <w:r w:rsidRPr="00C36941">
        <w:rPr>
          <w:rFonts w:eastAsia="Calibri"/>
          <w:sz w:val="12"/>
        </w:rPr>
        <w:t xml:space="preserve">It is our position, however, that </w:t>
      </w:r>
      <w:r w:rsidRPr="00C36941">
        <w:rPr>
          <w:rFonts w:eastAsia="Calibri"/>
          <w:bCs/>
          <w:highlight w:val="cyan"/>
          <w:u w:val="single"/>
        </w:rPr>
        <w:t>rather than</w:t>
      </w:r>
      <w:r w:rsidRPr="00C36941">
        <w:rPr>
          <w:rFonts w:eastAsia="Calibri"/>
          <w:bCs/>
          <w:u w:val="single"/>
        </w:rPr>
        <w:t xml:space="preserve"> </w:t>
      </w:r>
      <w:r w:rsidRPr="00C36941">
        <w:rPr>
          <w:rFonts w:eastAsia="Calibri"/>
          <w:sz w:val="12"/>
        </w:rPr>
        <w:t xml:space="preserve">acting as a cultural technology </w:t>
      </w:r>
    </w:p>
    <w:p w:rsidR="009D4615" w:rsidRDefault="009D4615" w:rsidP="00CE0B57">
      <w:pPr>
        <w:rPr>
          <w:rFonts w:eastAsia="Calibri"/>
          <w:bCs/>
          <w:highlight w:val="cyan"/>
          <w:u w:val="single"/>
        </w:rPr>
      </w:pPr>
      <w:r>
        <w:rPr>
          <w:rFonts w:eastAsia="Calibri"/>
          <w:bCs/>
          <w:highlight w:val="cyan"/>
          <w:u w:val="single"/>
        </w:rPr>
        <w:t>AND</w:t>
      </w:r>
    </w:p>
    <w:p w:rsidR="00CE0B57" w:rsidRPr="00C36941" w:rsidRDefault="00CE0B57" w:rsidP="00CE0B57">
      <w:pPr>
        <w:rPr>
          <w:rFonts w:eastAsia="Calibri"/>
          <w:sz w:val="12"/>
        </w:rPr>
      </w:pPr>
      <w:r w:rsidRPr="00C36941">
        <w:rPr>
          <w:rFonts w:eastAsia="Calibri"/>
          <w:sz w:val="12"/>
        </w:rPr>
        <w:t>heirs to brand the activity as a ‘‘weapon of mass destruction.’’</w:t>
      </w:r>
    </w:p>
    <w:p w:rsidR="00CE0B57" w:rsidRDefault="00CE0B57" w:rsidP="00CE0B57">
      <w:pPr>
        <w:rPr>
          <w:rFonts w:eastAsia="Calibri"/>
        </w:rPr>
      </w:pPr>
    </w:p>
    <w:p w:rsidR="00CE0B57" w:rsidRDefault="00CE0B57" w:rsidP="00CE0B57">
      <w:pPr>
        <w:pStyle w:val="Heading4"/>
      </w:pPr>
      <w:r>
        <w:t xml:space="preserve">State Ks don’t hold up against state based counter-hegemonic politics—it’s a form of </w:t>
      </w:r>
      <w:r w:rsidRPr="00C90778">
        <w:rPr>
          <w:u w:val="single"/>
        </w:rPr>
        <w:t>reclaiming</w:t>
      </w:r>
      <w:r>
        <w:t xml:space="preserve"> the state and transforming systems of oppression</w:t>
      </w:r>
    </w:p>
    <w:p w:rsidR="00CE0B57" w:rsidRPr="008F578E" w:rsidRDefault="00CE0B57" w:rsidP="00CE0B57">
      <w:pPr>
        <w:rPr>
          <w:rStyle w:val="StyleStyleBold12pt"/>
        </w:rPr>
      </w:pPr>
      <w:r>
        <w:rPr>
          <w:rStyle w:val="StyleStyleBold12pt"/>
        </w:rPr>
        <w:t>Carroll 6</w:t>
      </w:r>
    </w:p>
    <w:p w:rsidR="00CE0B57" w:rsidRPr="008F578E" w:rsidRDefault="00CE0B57" w:rsidP="00CE0B57">
      <w:r w:rsidRPr="008F578E">
        <w:t xml:space="preserve">“hegemony, counter-hegemony, anti-hegemony” william k. Carroll   university of victoria, </w:t>
      </w:r>
      <w:r>
        <w:t>ss/es vol 2, no 2 (2006)</w:t>
      </w:r>
      <w:r w:rsidRPr="008F578E">
        <w:t>http://www.socialiststudies.com/sss/index.php/sss/article/view/27/25</w:t>
      </w:r>
    </w:p>
    <w:p w:rsidR="00CE0B57" w:rsidRPr="00A243BE" w:rsidRDefault="00CE0B57" w:rsidP="00CE0B57"/>
    <w:p w:rsidR="009D4615" w:rsidRDefault="00CE0B57" w:rsidP="00CE0B57">
      <w:pPr>
        <w:rPr>
          <w:rStyle w:val="StyleBoldUnderline"/>
          <w:highlight w:val="yellow"/>
        </w:rPr>
      </w:pPr>
      <w:r w:rsidRPr="00D75B4A">
        <w:rPr>
          <w:rStyle w:val="StyleBoldUnderline"/>
        </w:rPr>
        <w:t>As a radical politic</w:t>
      </w:r>
      <w:r w:rsidRPr="00C90778">
        <w:rPr>
          <w:sz w:val="16"/>
        </w:rPr>
        <w:t xml:space="preserve">, </w:t>
      </w:r>
      <w:r w:rsidRPr="00544885">
        <w:rPr>
          <w:rStyle w:val="StyleBoldUnderline"/>
          <w:highlight w:val="yellow"/>
        </w:rPr>
        <w:t>this</w:t>
      </w:r>
      <w:r w:rsidRPr="00D75B4A">
        <w:rPr>
          <w:rStyle w:val="StyleBoldUnderline"/>
        </w:rPr>
        <w:t xml:space="preserve"> </w:t>
      </w:r>
      <w:r w:rsidRPr="00544885">
        <w:rPr>
          <w:rStyle w:val="StyleBoldUnderline"/>
          <w:highlight w:val="yellow"/>
        </w:rPr>
        <w:t>approach emphasizes</w:t>
      </w:r>
      <w:r w:rsidRPr="00544885">
        <w:rPr>
          <w:sz w:val="16"/>
          <w:highlight w:val="yellow"/>
        </w:rPr>
        <w:t xml:space="preserve"> </w:t>
      </w:r>
      <w:r w:rsidRPr="00544885">
        <w:rPr>
          <w:rStyle w:val="StyleBoldUnderline"/>
          <w:highlight w:val="yellow"/>
        </w:rPr>
        <w:t xml:space="preserve">the need for counter-hegemonic movement </w:t>
      </w:r>
    </w:p>
    <w:p w:rsidR="009D4615" w:rsidRDefault="009D4615" w:rsidP="00CE0B57">
      <w:pPr>
        <w:rPr>
          <w:rStyle w:val="StyleBoldUnderline"/>
          <w:highlight w:val="yellow"/>
        </w:rPr>
      </w:pPr>
      <w:r>
        <w:rPr>
          <w:rStyle w:val="StyleBoldUnderline"/>
          <w:highlight w:val="yellow"/>
        </w:rPr>
        <w:t>AND</w:t>
      </w:r>
    </w:p>
    <w:p w:rsidR="00CE0B57" w:rsidRPr="00C90778" w:rsidRDefault="00CE0B57" w:rsidP="00CE0B57">
      <w:pPr>
        <w:rPr>
          <w:sz w:val="16"/>
        </w:rPr>
      </w:pPr>
      <w:r w:rsidRPr="00544885">
        <w:rPr>
          <w:rStyle w:val="StyleBoldUnderline"/>
          <w:highlight w:val="yellow"/>
        </w:rPr>
        <w:t xml:space="preserve">understood as one part of </w:t>
      </w:r>
      <w:r w:rsidRPr="00544885">
        <w:rPr>
          <w:rStyle w:val="Emphasis"/>
          <w:highlight w:val="yellow"/>
        </w:rPr>
        <w:t>broader transformations</w:t>
      </w:r>
      <w:r w:rsidRPr="00D75B4A">
        <w:rPr>
          <w:rStyle w:val="StyleBoldUnderline"/>
        </w:rPr>
        <w:t xml:space="preserve"> </w:t>
      </w:r>
      <w:r w:rsidRPr="00C90778">
        <w:rPr>
          <w:sz w:val="16"/>
        </w:rPr>
        <w:t>(brand. 2005b: 248).</w:t>
      </w:r>
    </w:p>
    <w:p w:rsidR="00CE0B57" w:rsidRPr="00C36941" w:rsidRDefault="00CE0B57" w:rsidP="00CE0B57">
      <w:pPr>
        <w:keepNext/>
        <w:keepLines/>
        <w:pageBreakBefore/>
        <w:spacing w:before="200"/>
        <w:jc w:val="center"/>
        <w:outlineLvl w:val="2"/>
        <w:rPr>
          <w:rFonts w:eastAsia="Times New Roman"/>
          <w:b/>
          <w:bCs/>
          <w:sz w:val="32"/>
          <w:u w:val="single"/>
        </w:rPr>
      </w:pPr>
      <w:r w:rsidRPr="00C36941">
        <w:rPr>
          <w:rFonts w:eastAsia="Times New Roman"/>
          <w:b/>
          <w:bCs/>
          <w:sz w:val="32"/>
          <w:u w:val="single"/>
        </w:rPr>
        <w:lastRenderedPageBreak/>
        <w:t>Top of T Page # 2</w:t>
      </w:r>
    </w:p>
    <w:p w:rsidR="00CE0B57" w:rsidRPr="00C36941"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 xml:space="preserve">A – </w:t>
      </w:r>
      <w:r w:rsidRPr="00C36941">
        <w:rPr>
          <w:rFonts w:eastAsia="Times New Roman"/>
          <w:b/>
          <w:bCs/>
          <w:iCs/>
          <w:u w:val="single"/>
        </w:rPr>
        <w:t>Framing point – the two are distinct</w:t>
      </w:r>
      <w:r w:rsidRPr="00C36941">
        <w:rPr>
          <w:rFonts w:eastAsia="Times New Roman"/>
          <w:b/>
          <w:bCs/>
          <w:iCs/>
        </w:rPr>
        <w:t>:</w:t>
      </w: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 xml:space="preserve">“Framework” is </w:t>
      </w:r>
      <w:r w:rsidRPr="00C36941">
        <w:rPr>
          <w:rFonts w:eastAsia="Times New Roman"/>
          <w:b/>
          <w:bCs/>
          <w:i/>
          <w:iCs/>
          <w:u w:val="single"/>
        </w:rPr>
        <w:t>a goal</w:t>
      </w:r>
      <w:r w:rsidRPr="00C36941">
        <w:rPr>
          <w:rFonts w:eastAsia="Times New Roman"/>
          <w:b/>
          <w:bCs/>
          <w:iCs/>
        </w:rPr>
        <w:t xml:space="preserve"> for the community. “Topics” guide </w:t>
      </w:r>
      <w:r w:rsidRPr="00C36941">
        <w:rPr>
          <w:rFonts w:eastAsia="Times New Roman"/>
          <w:b/>
          <w:bCs/>
          <w:i/>
          <w:iCs/>
          <w:u w:val="single"/>
        </w:rPr>
        <w:t>subject-matter</w:t>
      </w:r>
      <w:r w:rsidRPr="00C36941">
        <w:rPr>
          <w:rFonts w:eastAsia="Times New Roman"/>
          <w:b/>
          <w:bCs/>
          <w:iCs/>
        </w:rPr>
        <w:t xml:space="preserve">. </w:t>
      </w: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 xml:space="preserve">Under </w:t>
      </w:r>
      <w:r w:rsidRPr="00C36941">
        <w:rPr>
          <w:rFonts w:eastAsia="Times New Roman"/>
          <w:b/>
          <w:bCs/>
          <w:i/>
          <w:iCs/>
          <w:u w:val="single"/>
        </w:rPr>
        <w:t xml:space="preserve">ALL </w:t>
      </w:r>
      <w:r w:rsidRPr="00C36941">
        <w:rPr>
          <w:rFonts w:eastAsia="Times New Roman"/>
          <w:b/>
          <w:bCs/>
          <w:iCs/>
        </w:rPr>
        <w:t xml:space="preserve">frameworks, a topic persists – it’s just that it’s either a negotiated or un-negotiated one. </w:t>
      </w:r>
    </w:p>
    <w:p w:rsidR="00CE0B57" w:rsidRPr="00C36941" w:rsidRDefault="00CE0B57" w:rsidP="00CE0B57">
      <w:pPr>
        <w:rPr>
          <w:rFonts w:eastAsia="Calibri"/>
        </w:rPr>
      </w:pPr>
    </w:p>
    <w:p w:rsidR="00CE0B57" w:rsidRPr="00C36941" w:rsidRDefault="00CE0B57" w:rsidP="00CE0B57">
      <w:pPr>
        <w:rPr>
          <w:rFonts w:eastAsia="Calibri"/>
        </w:rPr>
      </w:pPr>
    </w:p>
    <w:p w:rsidR="00CE0B57" w:rsidRPr="00C36941" w:rsidRDefault="00CE0B57" w:rsidP="00CE0B57">
      <w:pPr>
        <w:rPr>
          <w:rFonts w:eastAsia="Calibri"/>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 xml:space="preserve">Two– Does voting Aff solve their framework’s broader goals ?...Presumption should be “no”. </w:t>
      </w:r>
    </w:p>
    <w:p w:rsidR="00CE0B57" w:rsidRPr="00C36941" w:rsidRDefault="00CE0B57" w:rsidP="00CE0B57">
      <w:pPr>
        <w:rPr>
          <w:rFonts w:eastAsia="Calibri"/>
        </w:rPr>
      </w:pPr>
    </w:p>
    <w:p w:rsidR="00CE0B57" w:rsidRPr="00C36941" w:rsidRDefault="00CE0B57" w:rsidP="00CE0B57">
      <w:pPr>
        <w:rPr>
          <w:rFonts w:eastAsia="Calibri"/>
          <w:b/>
          <w:bCs/>
        </w:rPr>
      </w:pPr>
      <w:r w:rsidRPr="00C36941">
        <w:rPr>
          <w:rFonts w:eastAsia="Calibri"/>
          <w:b/>
          <w:bCs/>
        </w:rPr>
        <w:t>Ritter ‘13</w:t>
      </w:r>
    </w:p>
    <w:p w:rsidR="00CE0B57" w:rsidRPr="00C36941" w:rsidRDefault="00CE0B57" w:rsidP="00CE0B57">
      <w:pPr>
        <w:rPr>
          <w:rFonts w:eastAsia="Calibri"/>
          <w:sz w:val="16"/>
          <w:szCs w:val="16"/>
        </w:rPr>
      </w:pPr>
      <w:r w:rsidRPr="00C36941">
        <w:rPr>
          <w:rFonts w:eastAsia="Calibri"/>
          <w:sz w:val="16"/>
          <w:szCs w:val="16"/>
        </w:rPr>
        <w:t xml:space="preserve">MICHAEL J. RITTER , J.D. – Mr. Ritter received his law degree (J.D.) from the University of Texas School of Law. He is a former debater and currently coordinates the NATIONAL JOURNAL OF SPEECH &amp; DEBATE – </w:t>
      </w:r>
      <w:r w:rsidRPr="00C36941">
        <w:rPr>
          <w:rFonts w:eastAsia="Calibri"/>
          <w:sz w:val="16"/>
          <w:szCs w:val="16"/>
          <w:u w:val="single"/>
        </w:rPr>
        <w:t>NJSD</w:t>
      </w:r>
      <w:r w:rsidRPr="00C36941">
        <w:rPr>
          <w:rFonts w:eastAsia="Calibri"/>
          <w:sz w:val="16"/>
          <w:szCs w:val="16"/>
        </w:rPr>
        <w:t xml:space="preserve"> – VOLUME II: ISSUE One – SEPTEMBER 2013 – http://site.theforensicsfiles.com/NJSD.2-1.Final.pdf</w:t>
      </w:r>
    </w:p>
    <w:p w:rsidR="00CE0B57" w:rsidRPr="00C36941" w:rsidRDefault="00CE0B57" w:rsidP="00CE0B57">
      <w:pPr>
        <w:rPr>
          <w:rFonts w:eastAsia="Calibri"/>
        </w:rPr>
      </w:pPr>
    </w:p>
    <w:p w:rsidR="009D4615" w:rsidRDefault="00CE0B57" w:rsidP="00CE0B57">
      <w:pPr>
        <w:rPr>
          <w:rFonts w:eastAsia="Calibri"/>
          <w:sz w:val="12"/>
          <w:szCs w:val="20"/>
        </w:rPr>
      </w:pPr>
      <w:r w:rsidRPr="00C36941">
        <w:rPr>
          <w:rFonts w:eastAsia="Calibri"/>
          <w:bCs/>
          <w:szCs w:val="20"/>
          <w:highlight w:val="yellow"/>
          <w:u w:val="single"/>
        </w:rPr>
        <w:t>Many</w:t>
      </w:r>
      <w:r w:rsidRPr="00C36941">
        <w:rPr>
          <w:rFonts w:eastAsia="Calibri"/>
          <w:bCs/>
          <w:szCs w:val="20"/>
          <w:u w:val="single"/>
        </w:rPr>
        <w:t xml:space="preserve"> students</w:t>
      </w:r>
      <w:r w:rsidRPr="00C36941">
        <w:rPr>
          <w:rFonts w:eastAsia="Calibri"/>
          <w:sz w:val="12"/>
          <w:szCs w:val="20"/>
        </w:rPr>
        <w:t xml:space="preserve"> who participate </w:t>
      </w:r>
      <w:r w:rsidRPr="00C36941">
        <w:rPr>
          <w:rFonts w:eastAsia="Calibri"/>
          <w:bCs/>
          <w:szCs w:val="20"/>
          <w:highlight w:val="yellow"/>
          <w:u w:val="single"/>
        </w:rPr>
        <w:t>in</w:t>
      </w:r>
      <w:r w:rsidRPr="00C36941">
        <w:rPr>
          <w:rFonts w:eastAsia="Calibri"/>
          <w:sz w:val="12"/>
          <w:szCs w:val="20"/>
        </w:rPr>
        <w:t xml:space="preserve"> comp etitive interscholastic </w:t>
      </w:r>
      <w:r w:rsidRPr="00C36941">
        <w:rPr>
          <w:rFonts w:eastAsia="Calibri"/>
          <w:bCs/>
          <w:szCs w:val="20"/>
          <w:highlight w:val="yellow"/>
          <w:u w:val="single"/>
        </w:rPr>
        <w:t>debate</w:t>
      </w:r>
      <w:r w:rsidRPr="00C36941">
        <w:rPr>
          <w:rFonts w:eastAsia="Calibri"/>
          <w:bCs/>
          <w:szCs w:val="20"/>
          <w:u w:val="single"/>
        </w:rPr>
        <w:t xml:space="preserve"> </w:t>
      </w:r>
      <w:r w:rsidRPr="00C36941">
        <w:rPr>
          <w:rFonts w:eastAsia="Calibri"/>
          <w:sz w:val="12"/>
          <w:szCs w:val="20"/>
        </w:rPr>
        <w:t xml:space="preserve">in high school and college 20 </w:t>
      </w:r>
    </w:p>
    <w:p w:rsidR="009D4615" w:rsidRDefault="009D4615" w:rsidP="00CE0B57">
      <w:pPr>
        <w:rPr>
          <w:rFonts w:eastAsia="Calibri"/>
          <w:sz w:val="12"/>
          <w:szCs w:val="20"/>
        </w:rPr>
      </w:pPr>
      <w:r>
        <w:rPr>
          <w:rFonts w:eastAsia="Calibri"/>
          <w:sz w:val="12"/>
          <w:szCs w:val="20"/>
        </w:rPr>
        <w:t>AND</w:t>
      </w:r>
    </w:p>
    <w:p w:rsidR="00CE0B57" w:rsidRPr="00C36941" w:rsidRDefault="00CE0B57" w:rsidP="00CE0B57">
      <w:pPr>
        <w:rPr>
          <w:rFonts w:eastAsia="Calibri"/>
          <w:sz w:val="12"/>
          <w:szCs w:val="20"/>
        </w:rPr>
      </w:pPr>
      <w:r w:rsidRPr="00C36941">
        <w:rPr>
          <w:rFonts w:eastAsia="Calibri"/>
          <w:bCs/>
          <w:szCs w:val="20"/>
          <w:u w:val="single"/>
        </w:rPr>
        <w:t>the exclusion of out - of - round, non - competitive discussions</w:t>
      </w:r>
      <w:r w:rsidRPr="00C36941">
        <w:rPr>
          <w:rFonts w:eastAsia="Calibri"/>
          <w:sz w:val="12"/>
          <w:szCs w:val="20"/>
        </w:rPr>
        <w:t xml:space="preserve">. </w:t>
      </w:r>
    </w:p>
    <w:p w:rsidR="00CE0B57" w:rsidRPr="00C36941" w:rsidRDefault="00CE0B57" w:rsidP="00CE0B57">
      <w:pPr>
        <w:rPr>
          <w:rFonts w:eastAsia="Calibri"/>
          <w:szCs w:val="20"/>
        </w:rPr>
      </w:pPr>
    </w:p>
    <w:p w:rsidR="00CE0B57" w:rsidRPr="00C36941" w:rsidRDefault="00CE0B57" w:rsidP="00CE0B57">
      <w:pPr>
        <w:keepNext/>
        <w:keepLines/>
        <w:spacing w:before="200"/>
        <w:outlineLvl w:val="3"/>
        <w:rPr>
          <w:rFonts w:eastAsia="Times New Roman"/>
          <w:b/>
          <w:bCs/>
          <w:iCs/>
        </w:rPr>
      </w:pPr>
      <w:r w:rsidRPr="00C36941">
        <w:rPr>
          <w:rFonts w:eastAsia="Times New Roman"/>
          <w:b/>
          <w:bCs/>
          <w:iCs/>
        </w:rPr>
        <w:t>Their “tie to the topic” arg is the worst of both worlds. Nothing sticks us to their tie – the next team could loosely meet “resolved” or “substantial”. That links to our limits disad. But, it blocks them from saying their interpretation includes everyone in the community – as someone out there will always object to the Aff’s specific “tie”.</w:t>
      </w:r>
    </w:p>
    <w:p w:rsidR="00CE0B57" w:rsidRDefault="00CE0B57" w:rsidP="00CE0B57"/>
    <w:p w:rsidR="00CE0B57" w:rsidRDefault="00CE0B57" w:rsidP="00CE0B57"/>
    <w:p w:rsidR="00CE0B57" w:rsidRPr="00203433" w:rsidRDefault="00CE0B57" w:rsidP="00CE0B57">
      <w:pPr>
        <w:keepNext/>
        <w:keepLines/>
        <w:spacing w:before="200"/>
        <w:outlineLvl w:val="3"/>
        <w:rPr>
          <w:rFonts w:eastAsia="Times New Roman"/>
          <w:b/>
          <w:bCs/>
          <w:iCs/>
        </w:rPr>
      </w:pPr>
      <w:r w:rsidRPr="00203433">
        <w:rPr>
          <w:rFonts w:eastAsia="Times New Roman"/>
          <w:b/>
          <w:bCs/>
          <w:i/>
          <w:iCs/>
          <w:u w:val="single"/>
        </w:rPr>
        <w:t xml:space="preserve">If </w:t>
      </w:r>
      <w:r w:rsidRPr="00203433">
        <w:rPr>
          <w:rFonts w:eastAsia="Times New Roman"/>
          <w:b/>
          <w:bCs/>
          <w:iCs/>
        </w:rPr>
        <w:t xml:space="preserve">we lose “USFG bad”, other T burdens still remain. A passive-voice wording emerges as the fallback. But, non-USFG protests should still direct at items that are proscribed </w:t>
      </w:r>
      <w:r w:rsidRPr="00203433">
        <w:rPr>
          <w:rFonts w:eastAsia="Times New Roman"/>
          <w:b/>
          <w:bCs/>
          <w:i/>
          <w:iCs/>
          <w:u w:val="single"/>
        </w:rPr>
        <w:t>by POTUS</w:t>
      </w:r>
      <w:r w:rsidRPr="00203433">
        <w:rPr>
          <w:rFonts w:eastAsia="Times New Roman"/>
          <w:b/>
          <w:bCs/>
          <w:iCs/>
        </w:rPr>
        <w:t xml:space="preserve"> as part of </w:t>
      </w:r>
      <w:r w:rsidRPr="00203433">
        <w:rPr>
          <w:rFonts w:eastAsia="Times New Roman"/>
          <w:b/>
          <w:bCs/>
          <w:i/>
          <w:iCs/>
          <w:u w:val="single"/>
        </w:rPr>
        <w:t>authorities</w:t>
      </w:r>
      <w:r w:rsidRPr="00203433">
        <w:rPr>
          <w:rFonts w:eastAsia="Times New Roman"/>
          <w:b/>
          <w:bCs/>
          <w:iCs/>
        </w:rPr>
        <w:t xml:space="preserve"> under </w:t>
      </w:r>
      <w:r w:rsidRPr="00203433">
        <w:rPr>
          <w:rFonts w:eastAsia="Times New Roman"/>
          <w:b/>
          <w:bCs/>
          <w:i/>
          <w:iCs/>
          <w:u w:val="single"/>
        </w:rPr>
        <w:t>War Powers</w:t>
      </w:r>
      <w:r w:rsidRPr="00203433">
        <w:rPr>
          <w:rFonts w:eastAsia="Times New Roman"/>
          <w:b/>
          <w:bCs/>
          <w:iCs/>
        </w:rPr>
        <w:t>. They violate:</w:t>
      </w:r>
    </w:p>
    <w:p w:rsidR="00CE0B57" w:rsidRPr="00203433" w:rsidRDefault="00CE0B57" w:rsidP="00CE0B57">
      <w:pPr>
        <w:rPr>
          <w:rFonts w:eastAsia="Calibri"/>
        </w:rPr>
      </w:pPr>
    </w:p>
    <w:p w:rsidR="00CE0B57" w:rsidRPr="00203433" w:rsidRDefault="00CE0B57" w:rsidP="00CE0B57">
      <w:pPr>
        <w:keepNext/>
        <w:keepLines/>
        <w:spacing w:before="200"/>
        <w:outlineLvl w:val="3"/>
        <w:rPr>
          <w:rFonts w:eastAsia="Times New Roman"/>
          <w:b/>
          <w:bCs/>
          <w:iCs/>
        </w:rPr>
      </w:pPr>
      <w:r w:rsidRPr="00203433">
        <w:rPr>
          <w:rFonts w:eastAsia="Times New Roman"/>
          <w:b/>
          <w:bCs/>
          <w:iCs/>
        </w:rPr>
        <w:t>“War power” and “authority” mean specific things in this context:</w:t>
      </w:r>
    </w:p>
    <w:p w:rsidR="00CE0B57" w:rsidRPr="00203433" w:rsidRDefault="00CE0B57" w:rsidP="00CE0B57">
      <w:pPr>
        <w:rPr>
          <w:rFonts w:eastAsia="Calibri"/>
        </w:rPr>
      </w:pPr>
      <w:r w:rsidRPr="00203433">
        <w:rPr>
          <w:rFonts w:eastAsia="Calibri"/>
          <w:b/>
          <w:bCs/>
        </w:rPr>
        <w:t>Linn 2K</w:t>
      </w:r>
    </w:p>
    <w:p w:rsidR="00CE0B57" w:rsidRPr="00203433" w:rsidRDefault="00CE0B57" w:rsidP="00CE0B57">
      <w:pPr>
        <w:rPr>
          <w:rFonts w:eastAsia="Calibri"/>
          <w:sz w:val="16"/>
          <w:szCs w:val="16"/>
        </w:rPr>
      </w:pPr>
      <w:r w:rsidRPr="00203433">
        <w:rPr>
          <w:rFonts w:eastAsia="Calibri"/>
          <w:sz w:val="16"/>
          <w:szCs w:val="16"/>
        </w:rPr>
        <w:t>Alexander C. Linn, Lawyer, “International Security and the War Powers Resolution”, William &amp; Mary Bill of Rights Journal, 8(3), http://scholarship.law.wm.edu/cgi/viewcontent.cgi?article=1391&amp;context=wmborj</w:t>
      </w:r>
    </w:p>
    <w:p w:rsidR="00CE0B57" w:rsidRPr="00203433" w:rsidRDefault="00CE0B57" w:rsidP="00CE0B57">
      <w:pPr>
        <w:rPr>
          <w:rFonts w:eastAsia="Calibri"/>
        </w:rPr>
      </w:pPr>
    </w:p>
    <w:p w:rsidR="00CE0B57" w:rsidRPr="00203433" w:rsidRDefault="00CE0B57" w:rsidP="00CE0B57">
      <w:pPr>
        <w:rPr>
          <w:rFonts w:eastAsia="Calibri"/>
          <w:sz w:val="16"/>
        </w:rPr>
      </w:pPr>
      <w:r w:rsidRPr="00203433">
        <w:rPr>
          <w:rFonts w:eastAsia="Calibri"/>
          <w:bCs/>
          <w:highlight w:val="cyan"/>
          <w:u w:val="single"/>
        </w:rPr>
        <w:t>"War Power" is defined as</w:t>
      </w:r>
      <w:r w:rsidRPr="00203433">
        <w:rPr>
          <w:rFonts w:eastAsia="Calibri"/>
          <w:bCs/>
          <w:u w:val="single"/>
        </w:rPr>
        <w:t xml:space="preserve"> </w:t>
      </w:r>
      <w:r w:rsidRPr="00203433">
        <w:rPr>
          <w:rFonts w:eastAsia="Calibri"/>
          <w:bCs/>
          <w:highlight w:val="cyan"/>
          <w:u w:val="single"/>
        </w:rPr>
        <w:t>"[t]he</w:t>
      </w:r>
      <w:r w:rsidRPr="00203433">
        <w:rPr>
          <w:rFonts w:eastAsia="Calibri"/>
          <w:b/>
          <w:highlight w:val="cyan"/>
          <w:u w:val="single"/>
          <w:bdr w:val="single" w:sz="18" w:space="0" w:color="auto" w:frame="1"/>
        </w:rPr>
        <w:t xml:space="preserve"> constitutional</w:t>
      </w:r>
      <w:r w:rsidRPr="00203433">
        <w:rPr>
          <w:rFonts w:eastAsia="Calibri"/>
          <w:b/>
          <w:u w:val="single"/>
          <w:bdr w:val="single" w:sz="18" w:space="0" w:color="auto" w:frame="1"/>
        </w:rPr>
        <w:t xml:space="preserve"> </w:t>
      </w:r>
      <w:r w:rsidRPr="00203433">
        <w:rPr>
          <w:rFonts w:eastAsia="Calibri"/>
          <w:bCs/>
          <w:highlight w:val="cyan"/>
          <w:u w:val="single"/>
        </w:rPr>
        <w:t>authority</w:t>
      </w:r>
      <w:r w:rsidRPr="00203433">
        <w:rPr>
          <w:rFonts w:eastAsia="Calibri"/>
          <w:bCs/>
          <w:u w:val="single"/>
        </w:rPr>
        <w:t xml:space="preserve"> of Congress to declare war and maintain armed forces </w:t>
      </w:r>
      <w:r w:rsidRPr="00203433">
        <w:rPr>
          <w:rFonts w:eastAsia="Calibri"/>
          <w:sz w:val="16"/>
        </w:rPr>
        <w:t xml:space="preserve">(U.S. Const. art. I, § 8, cls. 11-14), </w:t>
      </w:r>
      <w:r w:rsidRPr="00203433">
        <w:rPr>
          <w:rFonts w:eastAsia="Calibri"/>
          <w:bCs/>
          <w:u w:val="single"/>
        </w:rPr>
        <w:t xml:space="preserve">and </w:t>
      </w:r>
      <w:r w:rsidRPr="00203433">
        <w:rPr>
          <w:rFonts w:eastAsia="Calibri"/>
          <w:bCs/>
          <w:highlight w:val="cyan"/>
          <w:u w:val="single"/>
        </w:rPr>
        <w:t>of the President to conduct war as commander-in-chief</w:t>
      </w:r>
      <w:r w:rsidRPr="00203433">
        <w:rPr>
          <w:rFonts w:eastAsia="Calibri"/>
          <w:sz w:val="16"/>
        </w:rPr>
        <w:t xml:space="preserve"> (U.S. Const. art. II, § 2, cl. 1)." BLACK'S LAW DICTIONARY 1578-79 (7th ed. 1999).</w:t>
      </w:r>
    </w:p>
    <w:p w:rsidR="00CE0B57" w:rsidRPr="00203433" w:rsidRDefault="00CE0B57" w:rsidP="00CE0B57">
      <w:pPr>
        <w:rPr>
          <w:rFonts w:eastAsia="Calibri"/>
        </w:rPr>
      </w:pPr>
    </w:p>
    <w:p w:rsidR="00CE0B57" w:rsidRPr="00203433" w:rsidRDefault="00CE0B57" w:rsidP="00CE0B57">
      <w:pPr>
        <w:keepNext/>
        <w:keepLines/>
        <w:spacing w:before="200"/>
        <w:outlineLvl w:val="3"/>
        <w:rPr>
          <w:rFonts w:eastAsia="Times New Roman"/>
          <w:b/>
          <w:bCs/>
          <w:iCs/>
        </w:rPr>
      </w:pPr>
      <w:r w:rsidRPr="00203433">
        <w:rPr>
          <w:rFonts w:eastAsia="Times New Roman"/>
          <w:b/>
          <w:bCs/>
          <w:iCs/>
        </w:rPr>
        <w:t>They’re not topical if the POTUS didn’t authorize the events of the 1AC:</w:t>
      </w:r>
    </w:p>
    <w:p w:rsidR="00CE0B57" w:rsidRPr="00203433" w:rsidRDefault="00CE0B57" w:rsidP="00CE0B57">
      <w:pPr>
        <w:rPr>
          <w:rFonts w:eastAsia="Calibri"/>
        </w:rPr>
      </w:pPr>
    </w:p>
    <w:p w:rsidR="00CE0B57" w:rsidRPr="00203433" w:rsidRDefault="00CE0B57" w:rsidP="00CE0B57">
      <w:pPr>
        <w:rPr>
          <w:rFonts w:eastAsia="Calibri"/>
        </w:rPr>
      </w:pPr>
      <w:r w:rsidRPr="00203433">
        <w:rPr>
          <w:rFonts w:eastAsia="Calibri"/>
          <w:b/>
          <w:bCs/>
        </w:rPr>
        <w:t>West’s 8</w:t>
      </w:r>
      <w:r w:rsidRPr="00203433">
        <w:rPr>
          <w:rFonts w:eastAsia="Calibri"/>
        </w:rPr>
        <w:t xml:space="preserve"> – West's Encyclopedia of American Law, Edition 2, “President of the United States”, http://legal-dictionary.thefreedictionary.com/President+of+the+United+States</w:t>
      </w:r>
    </w:p>
    <w:p w:rsidR="00CE0B57" w:rsidRPr="00203433" w:rsidRDefault="00CE0B57" w:rsidP="00CE0B57">
      <w:pPr>
        <w:rPr>
          <w:rFonts w:eastAsia="Calibri"/>
        </w:rPr>
      </w:pPr>
    </w:p>
    <w:p w:rsidR="00CE0B57" w:rsidRPr="00203433" w:rsidRDefault="00CE0B57" w:rsidP="00CE0B57">
      <w:pPr>
        <w:rPr>
          <w:rFonts w:eastAsia="Calibri"/>
        </w:rPr>
      </w:pPr>
      <w:r w:rsidRPr="00203433">
        <w:rPr>
          <w:rFonts w:eastAsia="Calibri"/>
          <w:bCs/>
          <w:highlight w:val="cyan"/>
          <w:u w:val="single"/>
        </w:rPr>
        <w:t>The head of the Executive Branch</w:t>
      </w:r>
      <w:r w:rsidRPr="00203433">
        <w:rPr>
          <w:rFonts w:eastAsia="Calibri"/>
          <w:bCs/>
          <w:u w:val="single"/>
        </w:rPr>
        <w:t xml:space="preserve">, one of the three branches </w:t>
      </w:r>
      <w:r w:rsidRPr="00203433">
        <w:rPr>
          <w:rFonts w:eastAsia="Calibri"/>
          <w:bCs/>
          <w:highlight w:val="cyan"/>
          <w:u w:val="single"/>
        </w:rPr>
        <w:t>of the federal government</w:t>
      </w:r>
      <w:r w:rsidRPr="00203433">
        <w:rPr>
          <w:rFonts w:eastAsia="Calibri"/>
        </w:rPr>
        <w:t>.</w:t>
      </w:r>
    </w:p>
    <w:p w:rsidR="00CE0B57" w:rsidRPr="00203433" w:rsidRDefault="00CE0B57" w:rsidP="00CE0B57">
      <w:pPr>
        <w:rPr>
          <w:rFonts w:eastAsia="Calibri"/>
        </w:rPr>
      </w:pPr>
    </w:p>
    <w:p w:rsidR="00CE0B57" w:rsidRPr="00D17C4E" w:rsidRDefault="00CE0B57" w:rsidP="00CE0B57"/>
    <w:p w:rsidR="00CE0B57" w:rsidRDefault="00CE0B57" w:rsidP="00CE0B57">
      <w:pPr>
        <w:pStyle w:val="Heading3"/>
      </w:pPr>
      <w:r>
        <w:lastRenderedPageBreak/>
        <w:t>Case</w:t>
      </w:r>
    </w:p>
    <w:p w:rsidR="00CE0B57" w:rsidRDefault="00CE0B57" w:rsidP="00CE0B57"/>
    <w:p w:rsidR="00CE0B57" w:rsidRDefault="00CE0B57" w:rsidP="00CE0B57">
      <w:pPr>
        <w:pStyle w:val="Heading4"/>
      </w:pPr>
      <w:r>
        <w:t xml:space="preserve">Sharing Narratives DA—you speak for women you call “Filipino” without understanding the colonial history your terms carry that hampers liberation efforts trying to break from imperialism </w:t>
      </w:r>
    </w:p>
    <w:p w:rsidR="00CE0B57" w:rsidRDefault="00CE0B57" w:rsidP="00CE0B57"/>
    <w:p w:rsidR="00CE0B57" w:rsidRPr="001508EA" w:rsidRDefault="00CE0B57" w:rsidP="00CE0B57">
      <w:pPr>
        <w:rPr>
          <w:rStyle w:val="StyleStyleBold12pt"/>
        </w:rPr>
      </w:pPr>
      <w:r w:rsidRPr="001508EA">
        <w:rPr>
          <w:rStyle w:val="StyleStyleBold12pt"/>
        </w:rPr>
        <w:t>si Ligaya ‘12</w:t>
      </w:r>
    </w:p>
    <w:p w:rsidR="00CE0B57" w:rsidRPr="001508EA" w:rsidRDefault="00CE0B57" w:rsidP="00CE0B57">
      <w:pPr>
        <w:rPr>
          <w:sz w:val="18"/>
          <w:szCs w:val="18"/>
        </w:rPr>
      </w:pPr>
      <w:r w:rsidRPr="001508EA">
        <w:rPr>
          <w:sz w:val="18"/>
          <w:szCs w:val="18"/>
        </w:rPr>
        <w:t xml:space="preserve">Ako si Ligaya – what follows is how this author self-identifies: I am Ligaya; Owner of the Pinoy-Culture blog. animist. polytheist. hilot. child of the earth. daughter of Kaptan and Magwayen. </w:t>
      </w:r>
      <w:r>
        <w:rPr>
          <w:sz w:val="18"/>
          <w:szCs w:val="18"/>
        </w:rPr>
        <w:t xml:space="preserve">This author has a background that others would call </w:t>
      </w:r>
      <w:r w:rsidRPr="001508EA">
        <w:rPr>
          <w:sz w:val="18"/>
          <w:szCs w:val="18"/>
        </w:rPr>
        <w:t>“F</w:t>
      </w:r>
      <w:r>
        <w:rPr>
          <w:sz w:val="18"/>
          <w:szCs w:val="18"/>
        </w:rPr>
        <w:t xml:space="preserve">ilipino”. </w:t>
      </w:r>
      <w:r w:rsidRPr="001508EA">
        <w:rPr>
          <w:sz w:val="18"/>
          <w:szCs w:val="18"/>
        </w:rPr>
        <w:t>“Why I hate and can’t stand the term “Filipino” or “Philippines”” – From the blog Pinoy-Culture –  June 13, 2012 – http://pinoy-culture.tumblr.com/post/25042139983/why-i-hate-and-cant-stand-the-term-filipino-or</w:t>
      </w:r>
    </w:p>
    <w:p w:rsidR="00CE0B57" w:rsidRDefault="00CE0B57" w:rsidP="00CE0B57"/>
    <w:p w:rsidR="009D4615" w:rsidRDefault="00CE0B57" w:rsidP="00CE0B57">
      <w:pPr>
        <w:rPr>
          <w:sz w:val="12"/>
        </w:rPr>
      </w:pPr>
      <w:r w:rsidRPr="005C098C">
        <w:rPr>
          <w:sz w:val="12"/>
        </w:rPr>
        <w:t xml:space="preserve">Why </w:t>
      </w:r>
      <w:r w:rsidRPr="00E26FF9">
        <w:rPr>
          <w:rStyle w:val="StyleBoldUnderline"/>
          <w:highlight w:val="cyan"/>
        </w:rPr>
        <w:t>I hate</w:t>
      </w:r>
      <w:r w:rsidRPr="001508EA">
        <w:rPr>
          <w:rStyle w:val="StyleBoldUnderline"/>
        </w:rPr>
        <w:t xml:space="preserve"> </w:t>
      </w:r>
      <w:r w:rsidRPr="005C098C">
        <w:rPr>
          <w:sz w:val="12"/>
        </w:rPr>
        <w:t xml:space="preserve">and can’t stand </w:t>
      </w:r>
      <w:r w:rsidRPr="00E26FF9">
        <w:rPr>
          <w:rStyle w:val="StyleBoldUnderline"/>
          <w:highlight w:val="cyan"/>
        </w:rPr>
        <w:t>the term “Filipino” or “Philippines”.</w:t>
      </w:r>
      <w:r w:rsidRPr="005C098C">
        <w:rPr>
          <w:sz w:val="12"/>
        </w:rPr>
        <w:t xml:space="preserve"> </w:t>
      </w:r>
    </w:p>
    <w:p w:rsidR="009D4615" w:rsidRDefault="009D4615" w:rsidP="00CE0B57">
      <w:pPr>
        <w:rPr>
          <w:sz w:val="12"/>
        </w:rPr>
      </w:pPr>
      <w:r>
        <w:rPr>
          <w:sz w:val="12"/>
        </w:rPr>
        <w:t>AND</w:t>
      </w:r>
    </w:p>
    <w:p w:rsidR="00CE0B57" w:rsidRPr="005C098C" w:rsidRDefault="00CE0B57" w:rsidP="00CE0B57">
      <w:pPr>
        <w:rPr>
          <w:sz w:val="12"/>
        </w:rPr>
      </w:pPr>
      <w:r w:rsidRPr="005C098C">
        <w:rPr>
          <w:sz w:val="12"/>
        </w:rPr>
        <w:t>, which is the root word for "kababayan" and "bayanihan".</w:t>
      </w:r>
    </w:p>
    <w:p w:rsidR="00CE0B57" w:rsidRDefault="00CE0B57" w:rsidP="00CE0B57"/>
    <w:p w:rsidR="00CE0B57" w:rsidRDefault="00CE0B57" w:rsidP="00CE0B57"/>
    <w:p w:rsidR="00CE0B57" w:rsidRDefault="00CE0B57" w:rsidP="00CE0B57"/>
    <w:p w:rsidR="00CE0B57" w:rsidRDefault="00CE0B57" w:rsidP="00CE0B57">
      <w:pPr>
        <w:pStyle w:val="Heading4"/>
      </w:pPr>
      <w:r>
        <w:t>Womens movement DA - These discursive questions of national liberation are intimately tied to women’s liberation movements in the Philippines. The Aff’s retrenchment against macropolitical change will hamper movements that are working against sexual violence in the Philippines. This serves as an alt and an independent inherency arg.</w:t>
      </w:r>
    </w:p>
    <w:p w:rsidR="00CE0B57" w:rsidRDefault="00CE0B57" w:rsidP="00CE0B57"/>
    <w:p w:rsidR="00CE0B57" w:rsidRPr="006C1A99" w:rsidRDefault="00CE0B57" w:rsidP="00CE0B57">
      <w:pPr>
        <w:rPr>
          <w:rStyle w:val="StyleStyleBold12pt"/>
        </w:rPr>
      </w:pPr>
      <w:r w:rsidRPr="006C1A99">
        <w:rPr>
          <w:rStyle w:val="StyleStyleBold12pt"/>
        </w:rPr>
        <w:t>Lacsamana ‘11</w:t>
      </w:r>
    </w:p>
    <w:p w:rsidR="00CE0B57" w:rsidRDefault="00CE0B57" w:rsidP="00CE0B57">
      <w:r>
        <w:t>Anne E. Lacsamana joined the Hamilton University faculty in 2005. She teaches in the Women’s Studies Department. She received her Ph.D. in American Culture Studies from Bowling Green State University “Empire On Trial: The Subic Rape Case and the Struggle For Philippine Women’s Liberation” WORKS AND DAYS 57/58: Vol. 29, 2011</w:t>
      </w:r>
    </w:p>
    <w:p w:rsidR="00CE0B57" w:rsidRPr="006C1A99" w:rsidRDefault="00CE0B57" w:rsidP="00CE0B57"/>
    <w:p w:rsidR="009D4615" w:rsidRDefault="00CE0B57" w:rsidP="00CE0B57">
      <w:pPr>
        <w:rPr>
          <w:sz w:val="12"/>
        </w:rPr>
      </w:pPr>
      <w:r w:rsidRPr="006C1A99">
        <w:rPr>
          <w:sz w:val="12"/>
        </w:rPr>
        <w:t xml:space="preserve">Cynthia Enloe explains that during the 1970s, after a string of unsolved murders allegedly </w:t>
      </w:r>
    </w:p>
    <w:p w:rsidR="009D4615" w:rsidRDefault="009D4615" w:rsidP="00CE0B57">
      <w:pPr>
        <w:rPr>
          <w:sz w:val="12"/>
        </w:rPr>
      </w:pPr>
      <w:r>
        <w:rPr>
          <w:sz w:val="12"/>
        </w:rPr>
        <w:t>AND</w:t>
      </w:r>
    </w:p>
    <w:p w:rsidR="00CE0B57" w:rsidRPr="006C1A99" w:rsidRDefault="00CE0B57" w:rsidP="00CE0B57">
      <w:pPr>
        <w:rPr>
          <w:sz w:val="12"/>
        </w:rPr>
      </w:pPr>
      <w:r w:rsidRPr="006C1A99">
        <w:rPr>
          <w:sz w:val="12"/>
        </w:rPr>
        <w:t>both the suppression of Philippine sovereignty and the violation of Filipino women’s dignity.</w:t>
      </w:r>
    </w:p>
    <w:p w:rsidR="00CE0B57" w:rsidRDefault="00CE0B57" w:rsidP="00CE0B57"/>
    <w:p w:rsidR="00CE0B57" w:rsidRDefault="00CE0B57" w:rsidP="00CE0B57"/>
    <w:p w:rsidR="00CE0B57" w:rsidRPr="009D685C" w:rsidRDefault="00CE0B57" w:rsidP="00CE0B57">
      <w:pPr>
        <w:pStyle w:val="Heading4"/>
      </w:pPr>
      <w:r>
        <w:t>Using other people’s lived experience as part of your performance is problematic- causes cooption of the lived experience and reifies colonialism</w:t>
      </w:r>
    </w:p>
    <w:p w:rsidR="00CE0B57" w:rsidRPr="009D685C" w:rsidRDefault="00CE0B57" w:rsidP="00CE0B57">
      <w:pPr>
        <w:rPr>
          <w:rStyle w:val="StyleStyleBold12pt"/>
        </w:rPr>
      </w:pPr>
      <w:r w:rsidRPr="009D685C">
        <w:rPr>
          <w:rStyle w:val="StyleStyleBold12pt"/>
        </w:rPr>
        <w:t>Brady 2000</w:t>
      </w:r>
    </w:p>
    <w:p w:rsidR="00CE0B57" w:rsidRDefault="00CE0B57" w:rsidP="00CE0B57">
      <w:r>
        <w:t xml:space="preserve">(Wendy Brady, Director of the Aboriginal Research and Resource Centre @ University of New South Wales, INDIGENOUS INSURGENCY AGAINST THE SPEAKING FOR OTHERS. Subaltern, Multicultural and Indiginous Histories </w:t>
      </w:r>
      <w:hyperlink r:id="rId9" w:history="1">
        <w:r>
          <w:rPr>
            <w:rStyle w:val="Hyperlink"/>
          </w:rPr>
          <w:t>http://www.transforming.cultures.uts.edu.au/pdfs/insurgency_brady.pdf</w:t>
        </w:r>
      </w:hyperlink>
      <w:r>
        <w:t>)</w:t>
      </w:r>
    </w:p>
    <w:p w:rsidR="00CE0B57" w:rsidRDefault="00CE0B57" w:rsidP="00CE0B57"/>
    <w:p w:rsidR="009D4615" w:rsidRDefault="00CE0B57" w:rsidP="00CE0B57">
      <w:pPr>
        <w:rPr>
          <w:rStyle w:val="StyleBoldUnderline"/>
        </w:rPr>
      </w:pPr>
      <w:r w:rsidRPr="009D685C">
        <w:rPr>
          <w:sz w:val="14"/>
        </w:rPr>
        <w:t xml:space="preserve">I think </w:t>
      </w:r>
      <w:r w:rsidRPr="00203433">
        <w:rPr>
          <w:rStyle w:val="StyleBoldUnderline"/>
          <w:highlight w:val="cyan"/>
        </w:rPr>
        <w:t xml:space="preserve">that goes back to the </w:t>
      </w:r>
      <w:r w:rsidRPr="00203433">
        <w:rPr>
          <w:rStyle w:val="Emphasis"/>
          <w:highlight w:val="cyan"/>
        </w:rPr>
        <w:t>writing of history on behalf of others</w:t>
      </w:r>
      <w:r w:rsidRPr="009D685C">
        <w:rPr>
          <w:sz w:val="14"/>
        </w:rPr>
        <w:t xml:space="preserve">. </w:t>
      </w:r>
    </w:p>
    <w:p w:rsidR="009D4615" w:rsidRDefault="009D4615" w:rsidP="00CE0B57">
      <w:pPr>
        <w:rPr>
          <w:rStyle w:val="StyleBoldUnderline"/>
        </w:rPr>
      </w:pPr>
      <w:r>
        <w:rPr>
          <w:rStyle w:val="StyleBoldUnderline"/>
        </w:rPr>
        <w:t>AND</w:t>
      </w:r>
    </w:p>
    <w:p w:rsidR="00CE0B57" w:rsidRPr="009D685C" w:rsidRDefault="00CE0B57" w:rsidP="00CE0B57">
      <w:pPr>
        <w:rPr>
          <w:sz w:val="14"/>
        </w:rPr>
      </w:pPr>
      <w:r w:rsidRPr="009D685C">
        <w:rPr>
          <w:sz w:val="14"/>
        </w:rPr>
        <w:t>but are confined by</w:t>
      </w:r>
      <w:r w:rsidRPr="009D685C">
        <w:rPr>
          <w:sz w:val="12"/>
        </w:rPr>
        <w:t>¶</w:t>
      </w:r>
      <w:r w:rsidRPr="009D685C">
        <w:rPr>
          <w:sz w:val="14"/>
        </w:rPr>
        <w:t xml:space="preserve"> structural determinations that aim to ensure inequitable outcomes.</w:t>
      </w:r>
    </w:p>
    <w:p w:rsidR="00CE0B57" w:rsidRDefault="00CE0B57" w:rsidP="00CE0B57">
      <w:pPr>
        <w:pStyle w:val="Heading4"/>
      </w:pPr>
      <w:r>
        <w:lastRenderedPageBreak/>
        <w:t xml:space="preserve">Comparative Movements DA—We’ll contrast their anti-State Aff with successful regional feminist alts like GABRIELA, BUKLOD and WEDPRO. The Aff results in MORE militarism by distancing their tie to their State.  </w:t>
      </w:r>
    </w:p>
    <w:p w:rsidR="00CE0B57" w:rsidRDefault="00CE0B57" w:rsidP="00CE0B57"/>
    <w:p w:rsidR="00CE0B57" w:rsidRPr="006C1A99" w:rsidRDefault="00CE0B57" w:rsidP="00CE0B57">
      <w:pPr>
        <w:rPr>
          <w:rStyle w:val="StyleStyleBold12pt"/>
        </w:rPr>
      </w:pPr>
      <w:r w:rsidRPr="006C1A99">
        <w:rPr>
          <w:rStyle w:val="StyleStyleBold12pt"/>
        </w:rPr>
        <w:t>Lacsamana ‘11</w:t>
      </w:r>
    </w:p>
    <w:p w:rsidR="00CE0B57" w:rsidRDefault="00CE0B57" w:rsidP="00CE0B57">
      <w:r>
        <w:t>Anne E. Lacsamana joined the Hamilton University faculty in 2005. She teaches in the Women’s Studies Department. She received her Ph.D. in American Culture Studies from Bowling Green State University “Empire On Trial: The Subic Rape Case and the Struggle For Philippine Women’s Liberation” WORKS AND DAYS 57/58: Vol. 29, 2011</w:t>
      </w:r>
    </w:p>
    <w:p w:rsidR="00CE0B57" w:rsidRDefault="00CE0B57" w:rsidP="00CE0B57"/>
    <w:p w:rsidR="009D4615" w:rsidRDefault="00CE0B57" w:rsidP="00CE0B57">
      <w:pPr>
        <w:rPr>
          <w:sz w:val="12"/>
        </w:rPr>
      </w:pPr>
      <w:r w:rsidRPr="00356188">
        <w:rPr>
          <w:sz w:val="12"/>
        </w:rPr>
        <w:t xml:space="preserve">Prior to granting formal “independence” on July 4, 1946, the United </w:t>
      </w:r>
    </w:p>
    <w:p w:rsidR="009D4615" w:rsidRDefault="009D4615" w:rsidP="00CE0B57">
      <w:pPr>
        <w:rPr>
          <w:sz w:val="12"/>
        </w:rPr>
      </w:pPr>
      <w:r>
        <w:rPr>
          <w:sz w:val="12"/>
        </w:rPr>
        <w:t>AND</w:t>
      </w:r>
    </w:p>
    <w:p w:rsidR="00CE0B57" w:rsidRPr="00356188" w:rsidRDefault="00CE0B57" w:rsidP="00CE0B57">
      <w:pPr>
        <w:rPr>
          <w:sz w:val="12"/>
        </w:rPr>
      </w:pPr>
      <w:r w:rsidRPr="00356188">
        <w:rPr>
          <w:sz w:val="12"/>
        </w:rPr>
        <w:t>arguably paving the way for the historic conviction of Daniel Smith in 2005.</w:t>
      </w:r>
    </w:p>
    <w:p w:rsidR="00CE0B57" w:rsidRDefault="00CE0B57" w:rsidP="00CE0B57"/>
    <w:p w:rsidR="00CE0B57" w:rsidRDefault="00CE0B57" w:rsidP="00CE0B57">
      <w:pPr>
        <w:pStyle w:val="Heading4"/>
      </w:pPr>
      <w:r>
        <w:t>The Spanish-colonial discursive norms re-inscribed by the Aff are the heart of the oppressive gender and religious practices cited in the 1AC.</w:t>
      </w:r>
    </w:p>
    <w:p w:rsidR="00CE0B57" w:rsidRDefault="00CE0B57" w:rsidP="00CE0B57"/>
    <w:p w:rsidR="00CE0B57" w:rsidRPr="006C1A99" w:rsidRDefault="00CE0B57" w:rsidP="00CE0B57">
      <w:pPr>
        <w:rPr>
          <w:rStyle w:val="StyleStyleBold12pt"/>
        </w:rPr>
      </w:pPr>
      <w:r w:rsidRPr="006C1A99">
        <w:rPr>
          <w:rStyle w:val="StyleStyleBold12pt"/>
        </w:rPr>
        <w:t>Lacsamana ‘11</w:t>
      </w:r>
    </w:p>
    <w:p w:rsidR="00CE0B57" w:rsidRDefault="00CE0B57" w:rsidP="00CE0B57">
      <w:r>
        <w:t>Anne E. Lacsamana joined the Hamilton University faculty in 2005. She teaches in the Women’s Studies Department. She received her Ph.D. in American Culture Studies from Bowling Green State University “Empire On Trial: The Subic Rape Case and the Struggle For Philippine Women’s Liberation” WORKS AND DAYS 57/58: Vol. 29, 2011</w:t>
      </w:r>
    </w:p>
    <w:p w:rsidR="00CE0B57" w:rsidRDefault="00CE0B57" w:rsidP="00CE0B57"/>
    <w:p w:rsidR="009D4615" w:rsidRDefault="00CE0B57" w:rsidP="00CE0B57">
      <w:pPr>
        <w:rPr>
          <w:rStyle w:val="StyleBoldUnderline"/>
          <w:highlight w:val="cyan"/>
        </w:rPr>
      </w:pPr>
      <w:r w:rsidRPr="00E26FF9">
        <w:rPr>
          <w:rStyle w:val="StyleBoldUnderline"/>
          <w:highlight w:val="cyan"/>
        </w:rPr>
        <w:t xml:space="preserve">One of the most </w:t>
      </w:r>
      <w:r w:rsidRPr="009D4615">
        <w:rPr>
          <w:rStyle w:val="StyleBoldUnderline"/>
        </w:rPr>
        <w:t>enduring</w:t>
      </w:r>
      <w:r w:rsidRPr="00E26FF9">
        <w:rPr>
          <w:rStyle w:val="StyleBoldUnderline"/>
          <w:highlight w:val="cyan"/>
        </w:rPr>
        <w:t xml:space="preserve"> legacies</w:t>
      </w:r>
      <w:r w:rsidRPr="00356188">
        <w:rPr>
          <w:sz w:val="12"/>
        </w:rPr>
        <w:t xml:space="preserve"> of 350 years of </w:t>
      </w:r>
      <w:r w:rsidRPr="00E26FF9">
        <w:rPr>
          <w:rStyle w:val="Emphasis"/>
          <w:highlight w:val="cyan"/>
        </w:rPr>
        <w:t>Spanish colonial rule</w:t>
      </w:r>
      <w:r w:rsidRPr="00356188">
        <w:rPr>
          <w:sz w:val="12"/>
        </w:rPr>
        <w:t xml:space="preserve"> </w:t>
      </w:r>
      <w:r w:rsidRPr="00E26FF9">
        <w:rPr>
          <w:rStyle w:val="StyleBoldUnderline"/>
          <w:highlight w:val="cyan"/>
        </w:rPr>
        <w:t>was</w:t>
      </w:r>
      <w:r w:rsidRPr="00356188">
        <w:rPr>
          <w:rStyle w:val="StyleBoldUnderline"/>
        </w:rPr>
        <w:t xml:space="preserve"> </w:t>
      </w:r>
      <w:r w:rsidRPr="00356188">
        <w:rPr>
          <w:sz w:val="12"/>
        </w:rPr>
        <w:t xml:space="preserve">the </w:t>
      </w:r>
    </w:p>
    <w:p w:rsidR="009D4615" w:rsidRDefault="009D4615" w:rsidP="00CE0B57">
      <w:pPr>
        <w:rPr>
          <w:rStyle w:val="StyleBoldUnderline"/>
          <w:highlight w:val="cyan"/>
        </w:rPr>
      </w:pPr>
      <w:r>
        <w:rPr>
          <w:rStyle w:val="StyleBoldUnderline"/>
          <w:highlight w:val="cyan"/>
        </w:rPr>
        <w:t>AND</w:t>
      </w:r>
    </w:p>
    <w:p w:rsidR="00CE0B57" w:rsidRPr="00356188" w:rsidRDefault="00CE0B57" w:rsidP="00CE0B57">
      <w:pPr>
        <w:rPr>
          <w:sz w:val="12"/>
        </w:rPr>
      </w:pPr>
      <w:r w:rsidRPr="00356188">
        <w:rPr>
          <w:sz w:val="12"/>
        </w:rPr>
        <w:t>see why Nicole and the Subic rape case stirred so many differing emotions.</w:t>
      </w:r>
    </w:p>
    <w:p w:rsidR="00CE0B57" w:rsidRDefault="00CE0B57" w:rsidP="00CE0B57"/>
    <w:p w:rsidR="00CE0B57" w:rsidRPr="00BF34BF" w:rsidRDefault="00CE0B57" w:rsidP="00CE0B57">
      <w:pPr>
        <w:rPr>
          <w:rFonts w:ascii="Georgia" w:eastAsia="Calibri" w:hAnsi="Georgia"/>
          <w:b/>
          <w:bCs/>
          <w:szCs w:val="24"/>
        </w:rPr>
      </w:pPr>
      <w:r w:rsidRPr="00BF34BF">
        <w:rPr>
          <w:rFonts w:ascii="Georgia" w:eastAsia="Calibri" w:hAnsi="Georgia"/>
          <w:b/>
          <w:bCs/>
          <w:szCs w:val="24"/>
        </w:rPr>
        <w:t xml:space="preserve">The 1AC totalizing the culture of certain women, through overly simplistic misrepresentations. Like the veil and female circumcision, the west constantly places universal ethics onto entire populations-producing more subjagation. </w:t>
      </w:r>
    </w:p>
    <w:p w:rsidR="00CE0B57" w:rsidRPr="00BF34BF" w:rsidRDefault="00CE0B57" w:rsidP="00CE0B57">
      <w:pPr>
        <w:rPr>
          <w:rFonts w:ascii="Georgia" w:eastAsia="Calibri" w:hAnsi="Georgia"/>
          <w:b/>
        </w:rPr>
      </w:pPr>
      <w:r w:rsidRPr="00BF34BF">
        <w:rPr>
          <w:rFonts w:ascii="Georgia" w:eastAsia="Calibri" w:hAnsi="Georgia"/>
          <w:b/>
        </w:rPr>
        <w:t>Kapur, 2002</w:t>
      </w:r>
    </w:p>
    <w:p w:rsidR="00CE0B57" w:rsidRPr="00BF34BF" w:rsidRDefault="00CE0B57" w:rsidP="00CE0B57">
      <w:pPr>
        <w:rPr>
          <w:rFonts w:ascii="Georgia" w:eastAsia="Calibri" w:hAnsi="Georgia"/>
          <w:sz w:val="16"/>
          <w:szCs w:val="20"/>
        </w:rPr>
      </w:pPr>
      <w:r w:rsidRPr="00BF34BF">
        <w:rPr>
          <w:rFonts w:ascii="Georgia" w:eastAsia="Calibri" w:hAnsi="Georgia"/>
          <w:sz w:val="16"/>
          <w:szCs w:val="20"/>
        </w:rPr>
        <w:t>Ranta Kapur, Visiting Professor of Law, New York University School of Law; Director of the Centre for Feminist Legal Research, New Delhi, India Harvard Human Rights Journal / Vol. 15, Spring 2002 , ESM</w:t>
      </w:r>
    </w:p>
    <w:p w:rsidR="00CE0B57" w:rsidRPr="00BF34BF" w:rsidRDefault="00CE0B57" w:rsidP="00CE0B57">
      <w:pPr>
        <w:rPr>
          <w:rFonts w:ascii="Georgia" w:eastAsia="Calibri" w:hAnsi="Georgia"/>
          <w:b/>
          <w:bCs/>
          <w:szCs w:val="20"/>
          <w:u w:val="single"/>
        </w:rPr>
      </w:pPr>
    </w:p>
    <w:p w:rsidR="009D4615" w:rsidRDefault="00CE0B57" w:rsidP="00CE0B57">
      <w:pPr>
        <w:spacing w:after="120"/>
        <w:rPr>
          <w:rFonts w:ascii="Georgia" w:eastAsia="Calibri" w:hAnsi="Georgia"/>
          <w:sz w:val="16"/>
        </w:rPr>
      </w:pPr>
      <w:r w:rsidRPr="00BF34BF">
        <w:rPr>
          <w:rFonts w:ascii="Georgia" w:eastAsia="Calibri" w:hAnsi="Georgia"/>
          <w:sz w:val="16"/>
        </w:rPr>
        <w:t xml:space="preserve">In this Section, I discuss the ways in which cultural essentialism is reproduced through </w:t>
      </w:r>
    </w:p>
    <w:p w:rsidR="009D4615" w:rsidRDefault="009D4615" w:rsidP="00CE0B57">
      <w:pPr>
        <w:spacing w:after="120"/>
        <w:rPr>
          <w:rFonts w:ascii="Georgia" w:eastAsia="Calibri" w:hAnsi="Georgia"/>
          <w:sz w:val="16"/>
        </w:rPr>
      </w:pPr>
      <w:r>
        <w:rPr>
          <w:rFonts w:ascii="Georgia" w:eastAsia="Calibri" w:hAnsi="Georgia"/>
          <w:sz w:val="16"/>
        </w:rPr>
        <w:t>AND</w:t>
      </w:r>
    </w:p>
    <w:p w:rsidR="00CE0B57" w:rsidRPr="00BF34BF" w:rsidRDefault="00CE0B57" w:rsidP="00CE0B57">
      <w:pPr>
        <w:spacing w:after="120"/>
        <w:rPr>
          <w:sz w:val="16"/>
        </w:rPr>
      </w:pPr>
      <w:r w:rsidRPr="00BF34BF">
        <w:rPr>
          <w:sz w:val="16"/>
        </w:rPr>
        <w:t>to death, and this act apparently has some kind of cultural sanction.</w:t>
      </w:r>
    </w:p>
    <w:p w:rsidR="00CE0B57" w:rsidRPr="00B81881" w:rsidRDefault="00CE0B57" w:rsidP="00CE0B57">
      <w:pPr>
        <w:pStyle w:val="Heading4"/>
      </w:pPr>
      <w:r w:rsidRPr="00B81881">
        <w:t>And, this alone warrants voting Neg. Sans a plan, all Aff rhetoric is on the same playing field. We can defend the rest of their advocacy and negate only particular statements or authors.</w:t>
      </w:r>
    </w:p>
    <w:p w:rsidR="00CE0B57" w:rsidRDefault="00CE0B57" w:rsidP="00CE0B57">
      <w:pPr>
        <w:spacing w:after="200" w:line="276" w:lineRule="auto"/>
        <w:rPr>
          <w:rFonts w:asciiTheme="minorHAnsi" w:hAnsiTheme="minorHAnsi" w:cstheme="minorBidi"/>
        </w:rPr>
      </w:pPr>
    </w:p>
    <w:p w:rsidR="00CE0B57" w:rsidRPr="00203433" w:rsidRDefault="00CE0B57" w:rsidP="00CE0B57">
      <w:pPr>
        <w:keepNext/>
        <w:keepLines/>
        <w:spacing w:before="200"/>
        <w:outlineLvl w:val="3"/>
        <w:rPr>
          <w:rFonts w:eastAsia="Times New Roman"/>
          <w:b/>
          <w:bCs/>
          <w:iCs/>
        </w:rPr>
      </w:pPr>
      <w:r w:rsidRPr="00203433">
        <w:rPr>
          <w:rFonts w:eastAsia="Times New Roman"/>
          <w:b/>
          <w:bCs/>
          <w:iCs/>
        </w:rPr>
        <w:t>(  ) Policy Framework before Reps – coalitions, anti-politics, and zero impact</w:t>
      </w:r>
    </w:p>
    <w:p w:rsidR="00CE0B57" w:rsidRPr="00203433" w:rsidRDefault="00CE0B57" w:rsidP="00CE0B57">
      <w:pPr>
        <w:rPr>
          <w:rFonts w:eastAsia="Calibri"/>
          <w:lang w:bidi="en-US"/>
        </w:rPr>
      </w:pPr>
    </w:p>
    <w:p w:rsidR="00CE0B57" w:rsidRPr="00203433" w:rsidRDefault="00CE0B57" w:rsidP="00CE0B57">
      <w:pPr>
        <w:rPr>
          <w:rFonts w:eastAsia="Calibri"/>
          <w:b/>
          <w:bCs/>
        </w:rPr>
      </w:pPr>
      <w:r w:rsidRPr="00203433">
        <w:rPr>
          <w:rFonts w:eastAsia="Calibri"/>
          <w:b/>
          <w:bCs/>
        </w:rPr>
        <w:t>Churchill ‘96</w:t>
      </w:r>
    </w:p>
    <w:p w:rsidR="00CE0B57" w:rsidRPr="00203433" w:rsidRDefault="00CE0B57" w:rsidP="00CE0B57">
      <w:pPr>
        <w:rPr>
          <w:rFonts w:eastAsia="Calibri"/>
          <w:sz w:val="16"/>
          <w:szCs w:val="16"/>
          <w:lang w:bidi="en-US"/>
        </w:rPr>
      </w:pPr>
      <w:r w:rsidRPr="00203433">
        <w:rPr>
          <w:rFonts w:eastAsia="Calibri"/>
          <w:sz w:val="16"/>
          <w:szCs w:val="16"/>
          <w:lang w:bidi="en-US"/>
        </w:rPr>
        <w:t>Ward Churchill, Professor of American Indian Studies at the University of Colorado, 1996 (“Semantic Masturbation on the Left: A Barrier to Unity and Action,” From A Native Son: Selected Essays in Indigenism, 1985-1995, Published by South End Press, ISBN 0896085538, p. 460)</w:t>
      </w:r>
    </w:p>
    <w:p w:rsidR="009D4615" w:rsidRDefault="00CE0B57" w:rsidP="00CE0B57">
      <w:pPr>
        <w:rPr>
          <w:rFonts w:eastAsia="Calibri"/>
          <w:sz w:val="16"/>
        </w:rPr>
      </w:pPr>
      <w:r w:rsidRPr="00203433">
        <w:rPr>
          <w:rFonts w:eastAsia="Calibri"/>
          <w:sz w:val="16"/>
        </w:rPr>
        <w:t xml:space="preserve">There can be little doubt that </w:t>
      </w:r>
      <w:r w:rsidRPr="00203433">
        <w:rPr>
          <w:rFonts w:eastAsia="Calibri"/>
          <w:b/>
          <w:highlight w:val="yellow"/>
          <w:u w:val="single"/>
        </w:rPr>
        <w:t>matters of linguistic appropriateness</w:t>
      </w:r>
      <w:r w:rsidRPr="00203433">
        <w:rPr>
          <w:rFonts w:eastAsia="Calibri"/>
          <w:b/>
          <w:u w:val="single"/>
        </w:rPr>
        <w:t xml:space="preserve"> </w:t>
      </w:r>
      <w:r w:rsidRPr="00203433">
        <w:rPr>
          <w:rFonts w:eastAsia="Calibri"/>
          <w:sz w:val="16"/>
        </w:rPr>
        <w:t xml:space="preserve">and precision are of serious </w:t>
      </w:r>
    </w:p>
    <w:p w:rsidR="009D4615" w:rsidRDefault="009D4615" w:rsidP="00CE0B57">
      <w:pPr>
        <w:rPr>
          <w:rFonts w:eastAsia="Calibri"/>
          <w:sz w:val="16"/>
        </w:rPr>
      </w:pPr>
      <w:r>
        <w:rPr>
          <w:rFonts w:eastAsia="Calibri"/>
          <w:sz w:val="16"/>
        </w:rPr>
        <w:t>AND</w:t>
      </w:r>
    </w:p>
    <w:p w:rsidR="00CE0B57" w:rsidRDefault="00CE0B57" w:rsidP="00CE0B57">
      <w:pPr>
        <w:rPr>
          <w:rFonts w:eastAsia="Calibri"/>
          <w:b/>
          <w:u w:val="single"/>
        </w:rPr>
      </w:pPr>
      <w:r w:rsidRPr="00203433">
        <w:rPr>
          <w:rFonts w:eastAsia="Calibri"/>
          <w:b/>
          <w:highlight w:val="yellow"/>
          <w:u w:val="single"/>
        </w:rPr>
        <w:t>, not about what they’ve said, but about how they’ve said it.</w:t>
      </w:r>
    </w:p>
    <w:p w:rsidR="00CE0B57" w:rsidRDefault="00CE0B57" w:rsidP="00CE0B57">
      <w:pPr>
        <w:pStyle w:val="Heading4"/>
        <w:rPr>
          <w:rFonts w:eastAsia="Calibri"/>
          <w:b w:val="0"/>
          <w:u w:val="single"/>
        </w:rPr>
      </w:pPr>
      <w:r>
        <w:rPr>
          <w:rFonts w:eastAsia="Calibri"/>
        </w:rPr>
        <w:lastRenderedPageBreak/>
        <w:t>MARKED</w:t>
      </w:r>
      <w:r w:rsidR="009D4615">
        <w:rPr>
          <w:rFonts w:eastAsia="Calibri"/>
        </w:rPr>
        <w:t>—heres the rest of the card</w:t>
      </w:r>
    </w:p>
    <w:p w:rsidR="00CE0B57" w:rsidRDefault="00CE0B57" w:rsidP="00CE0B57">
      <w:pPr>
        <w:rPr>
          <w:rFonts w:eastAsia="Calibri"/>
          <w:b/>
          <w:u w:val="single"/>
        </w:rPr>
      </w:pPr>
    </w:p>
    <w:p w:rsidR="009D4615" w:rsidRDefault="00CE0B57" w:rsidP="00CE0B57">
      <w:pPr>
        <w:rPr>
          <w:rFonts w:eastAsia="Calibri"/>
          <w:bCs/>
          <w:sz w:val="28"/>
          <w:szCs w:val="28"/>
          <w:highlight w:val="yellow"/>
          <w:u w:val="single"/>
        </w:rPr>
      </w:pPr>
      <w:r w:rsidRPr="00203433">
        <w:rPr>
          <w:rFonts w:eastAsia="Calibri"/>
          <w:b/>
          <w:u w:val="single"/>
        </w:rPr>
        <w:t xml:space="preserve"> </w:t>
      </w:r>
      <w:r w:rsidRPr="00203433">
        <w:rPr>
          <w:rFonts w:eastAsia="Calibri"/>
          <w:bCs/>
          <w:highlight w:val="yellow"/>
          <w:u w:val="single"/>
        </w:rPr>
        <w:t>Decisions on whether to</w:t>
      </w:r>
      <w:r w:rsidRPr="00203433">
        <w:rPr>
          <w:rFonts w:eastAsia="Calibri"/>
          <w:b/>
          <w:sz w:val="16"/>
          <w:u w:val="single"/>
        </w:rPr>
        <w:t xml:space="preserve"> </w:t>
      </w:r>
      <w:r w:rsidRPr="00203433">
        <w:rPr>
          <w:rFonts w:eastAsia="Calibri"/>
          <w:sz w:val="16"/>
        </w:rPr>
        <w:t>enter into alliances, or</w:t>
      </w:r>
      <w:r w:rsidRPr="00203433">
        <w:rPr>
          <w:rFonts w:eastAsia="Calibri"/>
          <w:b/>
          <w:sz w:val="16"/>
          <w:u w:val="single"/>
        </w:rPr>
        <w:t xml:space="preserve"> </w:t>
      </w:r>
      <w:r w:rsidRPr="00203433">
        <w:rPr>
          <w:rFonts w:eastAsia="Calibri"/>
          <w:bCs/>
          <w:sz w:val="28"/>
          <w:szCs w:val="28"/>
          <w:highlight w:val="yellow"/>
          <w:u w:val="single"/>
        </w:rPr>
        <w:t xml:space="preserve">even to work with other </w:t>
      </w:r>
    </w:p>
    <w:p w:rsidR="009D4615" w:rsidRDefault="009D4615" w:rsidP="00CE0B57">
      <w:pPr>
        <w:rPr>
          <w:rFonts w:eastAsia="Calibri"/>
          <w:bCs/>
          <w:sz w:val="28"/>
          <w:szCs w:val="28"/>
          <w:highlight w:val="yellow"/>
          <w:u w:val="single"/>
        </w:rPr>
      </w:pPr>
      <w:r>
        <w:rPr>
          <w:rFonts w:eastAsia="Calibri"/>
          <w:bCs/>
          <w:sz w:val="28"/>
          <w:szCs w:val="28"/>
          <w:highlight w:val="yellow"/>
          <w:u w:val="single"/>
        </w:rPr>
        <w:t>AND</w:t>
      </w:r>
    </w:p>
    <w:p w:rsidR="00CE0B57" w:rsidRPr="00203433" w:rsidRDefault="00CE0B57" w:rsidP="00CE0B57">
      <w:pPr>
        <w:rPr>
          <w:rFonts w:eastAsia="Calibri"/>
          <w:sz w:val="16"/>
        </w:rPr>
      </w:pPr>
      <w:r w:rsidRPr="00203433">
        <w:rPr>
          <w:rFonts w:eastAsia="Calibri"/>
          <w:b/>
          <w:highlight w:val="yellow"/>
          <w:u w:val="single"/>
        </w:rPr>
        <w:t>nonsense</w:t>
      </w:r>
      <w:r w:rsidRPr="00203433">
        <w:rPr>
          <w:rFonts w:eastAsia="Calibri"/>
          <w:b/>
          <w:u w:val="single"/>
        </w:rPr>
        <w:t xml:space="preserve">, </w:t>
      </w:r>
      <w:r w:rsidRPr="00203433">
        <w:rPr>
          <w:rFonts w:eastAsia="Calibri"/>
          <w:bCs/>
          <w:highlight w:val="yellow"/>
          <w:u w:val="single"/>
        </w:rPr>
        <w:t>and on with</w:t>
      </w:r>
      <w:r w:rsidRPr="00203433">
        <w:rPr>
          <w:rFonts w:eastAsia="Calibri"/>
          <w:b/>
          <w:sz w:val="16"/>
          <w:u w:val="single"/>
        </w:rPr>
        <w:t xml:space="preserve"> </w:t>
      </w:r>
      <w:r w:rsidRPr="00203433">
        <w:rPr>
          <w:rFonts w:eastAsia="Calibri"/>
          <w:sz w:val="16"/>
        </w:rPr>
        <w:t>the real work of effecting</w:t>
      </w:r>
      <w:r w:rsidRPr="00203433">
        <w:rPr>
          <w:rFonts w:eastAsia="Calibri"/>
          <w:b/>
          <w:sz w:val="16"/>
          <w:u w:val="single"/>
        </w:rPr>
        <w:t xml:space="preserve"> </w:t>
      </w:r>
      <w:r w:rsidRPr="00203433">
        <w:rPr>
          <w:rFonts w:eastAsia="Calibri"/>
          <w:bCs/>
          <w:highlight w:val="yellow"/>
          <w:u w:val="single"/>
        </w:rPr>
        <w:t>positive</w:t>
      </w:r>
      <w:r w:rsidRPr="00203433">
        <w:rPr>
          <w:rFonts w:eastAsia="Calibri"/>
          <w:sz w:val="16"/>
        </w:rPr>
        <w:t xml:space="preserve"> social</w:t>
      </w:r>
      <w:r w:rsidRPr="00203433">
        <w:rPr>
          <w:rFonts w:eastAsia="Calibri"/>
          <w:b/>
          <w:sz w:val="16"/>
          <w:u w:val="single"/>
        </w:rPr>
        <w:t xml:space="preserve"> </w:t>
      </w:r>
      <w:r w:rsidRPr="00203433">
        <w:rPr>
          <w:rFonts w:eastAsia="Calibri"/>
          <w:bCs/>
          <w:highlight w:val="yellow"/>
          <w:u w:val="single"/>
        </w:rPr>
        <w:t>change.</w:t>
      </w:r>
      <w:r w:rsidRPr="00203433">
        <w:rPr>
          <w:rFonts w:eastAsia="Calibri"/>
          <w:sz w:val="16"/>
        </w:rPr>
        <w:t xml:space="preserve"> </w:t>
      </w:r>
    </w:p>
    <w:p w:rsidR="00CE0B57" w:rsidRDefault="00CE0B57" w:rsidP="00CE0B57">
      <w:pPr>
        <w:spacing w:after="200" w:line="276" w:lineRule="auto"/>
        <w:rPr>
          <w:rFonts w:asciiTheme="minorHAnsi" w:hAnsiTheme="minorHAnsi" w:cstheme="minorBidi"/>
        </w:rPr>
      </w:pPr>
    </w:p>
    <w:p w:rsidR="00CE0B57" w:rsidRDefault="00CE0B57" w:rsidP="00CE0B57">
      <w:pPr>
        <w:pStyle w:val="Heading1"/>
      </w:pPr>
      <w:r>
        <w:lastRenderedPageBreak/>
        <w:t>2NC</w:t>
      </w:r>
    </w:p>
    <w:p w:rsidR="00CE0B57" w:rsidRDefault="00CE0B57" w:rsidP="00CE0B57">
      <w:pPr>
        <w:pStyle w:val="Heading2"/>
      </w:pPr>
      <w:r>
        <w:lastRenderedPageBreak/>
        <w:t>TNF</w:t>
      </w:r>
    </w:p>
    <w:p w:rsidR="00CE0B57" w:rsidRDefault="00CE0B57" w:rsidP="00CE0B57">
      <w:pPr>
        <w:pStyle w:val="Heading3"/>
      </w:pPr>
      <w:r>
        <w:lastRenderedPageBreak/>
        <w:t>Limits matter</w:t>
      </w:r>
    </w:p>
    <w:p w:rsidR="00CE0B57" w:rsidRDefault="00CE0B57" w:rsidP="00CE0B57">
      <w:pPr>
        <w:pStyle w:val="Heading4"/>
      </w:pPr>
      <w:r>
        <w:t>Truisms bad</w:t>
      </w:r>
    </w:p>
    <w:p w:rsidR="00CE0B57" w:rsidRDefault="00CE0B57" w:rsidP="00CE0B57"/>
    <w:p w:rsidR="00CE0B57" w:rsidRPr="00EC07B4" w:rsidRDefault="00CE0B57" w:rsidP="00CE0B57">
      <w:pPr>
        <w:rPr>
          <w:rStyle w:val="StyleStyleBold12pt"/>
        </w:rPr>
      </w:pPr>
      <w:r w:rsidRPr="00EC07B4">
        <w:rPr>
          <w:rStyle w:val="StyleStyleBold12pt"/>
        </w:rPr>
        <w:t>Taylor ‘5</w:t>
      </w:r>
    </w:p>
    <w:p w:rsidR="00CE0B57" w:rsidRPr="00EC07B4" w:rsidRDefault="00CE0B57" w:rsidP="00CE0B57">
      <w:pPr>
        <w:rPr>
          <w:sz w:val="16"/>
          <w:szCs w:val="16"/>
        </w:rPr>
      </w:pPr>
      <w:r w:rsidRPr="00EC07B4">
        <w:rPr>
          <w:sz w:val="16"/>
          <w:szCs w:val="16"/>
        </w:rPr>
        <w:t>(</w:t>
      </w:r>
      <w:r>
        <w:rPr>
          <w:sz w:val="16"/>
          <w:szCs w:val="16"/>
        </w:rPr>
        <w:t xml:space="preserve">et al; </w:t>
      </w:r>
      <w:r w:rsidRPr="00EC07B4">
        <w:rPr>
          <w:sz w:val="16"/>
          <w:szCs w:val="16"/>
        </w:rPr>
        <w:t>Matt – Director of Debate at CSU-Long Beach</w:t>
      </w:r>
      <w:r>
        <w:rPr>
          <w:sz w:val="16"/>
          <w:szCs w:val="16"/>
        </w:rPr>
        <w:t xml:space="preserve"> –“From Jurisdiction to Narrati</w:t>
      </w:r>
      <w:r w:rsidRPr="00EC07B4">
        <w:rPr>
          <w:sz w:val="16"/>
          <w:szCs w:val="16"/>
        </w:rPr>
        <w:t>on: Standards for Topicality in Parliamentary Debate” – March –http://www.parlidebate.org/pdf/vol9no3.pdf)</w:t>
      </w:r>
    </w:p>
    <w:p w:rsidR="00CE0B57" w:rsidRDefault="00CE0B57" w:rsidP="00CE0B57"/>
    <w:p w:rsidR="009D4615" w:rsidRDefault="00CE0B57" w:rsidP="00CE0B57">
      <w:pPr>
        <w:rPr>
          <w:sz w:val="12"/>
        </w:rPr>
      </w:pPr>
      <w:r w:rsidRPr="007C35B6">
        <w:rPr>
          <w:sz w:val="12"/>
        </w:rPr>
        <w:t xml:space="preserve">It is the last round of a very long day of judging and I am </w:t>
      </w:r>
    </w:p>
    <w:p w:rsidR="009D4615" w:rsidRDefault="009D4615" w:rsidP="00CE0B57">
      <w:pPr>
        <w:rPr>
          <w:sz w:val="12"/>
        </w:rPr>
      </w:pPr>
      <w:r>
        <w:rPr>
          <w:sz w:val="12"/>
        </w:rPr>
        <w:t>AND</w:t>
      </w:r>
    </w:p>
    <w:p w:rsidR="00CE0B57" w:rsidRPr="007C35B6" w:rsidRDefault="00CE0B57" w:rsidP="00CE0B57">
      <w:pPr>
        <w:rPr>
          <w:sz w:val="12"/>
        </w:rPr>
      </w:pPr>
      <w:r w:rsidRPr="007C35B6">
        <w:rPr>
          <w:sz w:val="12"/>
        </w:rPr>
        <w:t xml:space="preserve">push canned cases away from the genre of declamation and back toward argumentation. </w:t>
      </w:r>
    </w:p>
    <w:p w:rsidR="00CE0B57" w:rsidRDefault="00CE0B57" w:rsidP="00CE0B57"/>
    <w:p w:rsidR="00CE0B57" w:rsidRPr="00DA7A2C" w:rsidRDefault="00CE0B57" w:rsidP="00CE0B57"/>
    <w:p w:rsidR="00CE0B57" w:rsidRDefault="00CE0B57" w:rsidP="00CE0B57">
      <w:pPr>
        <w:pStyle w:val="Heading3"/>
      </w:pPr>
      <w:r>
        <w:lastRenderedPageBreak/>
        <w:t>T Version Of the Aff</w:t>
      </w:r>
    </w:p>
    <w:p w:rsidR="00CE0B57" w:rsidRDefault="00CE0B57" w:rsidP="00CE0B57">
      <w:pPr>
        <w:pStyle w:val="Heading4"/>
      </w:pPr>
      <w:r w:rsidRPr="00B14BE4">
        <w:rPr>
          <w:i/>
          <w:sz w:val="32"/>
          <w:szCs w:val="32"/>
          <w:u w:val="single"/>
        </w:rPr>
        <w:t>If</w:t>
      </w:r>
      <w:r w:rsidRPr="00E74868">
        <w:rPr>
          <w:i/>
          <w:u w:val="single"/>
        </w:rPr>
        <w:t xml:space="preserve"> </w:t>
      </w:r>
      <w:r>
        <w:t xml:space="preserve">we lose “USFG bad”, the logic is NOT that “Negs lose”. Instead – like cplan theory – “reject the Active Voice, not the Team”. A passive-voice, non-USFG, wording emerges that allows Aff’s to be a movement or even themselves. But, some T burdens remain. This ev proves “a topical version of the passive voice”. Affords ethical flexibility, but protests still direct at things proscribed </w:t>
      </w:r>
      <w:r w:rsidRPr="00E60E53">
        <w:rPr>
          <w:i/>
          <w:u w:val="single"/>
        </w:rPr>
        <w:t>by POTUS</w:t>
      </w:r>
      <w:r>
        <w:rPr>
          <w:i/>
          <w:u w:val="single"/>
        </w:rPr>
        <w:t xml:space="preserve"> </w:t>
      </w:r>
      <w:r w:rsidRPr="00E60E53">
        <w:t>and</w:t>
      </w:r>
      <w:r>
        <w:rPr>
          <w:i/>
          <w:u w:val="single"/>
        </w:rPr>
        <w:t xml:space="preserve"> </w:t>
      </w:r>
      <w:r w:rsidRPr="00E60E53">
        <w:rPr>
          <w:i/>
          <w:u w:val="single"/>
        </w:rPr>
        <w:t>as part of War Powers</w:t>
      </w:r>
      <w:r>
        <w:t xml:space="preserve"> </w:t>
      </w:r>
      <w:r w:rsidRPr="00E60E53">
        <w:rPr>
          <w:i/>
          <w:u w:val="single"/>
        </w:rPr>
        <w:t>Authorities</w:t>
      </w:r>
      <w:r>
        <w:rPr>
          <w:i/>
          <w:u w:val="single"/>
        </w:rPr>
        <w:t>.</w:t>
      </w:r>
    </w:p>
    <w:p w:rsidR="00CE0B57" w:rsidRDefault="00CE0B57" w:rsidP="00CE0B57"/>
    <w:p w:rsidR="00CE0B57" w:rsidRPr="000E4801" w:rsidRDefault="00CE0B57" w:rsidP="00CE0B57">
      <w:pPr>
        <w:rPr>
          <w:rStyle w:val="StyleStyleBold12pt"/>
        </w:rPr>
      </w:pPr>
      <w:r w:rsidRPr="000E4801">
        <w:rPr>
          <w:rStyle w:val="StyleStyleBold12pt"/>
        </w:rPr>
        <w:t>Becker ‘13</w:t>
      </w:r>
    </w:p>
    <w:p w:rsidR="00CE0B57" w:rsidRDefault="00CE0B57" w:rsidP="00CE0B57">
      <w:r>
        <w:t>(Richard Becker, Western Region Coordinator, ANSWER Coalition – The A.N.S.W.E.R. Coalition is an acronym that stands for Act Now to Stop War and End Racism. It is a coalition of hundreds of organizations and scores of organizing centers in cities and towns across the country. Its national steering committee represents organizations that have campaigned for social justice for people inside the United States. The A.N.S.W.E.R. Coalition organized the first national demonstration against war and racism following September 11 on September 29, 2001, which brought 25,000 people into the streets of Washington DC and 15,000 in San Francisco. The name of the article is: “Support the April 13 "Stop Drones" Protest Drones Out of Africa, Asia, the Middle East and Everywhere!” – March 31</w:t>
      </w:r>
      <w:r w:rsidRPr="000E4801">
        <w:rPr>
          <w:vertAlign w:val="superscript"/>
        </w:rPr>
        <w:t>st</w:t>
      </w:r>
      <w:r>
        <w:t xml:space="preserve"> – http://www.answercoalition.org/sf/news/support-the-april-13-stop.html.)</w:t>
      </w:r>
    </w:p>
    <w:p w:rsidR="00CE0B57" w:rsidRDefault="00CE0B57" w:rsidP="00CE0B57"/>
    <w:p w:rsidR="009D4615" w:rsidRDefault="00CE0B57" w:rsidP="00CE0B57">
      <w:pPr>
        <w:rPr>
          <w:sz w:val="16"/>
        </w:rPr>
      </w:pPr>
      <w:r w:rsidRPr="00EE4C7A">
        <w:rPr>
          <w:sz w:val="16"/>
        </w:rPr>
        <w:t>On April 13, in Washington DC, Los Angeles, San Francisco, Albuquerque</w:t>
      </w:r>
    </w:p>
    <w:p w:rsidR="009D4615" w:rsidRDefault="009D4615" w:rsidP="00CE0B57">
      <w:pPr>
        <w:rPr>
          <w:sz w:val="16"/>
        </w:rPr>
      </w:pPr>
      <w:r>
        <w:rPr>
          <w:sz w:val="16"/>
        </w:rPr>
        <w:t>AND</w:t>
      </w:r>
    </w:p>
    <w:p w:rsidR="00CE0B57" w:rsidRPr="00EE4C7A" w:rsidRDefault="00CE0B57" w:rsidP="00CE0B57">
      <w:pPr>
        <w:rPr>
          <w:sz w:val="16"/>
        </w:rPr>
      </w:pPr>
      <w:r w:rsidRPr="00EE4C7A">
        <w:rPr>
          <w:sz w:val="16"/>
        </w:rPr>
        <w:t>and Everywhere!" so critical. We must stand together against these outrages!</w:t>
      </w:r>
    </w:p>
    <w:p w:rsidR="00CE0B57" w:rsidRDefault="00CE0B57" w:rsidP="00CE0B57"/>
    <w:p w:rsidR="00CE0B57" w:rsidRDefault="00CE0B57" w:rsidP="00CE0B57"/>
    <w:p w:rsidR="00CE0B57" w:rsidRDefault="00CE0B57" w:rsidP="00CE0B57">
      <w:pPr>
        <w:pStyle w:val="Heading4"/>
      </w:pPr>
      <w:r>
        <w:t>First – Doesn’t require role-play, which solves ethical concerns about USFG</w:t>
      </w:r>
    </w:p>
    <w:p w:rsidR="00CE0B57" w:rsidRDefault="00CE0B57" w:rsidP="00CE0B57"/>
    <w:p w:rsidR="00CE0B57" w:rsidRPr="00F84968" w:rsidRDefault="00CE0B57" w:rsidP="00CE0B57">
      <w:pPr>
        <w:rPr>
          <w:rStyle w:val="StyleStyleBold12pt"/>
        </w:rPr>
      </w:pPr>
      <w:r w:rsidRPr="00F84968">
        <w:rPr>
          <w:rStyle w:val="StyleStyleBold12pt"/>
        </w:rPr>
        <w:t>Hester ‘13</w:t>
      </w:r>
    </w:p>
    <w:p w:rsidR="00CE0B57" w:rsidRPr="00662CA2" w:rsidRDefault="00CE0B57" w:rsidP="00CE0B57">
      <w:pPr>
        <w:rPr>
          <w:sz w:val="16"/>
          <w:szCs w:val="16"/>
        </w:rPr>
      </w:pPr>
      <w:r w:rsidRPr="00662CA2">
        <w:rPr>
          <w:sz w:val="16"/>
          <w:szCs w:val="16"/>
        </w:rPr>
        <w:t>Dr. Michael Hester; Dean of the Honors College &amp; Trans-Disciplinary Programs and Director of UWG DebateRe: Papers Being worked on (I'm working on X) – Reply #7 on: April 03, 2013, 10:59:18 AM – http://www.cedadebate.org/forum/index.php?topic=4753.msg10194#msg10194</w:t>
      </w:r>
    </w:p>
    <w:p w:rsidR="00CE0B57" w:rsidRDefault="00CE0B57" w:rsidP="00CE0B57"/>
    <w:p w:rsidR="009D4615" w:rsidRDefault="00CE0B57" w:rsidP="00CE0B57">
      <w:pPr>
        <w:rPr>
          <w:sz w:val="14"/>
        </w:rPr>
      </w:pPr>
      <w:r w:rsidRPr="00662CA2">
        <w:rPr>
          <w:sz w:val="14"/>
        </w:rPr>
        <w:t xml:space="preserve">"The USFG should..." should no longer be unproblematically accepted as the starting point </w:t>
      </w:r>
    </w:p>
    <w:p w:rsidR="009D4615" w:rsidRDefault="009D4615" w:rsidP="00CE0B57">
      <w:pPr>
        <w:rPr>
          <w:sz w:val="14"/>
        </w:rPr>
      </w:pPr>
      <w:r>
        <w:rPr>
          <w:sz w:val="14"/>
        </w:rPr>
        <w:t>AND</w:t>
      </w:r>
    </w:p>
    <w:p w:rsidR="00CE0B57" w:rsidRPr="00662CA2" w:rsidRDefault="00CE0B57" w:rsidP="00CE0B57">
      <w:pPr>
        <w:rPr>
          <w:sz w:val="14"/>
        </w:rPr>
      </w:pPr>
      <w:r w:rsidRPr="00662CA2">
        <w:rPr>
          <w:rStyle w:val="Emphasis"/>
          <w:highlight w:val="yellow"/>
        </w:rPr>
        <w:t>diverging from</w:t>
      </w:r>
      <w:r w:rsidRPr="00662CA2">
        <w:rPr>
          <w:sz w:val="14"/>
        </w:rPr>
        <w:t xml:space="preserve"> a future-oriented, </w:t>
      </w:r>
      <w:r w:rsidRPr="00662CA2">
        <w:rPr>
          <w:rStyle w:val="Emphasis"/>
          <w:highlight w:val="yellow"/>
        </w:rPr>
        <w:t>USFG policy-focused, model.</w:t>
      </w:r>
      <w:r w:rsidRPr="00662CA2">
        <w:rPr>
          <w:sz w:val="14"/>
        </w:rPr>
        <w:t xml:space="preserve"> </w:t>
      </w:r>
    </w:p>
    <w:p w:rsidR="00CE0B57" w:rsidRDefault="00CE0B57" w:rsidP="00CE0B57"/>
    <w:p w:rsidR="00CE0B57" w:rsidRPr="003752D3" w:rsidRDefault="00CE0B57" w:rsidP="00CE0B57"/>
    <w:p w:rsidR="00CE0B57" w:rsidRDefault="00CE0B57" w:rsidP="00CE0B57">
      <w:pPr>
        <w:pStyle w:val="Heading3"/>
      </w:pPr>
      <w:r>
        <w:lastRenderedPageBreak/>
        <w:t>no solve now</w:t>
      </w:r>
    </w:p>
    <w:p w:rsidR="00CE0B57" w:rsidRDefault="00CE0B57" w:rsidP="00CE0B57">
      <w:pPr>
        <w:pStyle w:val="Heading4"/>
      </w:pPr>
      <w:r>
        <w:t xml:space="preserve">Switch-side “anti-logic” best teaches BOTH TEAMS how to counter-racism in </w:t>
      </w:r>
      <w:r w:rsidRPr="00D23F2B">
        <w:rPr>
          <w:u w:val="single"/>
        </w:rPr>
        <w:t>immediate</w:t>
      </w:r>
      <w:r>
        <w:t xml:space="preserve"> AND </w:t>
      </w:r>
      <w:r w:rsidRPr="00D23F2B">
        <w:rPr>
          <w:u w:val="single"/>
        </w:rPr>
        <w:t>long-term contexts</w:t>
      </w:r>
      <w:r>
        <w:t xml:space="preserve">. Our offense is NOT solely procedural. </w:t>
      </w:r>
    </w:p>
    <w:p w:rsidR="00CE0B57" w:rsidRDefault="00CE0B57" w:rsidP="00CE0B57"/>
    <w:p w:rsidR="00CE0B57" w:rsidRPr="00D64E3D" w:rsidRDefault="00CE0B57" w:rsidP="00CE0B57">
      <w:pPr>
        <w:rPr>
          <w:rStyle w:val="StyleStyleBold12pt"/>
        </w:rPr>
      </w:pPr>
      <w:r w:rsidRPr="00D64E3D">
        <w:rPr>
          <w:rStyle w:val="StyleStyleBold12pt"/>
        </w:rPr>
        <w:t>INOUE ‘5</w:t>
      </w:r>
    </w:p>
    <w:p w:rsidR="00CE0B57" w:rsidRPr="00B129A4" w:rsidRDefault="00CE0B57" w:rsidP="00CE0B57">
      <w:pPr>
        <w:rPr>
          <w:sz w:val="18"/>
          <w:szCs w:val="18"/>
        </w:rPr>
      </w:pPr>
      <w:r w:rsidRPr="00D64E3D">
        <w:rPr>
          <w:sz w:val="18"/>
          <w:szCs w:val="18"/>
        </w:rPr>
        <w:t>ASAO B. INOUE – at the time of this writing, Asao held an MA in Rhetoric and Communication from Oregon State. He is currently an Associate Professor of Rhetoric and Composition at Fresno State, focusing on writing assessment and race studies. This dissertation was approved by Dissertation Chair: Victor Villanueva. Dr. Victor Villanueva received his PhD in English from the University of Washington in 1986. Since then, he has worked not only as a professor of rhetoric and writing, but as an Equal Opportunity Program Director, Writing Project Director, a Director of Composition, twice as Department Chair (at Washington State University and at Auburn University), and Interim Associate Dean – “THE EPISTEMOLOGY OF RACISM AND COMMUNITY-BASED ASSESSMENT PRACTICE” –submitted in partial fulfillment of the requirements for the degree of DOCTOR OF PHILOSOPHY WASHINGTON STATE UNIVERSITY Department of English May 2005 – obtainable via google search… This link should work: https://research.wsulibs.wsu.edu/xmlui/.../2376/.../a_inoue_012205.pdf?</w:t>
      </w:r>
    </w:p>
    <w:p w:rsidR="00CE0B57" w:rsidRDefault="00CE0B57" w:rsidP="00CE0B57"/>
    <w:p w:rsidR="009D4615" w:rsidRDefault="00CE0B57" w:rsidP="00CE0B57">
      <w:pPr>
        <w:rPr>
          <w:rStyle w:val="StyleBoldUnderline"/>
          <w:highlight w:val="magenta"/>
        </w:rPr>
      </w:pPr>
      <w:r w:rsidRPr="00B129A4">
        <w:rPr>
          <w:sz w:val="10"/>
        </w:rPr>
        <w:t xml:space="preserve">Sophistic </w:t>
      </w:r>
      <w:r w:rsidRPr="002C2518">
        <w:rPr>
          <w:rStyle w:val="StyleBoldUnderline"/>
          <w:highlight w:val="magenta"/>
        </w:rPr>
        <w:t>antilogic</w:t>
      </w:r>
      <w:r w:rsidRPr="00B129A4">
        <w:rPr>
          <w:sz w:val="10"/>
        </w:rPr>
        <w:t xml:space="preserve"> and a slightly altered version of dialectic, </w:t>
      </w:r>
      <w:r w:rsidRPr="002C2518">
        <w:rPr>
          <w:rStyle w:val="StyleBoldUnderline"/>
          <w:highlight w:val="magenta"/>
        </w:rPr>
        <w:t>as heuristics</w:t>
      </w:r>
      <w:r w:rsidRPr="00B129A4">
        <w:rPr>
          <w:sz w:val="10"/>
        </w:rPr>
        <w:t xml:space="preserve">, </w:t>
      </w:r>
      <w:r w:rsidRPr="002C2518">
        <w:rPr>
          <w:rStyle w:val="StyleBoldUnderline"/>
          <w:highlight w:val="magenta"/>
        </w:rPr>
        <w:t xml:space="preserve">can be </w:t>
      </w:r>
    </w:p>
    <w:p w:rsidR="009D4615" w:rsidRDefault="009D4615" w:rsidP="00CE0B57">
      <w:pPr>
        <w:rPr>
          <w:rStyle w:val="StyleBoldUnderline"/>
          <w:highlight w:val="magenta"/>
        </w:rPr>
      </w:pPr>
      <w:r>
        <w:rPr>
          <w:rStyle w:val="StyleBoldUnderline"/>
          <w:highlight w:val="magenta"/>
        </w:rPr>
        <w:t>AND</w:t>
      </w:r>
    </w:p>
    <w:p w:rsidR="00CE0B57" w:rsidRPr="00B129A4" w:rsidRDefault="00CE0B57" w:rsidP="00CE0B57">
      <w:pPr>
        <w:rPr>
          <w:sz w:val="10"/>
        </w:rPr>
      </w:pPr>
      <w:r w:rsidRPr="00B129A4">
        <w:rPr>
          <w:sz w:val="10"/>
        </w:rPr>
        <w:t xml:space="preserve">views, ideas, </w:t>
      </w:r>
      <w:r w:rsidRPr="00141D3B">
        <w:rPr>
          <w:rStyle w:val="StyleBoldUnderline"/>
          <w:highlight w:val="magenta"/>
        </w:rPr>
        <w:t>decisions</w:t>
      </w:r>
      <w:r w:rsidRPr="00B129A4">
        <w:rPr>
          <w:sz w:val="10"/>
        </w:rPr>
        <w:t xml:space="preserve">, positions, </w:t>
      </w:r>
      <w:r w:rsidRPr="00141D3B">
        <w:rPr>
          <w:rStyle w:val="StyleBoldUnderline"/>
          <w:highlight w:val="magenta"/>
        </w:rPr>
        <w:t>and visions of the world.</w:t>
      </w:r>
    </w:p>
    <w:p w:rsidR="00CE0B57" w:rsidRDefault="00CE0B57" w:rsidP="00CE0B57"/>
    <w:p w:rsidR="00CE0B57" w:rsidRDefault="00CE0B57" w:rsidP="00CE0B57">
      <w:pPr>
        <w:pStyle w:val="Heading2"/>
      </w:pPr>
      <w:r>
        <w:lastRenderedPageBreak/>
        <w:t>T</w:t>
      </w:r>
    </w:p>
    <w:p w:rsidR="00CE0B57" w:rsidRDefault="00CE0B57" w:rsidP="00CE0B57">
      <w:pPr>
        <w:pStyle w:val="Heading3"/>
      </w:pPr>
      <w:r>
        <w:lastRenderedPageBreak/>
        <w:t>Definitions—new</w:t>
      </w:r>
    </w:p>
    <w:p w:rsidR="00CE0B57" w:rsidRDefault="00CE0B57" w:rsidP="00CE0B57">
      <w:pPr>
        <w:pStyle w:val="Heading4"/>
      </w:pPr>
      <w:r>
        <w:t>“Statutory” restrictions are binding law enacted by Congress</w:t>
      </w:r>
    </w:p>
    <w:p w:rsidR="00CE0B57" w:rsidRPr="00304A16" w:rsidRDefault="00CE0B57" w:rsidP="00CE0B57">
      <w:r w:rsidRPr="00304A16">
        <w:rPr>
          <w:rStyle w:val="StyleStyleBold12pt"/>
        </w:rPr>
        <w:t>Hill 13</w:t>
      </w:r>
      <w: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CE0B57" w:rsidRPr="00304A16" w:rsidRDefault="00CE0B57" w:rsidP="00CE0B57"/>
    <w:p w:rsidR="00CE0B57" w:rsidRDefault="00CE0B57" w:rsidP="00CE0B57">
      <w:pPr>
        <w:rPr>
          <w:sz w:val="16"/>
        </w:rPr>
      </w:pPr>
      <w:r w:rsidRPr="005C61D3">
        <w:rPr>
          <w:rStyle w:val="StyleBoldUnderline"/>
          <w:highlight w:val="yellow"/>
        </w:rPr>
        <w:t>statute</w:t>
      </w:r>
      <w:r w:rsidRPr="00304A16">
        <w:rPr>
          <w:sz w:val="16"/>
        </w:rPr>
        <w:t xml:space="preserve"> </w:t>
      </w:r>
    </w:p>
    <w:p w:rsidR="00CE0B57" w:rsidRDefault="00CE0B57" w:rsidP="00CE0B57">
      <w:pPr>
        <w:rPr>
          <w:sz w:val="16"/>
        </w:rPr>
      </w:pPr>
      <w:r w:rsidRPr="00304A16">
        <w:rPr>
          <w:sz w:val="16"/>
        </w:rPr>
        <w:t xml:space="preserve">n. a </w:t>
      </w:r>
      <w:r w:rsidRPr="00304A16">
        <w:rPr>
          <w:rStyle w:val="StyleBoldUnderline"/>
        </w:rPr>
        <w:t xml:space="preserve">Federal or state written </w:t>
      </w:r>
      <w:r w:rsidRPr="005C61D3">
        <w:rPr>
          <w:rStyle w:val="StyleBoldUnderline"/>
          <w:highlight w:val="yellow"/>
        </w:rPr>
        <w:t xml:space="preserve">law </w:t>
      </w:r>
      <w:r w:rsidRPr="005C61D3">
        <w:rPr>
          <w:rStyle w:val="Emphasis"/>
          <w:highlight w:val="yellow"/>
        </w:rPr>
        <w:t>enacted by</w:t>
      </w:r>
      <w:r w:rsidRPr="00304A16">
        <w:rPr>
          <w:sz w:val="16"/>
        </w:rPr>
        <w:t xml:space="preserve"> the </w:t>
      </w:r>
      <w:r w:rsidRPr="005C61D3">
        <w:rPr>
          <w:rStyle w:val="Emphasis"/>
          <w:highlight w:val="yellow"/>
        </w:rPr>
        <w:t>Congress</w:t>
      </w:r>
      <w:r w:rsidRPr="00304A16">
        <w:rPr>
          <w:sz w:val="16"/>
        </w:rPr>
        <w:t xml:space="preserve"> or state legislature, respectively. </w:t>
      </w:r>
      <w:r w:rsidRPr="00304A16">
        <w:rPr>
          <w:rStyle w:val="StyleBoldUnderline"/>
        </w:rPr>
        <w:t>Local statutes</w:t>
      </w:r>
      <w:r w:rsidRPr="00304A16">
        <w:rPr>
          <w:sz w:val="16"/>
        </w:rPr>
        <w:t xml:space="preserve"> or laws </w:t>
      </w:r>
      <w:r w:rsidRPr="00304A16">
        <w:rPr>
          <w:rStyle w:val="StyleBoldUnderline"/>
        </w:rPr>
        <w:t>are</w:t>
      </w:r>
      <w:r w:rsidRPr="00304A16">
        <w:rPr>
          <w:sz w:val="16"/>
        </w:rPr>
        <w:t xml:space="preserve"> usually </w:t>
      </w:r>
      <w:r w:rsidRPr="00304A16">
        <w:rPr>
          <w:rStyle w:val="StyleBoldUnderline"/>
        </w:rPr>
        <w:t xml:space="preserve">called "ordinances." </w:t>
      </w:r>
      <w:r w:rsidRPr="005C61D3">
        <w:rPr>
          <w:rStyle w:val="Emphasis"/>
          <w:highlight w:val="yellow"/>
        </w:rPr>
        <w:t>Regulations</w:t>
      </w:r>
      <w:r w:rsidRPr="00304A16">
        <w:rPr>
          <w:rStyle w:val="StyleBoldUnderline"/>
        </w:rPr>
        <w:t xml:space="preserve">, </w:t>
      </w:r>
      <w:r w:rsidRPr="00304A16">
        <w:rPr>
          <w:rStyle w:val="Emphasis"/>
        </w:rPr>
        <w:t>rulings</w:t>
      </w:r>
      <w:r w:rsidRPr="00304A16">
        <w:rPr>
          <w:rStyle w:val="StyleBoldUnderline"/>
        </w:rPr>
        <w:t xml:space="preserve">, </w:t>
      </w:r>
      <w:r w:rsidRPr="00304A16">
        <w:rPr>
          <w:rStyle w:val="Emphasis"/>
        </w:rPr>
        <w:t>opinions</w:t>
      </w:r>
      <w:r w:rsidRPr="00304A16">
        <w:rPr>
          <w:rStyle w:val="StyleBoldUnderline"/>
        </w:rPr>
        <w:t xml:space="preserve">, </w:t>
      </w:r>
      <w:r w:rsidRPr="005C61D3">
        <w:rPr>
          <w:rStyle w:val="Emphasis"/>
          <w:highlight w:val="yellow"/>
        </w:rPr>
        <w:t>e</w:t>
      </w:r>
      <w:r w:rsidRPr="00304A16">
        <w:rPr>
          <w:rStyle w:val="Emphasis"/>
        </w:rPr>
        <w:t xml:space="preserve">xecutive </w:t>
      </w:r>
      <w:r w:rsidRPr="005C61D3">
        <w:rPr>
          <w:rStyle w:val="Emphasis"/>
          <w:highlight w:val="yellow"/>
        </w:rPr>
        <w:t>o</w:t>
      </w:r>
      <w:r w:rsidRPr="00304A16">
        <w:rPr>
          <w:rStyle w:val="Emphasis"/>
        </w:rPr>
        <w:t>rder</w:t>
      </w:r>
      <w:r w:rsidRPr="005C61D3">
        <w:rPr>
          <w:rStyle w:val="Emphasis"/>
          <w:highlight w:val="yellow"/>
        </w:rPr>
        <w:t>s</w:t>
      </w:r>
      <w:r w:rsidRPr="005C61D3">
        <w:rPr>
          <w:rStyle w:val="StyleBoldUnderline"/>
          <w:highlight w:val="yellow"/>
        </w:rPr>
        <w:t xml:space="preserve"> and </w:t>
      </w:r>
      <w:r w:rsidRPr="005C61D3">
        <w:rPr>
          <w:rStyle w:val="Emphasis"/>
          <w:highlight w:val="yellow"/>
        </w:rPr>
        <w:t>proclamations</w:t>
      </w:r>
      <w:r w:rsidRPr="005C61D3">
        <w:rPr>
          <w:rStyle w:val="StyleBoldUnderline"/>
          <w:highlight w:val="yellow"/>
        </w:rPr>
        <w:t xml:space="preserve"> are </w:t>
      </w:r>
      <w:r w:rsidRPr="005C61D3">
        <w:rPr>
          <w:rStyle w:val="Emphasis"/>
          <w:highlight w:val="yellow"/>
        </w:rPr>
        <w:t>not statutes</w:t>
      </w:r>
      <w:r w:rsidRPr="00304A16">
        <w:rPr>
          <w:sz w:val="16"/>
        </w:rPr>
        <w:t>.</w:t>
      </w:r>
    </w:p>
    <w:p w:rsidR="00CE0B57" w:rsidRDefault="00CE0B57" w:rsidP="00CE0B57">
      <w:pPr>
        <w:pStyle w:val="Heading4"/>
      </w:pPr>
      <w:r>
        <w:t xml:space="preserve">“Judicial” is </w:t>
      </w:r>
      <w:r>
        <w:rPr>
          <w:u w:val="single"/>
        </w:rPr>
        <w:t>courts</w:t>
      </w:r>
      <w:r>
        <w:t xml:space="preserve"> --- distinct from other actors</w:t>
      </w:r>
    </w:p>
    <w:p w:rsidR="00CE0B57" w:rsidRDefault="00CE0B57" w:rsidP="00CE0B57">
      <w:r w:rsidRPr="0014212C">
        <w:rPr>
          <w:rStyle w:val="StyleStyleBold12pt"/>
        </w:rPr>
        <w:t>Webster’s 1</w:t>
      </w:r>
      <w:r>
        <w:t xml:space="preserve"> – Merriam-Webster’s Dictionary of Law, “Judicial”, http://research.lawyers.com/glossary/judicial.html</w:t>
      </w:r>
    </w:p>
    <w:p w:rsidR="00CE0B57" w:rsidRDefault="00CE0B57" w:rsidP="00CE0B57"/>
    <w:p w:rsidR="00CE0B57" w:rsidRPr="0014212C" w:rsidRDefault="00CE0B57" w:rsidP="00CE0B57">
      <w:pPr>
        <w:rPr>
          <w:sz w:val="16"/>
        </w:rPr>
      </w:pPr>
      <w:r w:rsidRPr="0014212C">
        <w:rPr>
          <w:sz w:val="16"/>
        </w:rPr>
        <w:t>Judicial</w:t>
      </w:r>
    </w:p>
    <w:p w:rsidR="00CE0B57" w:rsidRPr="0014212C" w:rsidRDefault="00CE0B57" w:rsidP="00CE0B57">
      <w:pPr>
        <w:rPr>
          <w:sz w:val="16"/>
        </w:rPr>
      </w:pPr>
      <w:r w:rsidRPr="0014212C">
        <w:rPr>
          <w:sz w:val="16"/>
        </w:rPr>
        <w:t>Definition</w:t>
      </w:r>
      <w:r w:rsidRPr="0014212C">
        <w:rPr>
          <w:sz w:val="16"/>
        </w:rPr>
        <w:tab/>
        <w:t>- adj</w:t>
      </w:r>
    </w:p>
    <w:p w:rsidR="00CE0B57" w:rsidRPr="0014212C" w:rsidRDefault="00CE0B57" w:rsidP="00CE0B57">
      <w:pPr>
        <w:rPr>
          <w:sz w:val="16"/>
        </w:rPr>
      </w:pPr>
      <w:r w:rsidRPr="0014212C">
        <w:rPr>
          <w:sz w:val="16"/>
        </w:rPr>
        <w:t>[Latin judicialis, from judicium judgment, from judic- judex judge, from jus right, law + dicere to determine, say]</w:t>
      </w:r>
    </w:p>
    <w:p w:rsidR="00CE0B57" w:rsidRPr="0014212C" w:rsidRDefault="00CE0B57" w:rsidP="00CE0B57">
      <w:pPr>
        <w:rPr>
          <w:sz w:val="16"/>
        </w:rPr>
      </w:pPr>
      <w:r w:rsidRPr="0014212C">
        <w:rPr>
          <w:sz w:val="16"/>
        </w:rPr>
        <w:t xml:space="preserve">1 a  : </w:t>
      </w:r>
      <w:r w:rsidRPr="0014212C">
        <w:rPr>
          <w:rStyle w:val="StyleBoldUnderline"/>
        </w:rPr>
        <w:t xml:space="preserve">of or </w:t>
      </w:r>
      <w:r w:rsidRPr="00B44808">
        <w:rPr>
          <w:rStyle w:val="StyleBoldUnderline"/>
          <w:highlight w:val="yellow"/>
        </w:rPr>
        <w:t>relating to</w:t>
      </w:r>
      <w:r w:rsidRPr="0014212C">
        <w:rPr>
          <w:sz w:val="16"/>
        </w:rPr>
        <w:t xml:space="preserve"> a judgment, </w:t>
      </w:r>
      <w:r w:rsidRPr="0014212C">
        <w:rPr>
          <w:rStyle w:val="StyleBoldUnderline"/>
        </w:rPr>
        <w:t>the function of judging</w:t>
      </w:r>
      <w:r w:rsidRPr="0014212C">
        <w:rPr>
          <w:sz w:val="16"/>
        </w:rPr>
        <w:t xml:space="preserve">, the administration of justice, or </w:t>
      </w:r>
      <w:r w:rsidRPr="00B44808">
        <w:rPr>
          <w:rStyle w:val="StyleBoldUnderline"/>
          <w:highlight w:val="yellow"/>
        </w:rPr>
        <w:t>the judiciary</w:t>
      </w:r>
      <w:r w:rsidRPr="0014212C">
        <w:rPr>
          <w:sz w:val="16"/>
        </w:rPr>
        <w:t xml:space="preserve"> </w:t>
      </w:r>
    </w:p>
    <w:p w:rsidR="00CE0B57" w:rsidRPr="0014212C" w:rsidRDefault="00CE0B57" w:rsidP="00CE0B57">
      <w:pPr>
        <w:rPr>
          <w:sz w:val="16"/>
        </w:rPr>
      </w:pPr>
      <w:r w:rsidRPr="0014212C">
        <w:rPr>
          <w:sz w:val="16"/>
        </w:rPr>
        <w:t xml:space="preserve">b  : of, relating to, or being the branch of government that is charged with trying all cases that involve the government and with the administration of justice within its jurisdiction </w:t>
      </w:r>
    </w:p>
    <w:p w:rsidR="00CE0B57" w:rsidRPr="0014212C" w:rsidRDefault="00CE0B57" w:rsidP="00CE0B57">
      <w:pPr>
        <w:rPr>
          <w:rStyle w:val="StyleBoldUnderline"/>
        </w:rPr>
      </w:pPr>
      <w:r w:rsidRPr="00B44808">
        <w:rPr>
          <w:rStyle w:val="StyleBoldUnderline"/>
          <w:highlight w:val="yellow"/>
        </w:rPr>
        <w:t xml:space="preserve">compare </w:t>
      </w:r>
      <w:r w:rsidRPr="00B44808">
        <w:rPr>
          <w:rStyle w:val="Emphasis"/>
          <w:highlight w:val="yellow"/>
        </w:rPr>
        <w:t>administrative</w:t>
      </w:r>
      <w:r w:rsidRPr="00B44808">
        <w:rPr>
          <w:rStyle w:val="StyleBoldUnderline"/>
          <w:highlight w:val="yellow"/>
        </w:rPr>
        <w:t xml:space="preserve"> </w:t>
      </w:r>
      <w:r w:rsidRPr="00B44808">
        <w:rPr>
          <w:rStyle w:val="Emphasis"/>
          <w:highlight w:val="yellow"/>
        </w:rPr>
        <w:t>executive</w:t>
      </w:r>
      <w:r w:rsidRPr="00B44808">
        <w:rPr>
          <w:rStyle w:val="StyleBoldUnderline"/>
          <w:highlight w:val="yellow"/>
        </w:rPr>
        <w:t xml:space="preserve"> </w:t>
      </w:r>
      <w:r w:rsidRPr="00B44808">
        <w:rPr>
          <w:rStyle w:val="Emphasis"/>
          <w:highlight w:val="yellow"/>
        </w:rPr>
        <w:t>legislative</w:t>
      </w:r>
      <w:r w:rsidRPr="0014212C">
        <w:rPr>
          <w:rStyle w:val="StyleBoldUnderline"/>
        </w:rPr>
        <w:t xml:space="preserve"> </w:t>
      </w:r>
    </w:p>
    <w:p w:rsidR="00CE0B57" w:rsidRPr="0014212C" w:rsidRDefault="00CE0B57" w:rsidP="00CE0B57">
      <w:pPr>
        <w:rPr>
          <w:sz w:val="16"/>
        </w:rPr>
      </w:pPr>
      <w:r w:rsidRPr="0014212C">
        <w:rPr>
          <w:sz w:val="16"/>
        </w:rPr>
        <w:t xml:space="preserve">2  : </w:t>
      </w:r>
      <w:r w:rsidRPr="00B44808">
        <w:rPr>
          <w:rStyle w:val="StyleBoldUnderline"/>
          <w:highlight w:val="yellow"/>
        </w:rPr>
        <w:t>created</w:t>
      </w:r>
      <w:r w:rsidRPr="0014212C">
        <w:rPr>
          <w:rStyle w:val="StyleBoldUnderline"/>
        </w:rPr>
        <w:t xml:space="preserve">, ordered, or enforced </w:t>
      </w:r>
      <w:r w:rsidRPr="00B44808">
        <w:rPr>
          <w:rStyle w:val="StyleBoldUnderline"/>
          <w:highlight w:val="yellow"/>
        </w:rPr>
        <w:t>by a court</w:t>
      </w:r>
      <w:r w:rsidRPr="0014212C">
        <w:rPr>
          <w:sz w:val="16"/>
        </w:rPr>
        <w:t xml:space="preserve"> &lt;a ~ foreclosure&gt; </w:t>
      </w:r>
    </w:p>
    <w:p w:rsidR="00CE0B57" w:rsidRPr="0014212C" w:rsidRDefault="00CE0B57" w:rsidP="00CE0B57">
      <w:pPr>
        <w:rPr>
          <w:sz w:val="16"/>
        </w:rPr>
      </w:pPr>
      <w:r w:rsidRPr="0014212C">
        <w:rPr>
          <w:sz w:val="16"/>
        </w:rPr>
        <w:t xml:space="preserve">compare conventional legal </w:t>
      </w:r>
    </w:p>
    <w:p w:rsidR="00CE0B57" w:rsidRDefault="00CE0B57" w:rsidP="00CE0B57">
      <w:pPr>
        <w:rPr>
          <w:sz w:val="16"/>
        </w:rPr>
      </w:pPr>
      <w:r w:rsidRPr="0014212C">
        <w:rPr>
          <w:sz w:val="16"/>
        </w:rPr>
        <w:t>Pronunciation</w:t>
      </w:r>
      <w:r>
        <w:rPr>
          <w:sz w:val="16"/>
        </w:rPr>
        <w:t xml:space="preserve"> </w:t>
      </w:r>
      <w:r w:rsidRPr="0014212C">
        <w:rPr>
          <w:sz w:val="16"/>
        </w:rPr>
        <w:t>jü-'di-sh&amp;l</w:t>
      </w:r>
    </w:p>
    <w:p w:rsidR="00CE0B57" w:rsidRDefault="00CE0B57" w:rsidP="00CE0B57">
      <w:pPr>
        <w:pStyle w:val="Heading4"/>
      </w:pPr>
      <w:r>
        <w:t>Precision</w:t>
      </w:r>
    </w:p>
    <w:p w:rsidR="00CE0B57" w:rsidRDefault="00CE0B57" w:rsidP="00CE0B57">
      <w:r w:rsidRPr="00876201">
        <w:rPr>
          <w:rStyle w:val="StyleStyleBold12pt"/>
        </w:rPr>
        <w:t>Cederwall 11</w:t>
      </w:r>
      <w:r>
        <w:t xml:space="preserve"> – Paul D. Cederwall, Certified Public Accountant at Pacific Northwest Consultants, “Difference Between Statutory, Regulatory, and Contract Requirements”, Pacific Northwest Consultants, 12-28, http://pacificnwc.blogspot.com/2011/12/difference-between-statutory-regulatory.html</w:t>
      </w:r>
    </w:p>
    <w:p w:rsidR="00CE0B57" w:rsidRDefault="00CE0B57" w:rsidP="00CE0B57"/>
    <w:p w:rsidR="009D4615" w:rsidRDefault="00CE0B57" w:rsidP="00CE0B57">
      <w:pPr>
        <w:rPr>
          <w:rStyle w:val="StyleBoldUnderline"/>
          <w:highlight w:val="yellow"/>
        </w:rPr>
      </w:pPr>
      <w:r w:rsidRPr="004A06F7">
        <w:rPr>
          <w:rStyle w:val="StyleBoldUnderline"/>
          <w:highlight w:val="yellow"/>
        </w:rPr>
        <w:t>We</w:t>
      </w:r>
      <w:r w:rsidRPr="00876201">
        <w:rPr>
          <w:rStyle w:val="StyleBoldUnderline"/>
        </w:rPr>
        <w:t xml:space="preserve"> often </w:t>
      </w:r>
      <w:r w:rsidRPr="004A06F7">
        <w:rPr>
          <w:rStyle w:val="Emphasis"/>
          <w:highlight w:val="yellow"/>
        </w:rPr>
        <w:t>throw around terms</w:t>
      </w:r>
      <w:r w:rsidRPr="004A06F7">
        <w:rPr>
          <w:rStyle w:val="StyleBoldUnderline"/>
          <w:highlight w:val="yellow"/>
        </w:rPr>
        <w:t xml:space="preserve"> like "statutory</w:t>
      </w:r>
      <w:r w:rsidRPr="004A06F7">
        <w:rPr>
          <w:rStyle w:val="StyleBoldUnderline"/>
        </w:rPr>
        <w:t xml:space="preserve"> requirements",</w:t>
      </w:r>
      <w:r w:rsidRPr="00876201">
        <w:rPr>
          <w:rStyle w:val="StyleBoldUnderline"/>
        </w:rPr>
        <w:t xml:space="preserve"> "</w:t>
      </w:r>
      <w:r w:rsidRPr="004A06F7">
        <w:rPr>
          <w:rStyle w:val="StyleBoldUnderline"/>
          <w:highlight w:val="yellow"/>
        </w:rPr>
        <w:t>regulatory</w:t>
      </w:r>
      <w:r w:rsidRPr="00876201">
        <w:rPr>
          <w:rStyle w:val="StyleBoldUnderline"/>
        </w:rPr>
        <w:t xml:space="preserve"> requirements", </w:t>
      </w:r>
      <w:r w:rsidRPr="004A06F7">
        <w:rPr>
          <w:rStyle w:val="StyleBoldUnderline"/>
          <w:highlight w:val="yellow"/>
        </w:rPr>
        <w:t xml:space="preserve">and </w:t>
      </w:r>
    </w:p>
    <w:p w:rsidR="009D4615" w:rsidRDefault="009D4615" w:rsidP="00CE0B57">
      <w:pPr>
        <w:rPr>
          <w:rStyle w:val="StyleBoldUnderline"/>
          <w:highlight w:val="yellow"/>
        </w:rPr>
      </w:pPr>
      <w:r>
        <w:rPr>
          <w:rStyle w:val="StyleBoldUnderline"/>
          <w:highlight w:val="yellow"/>
        </w:rPr>
        <w:t>AND</w:t>
      </w:r>
    </w:p>
    <w:p w:rsidR="00CE0B57" w:rsidRDefault="00CE0B57" w:rsidP="00CE0B57">
      <w:pPr>
        <w:rPr>
          <w:sz w:val="16"/>
        </w:rPr>
      </w:pPr>
      <w:r w:rsidRPr="00876201">
        <w:rPr>
          <w:sz w:val="16"/>
        </w:rPr>
        <w:t>basis in statute or regulation but is no less enforceable under the contract.</w:t>
      </w:r>
    </w:p>
    <w:p w:rsidR="00CE0B57" w:rsidRDefault="00CE0B57" w:rsidP="00CE0B57">
      <w:pPr>
        <w:pStyle w:val="Heading4"/>
      </w:pPr>
      <w:r>
        <w:t>precision key to everyday life--- without the gov can jail us for no reason</w:t>
      </w:r>
    </w:p>
    <w:p w:rsidR="00CE0B57" w:rsidRPr="004A7CAB" w:rsidRDefault="00CE0B57" w:rsidP="00CE0B57">
      <w:pPr>
        <w:rPr>
          <w:rStyle w:val="StyleStyleBold12pt"/>
        </w:rPr>
      </w:pPr>
      <w:r w:rsidRPr="004A7CAB">
        <w:rPr>
          <w:rStyle w:val="StyleStyleBold12pt"/>
        </w:rPr>
        <w:t>Harris ‘13</w:t>
      </w:r>
    </w:p>
    <w:p w:rsidR="00CE0B57" w:rsidRPr="004A7CAB" w:rsidRDefault="00CE0B57" w:rsidP="00CE0B57">
      <w:pPr>
        <w:rPr>
          <w:sz w:val="16"/>
          <w:szCs w:val="16"/>
        </w:rPr>
      </w:pPr>
      <w:r w:rsidRPr="004A7CAB">
        <w:rPr>
          <w:sz w:val="16"/>
          <w:szCs w:val="16"/>
        </w:rPr>
        <w:t>(Dr. Scott Harris – Director of Debate @ Univ of Kansas – Final Round Ballot – April 5</w:t>
      </w:r>
      <w:r w:rsidRPr="004A7CAB">
        <w:rPr>
          <w:sz w:val="16"/>
          <w:szCs w:val="16"/>
          <w:vertAlign w:val="superscript"/>
        </w:rPr>
        <w:t>th</w:t>
      </w:r>
      <w:r w:rsidRPr="004A7CAB">
        <w:rPr>
          <w:sz w:val="16"/>
          <w:szCs w:val="16"/>
        </w:rPr>
        <w:t xml:space="preserve"> – http://www.cedadebate.org/forum/index.php?topic=4762.msg10246#msg10246)</w:t>
      </w:r>
    </w:p>
    <w:p w:rsidR="00CE0B57" w:rsidRDefault="00CE0B57" w:rsidP="00CE0B57"/>
    <w:p w:rsidR="009D4615" w:rsidRDefault="00CE0B57" w:rsidP="00CE0B57">
      <w:pPr>
        <w:rPr>
          <w:sz w:val="14"/>
        </w:rPr>
      </w:pPr>
      <w:r w:rsidRPr="00256113">
        <w:rPr>
          <w:sz w:val="14"/>
        </w:rPr>
        <w:t xml:space="preserve">The negative argument is based on the claim that all debates must be oriented around </w:t>
      </w:r>
    </w:p>
    <w:p w:rsidR="009D4615" w:rsidRDefault="009D4615" w:rsidP="00CE0B57">
      <w:pPr>
        <w:rPr>
          <w:sz w:val="14"/>
        </w:rPr>
      </w:pPr>
      <w:r>
        <w:rPr>
          <w:sz w:val="14"/>
        </w:rPr>
        <w:t>AND</w:t>
      </w:r>
    </w:p>
    <w:p w:rsidR="00CE0B57" w:rsidRPr="00256113" w:rsidRDefault="00CE0B57" w:rsidP="00CE0B57">
      <w:pPr>
        <w:rPr>
          <w:rStyle w:val="StyleBoldUnderline"/>
        </w:rPr>
      </w:pPr>
      <w:r w:rsidRPr="00256113">
        <w:rPr>
          <w:rStyle w:val="StyleBoldUnderline"/>
          <w:highlight w:val="yellow"/>
        </w:rPr>
        <w:t>are a real impact because I feel their impact in my everyday existence.</w:t>
      </w:r>
      <w:r>
        <w:rPr>
          <w:rStyle w:val="StyleBoldUnderline"/>
        </w:rPr>
        <w:t xml:space="preserve"> </w:t>
      </w:r>
    </w:p>
    <w:p w:rsidR="00CE0B57" w:rsidRPr="00B445B2" w:rsidRDefault="00CE0B57" w:rsidP="00CE0B57"/>
    <w:p w:rsidR="00CE0B57" w:rsidRPr="00A243BE" w:rsidRDefault="00CE0B57" w:rsidP="00CE0B57">
      <w:pPr>
        <w:pStyle w:val="Heading3"/>
      </w:pPr>
      <w:r>
        <w:lastRenderedPageBreak/>
        <w:t>AT: ROB—counter hegemony--- MUST READS</w:t>
      </w:r>
    </w:p>
    <w:p w:rsidR="00CE0B57" w:rsidRDefault="00CE0B57" w:rsidP="00CE0B57">
      <w:pPr>
        <w:pStyle w:val="Heading4"/>
      </w:pPr>
      <w:r>
        <w:t>You are not counter hegemonic—ONLY state based solutions are ACTIVE forms of counter hegemonic politics that succeed. YOU have made the argument that counter hegemonic politics come first--- this makes all your critiques of T irelevent</w:t>
      </w:r>
    </w:p>
    <w:p w:rsidR="00CE0B57" w:rsidRPr="008F578E" w:rsidRDefault="00CE0B57" w:rsidP="00CE0B57">
      <w:pPr>
        <w:rPr>
          <w:rStyle w:val="StyleStyleBold12pt"/>
        </w:rPr>
      </w:pPr>
      <w:r>
        <w:rPr>
          <w:rStyle w:val="StyleStyleBold12pt"/>
        </w:rPr>
        <w:t>Carroll 6</w:t>
      </w:r>
    </w:p>
    <w:p w:rsidR="00CE0B57" w:rsidRPr="008F578E" w:rsidRDefault="00CE0B57" w:rsidP="00CE0B57">
      <w:pPr>
        <w:rPr>
          <w:sz w:val="20"/>
        </w:rPr>
      </w:pPr>
      <w:r w:rsidRPr="008F578E">
        <w:rPr>
          <w:sz w:val="20"/>
        </w:rPr>
        <w:t xml:space="preserve">“hegemony, counter-hegemony, anti-hegemony” william k. Carroll   university of victoria, </w:t>
      </w:r>
      <w:r>
        <w:rPr>
          <w:sz w:val="20"/>
        </w:rPr>
        <w:t>ss/es vol 2, no 2 (2006)</w:t>
      </w:r>
      <w:r w:rsidRPr="008F578E">
        <w:rPr>
          <w:sz w:val="20"/>
        </w:rPr>
        <w:t>http://www.socialiststudies.com/sss/index.php/sss/article/view/27/25</w:t>
      </w:r>
    </w:p>
    <w:p w:rsidR="00CE0B57" w:rsidRPr="00B40781" w:rsidRDefault="00CE0B57" w:rsidP="00CE0B57"/>
    <w:p w:rsidR="009D4615" w:rsidRDefault="00CE0B57" w:rsidP="00CE0B57">
      <w:pPr>
        <w:rPr>
          <w:sz w:val="16"/>
        </w:rPr>
      </w:pPr>
      <w:r w:rsidRPr="00544885">
        <w:rPr>
          <w:rStyle w:val="StyleBoldUnderline"/>
          <w:highlight w:val="yellow"/>
        </w:rPr>
        <w:t>The term counter-hegemony seems misleading</w:t>
      </w:r>
      <w:r w:rsidRPr="00544885">
        <w:rPr>
          <w:sz w:val="16"/>
          <w:highlight w:val="yellow"/>
        </w:rPr>
        <w:t>ly</w:t>
      </w:r>
      <w:r w:rsidRPr="00D75B4A">
        <w:rPr>
          <w:sz w:val="16"/>
        </w:rPr>
        <w:t xml:space="preserve"> complementary to hegemony. In actuality, there </w:t>
      </w:r>
    </w:p>
    <w:p w:rsidR="009D4615" w:rsidRDefault="009D4615" w:rsidP="00CE0B57">
      <w:pPr>
        <w:rPr>
          <w:sz w:val="16"/>
        </w:rPr>
      </w:pPr>
      <w:r>
        <w:rPr>
          <w:sz w:val="16"/>
        </w:rPr>
        <w:t>AND</w:t>
      </w:r>
    </w:p>
    <w:p w:rsidR="00CE0B57" w:rsidRPr="00D75B4A" w:rsidRDefault="00CE0B57" w:rsidP="00CE0B57">
      <w:pPr>
        <w:rPr>
          <w:sz w:val="16"/>
        </w:rPr>
      </w:pPr>
      <w:r w:rsidRPr="00D75B4A">
        <w:rPr>
          <w:sz w:val="16"/>
        </w:rPr>
        <w:t>to weld the present to the future, as gramsci once put it.</w:t>
      </w:r>
    </w:p>
    <w:p w:rsidR="00CE0B57" w:rsidRDefault="00CE0B57" w:rsidP="00CE0B57">
      <w:pPr>
        <w:pStyle w:val="Heading4"/>
      </w:pPr>
      <w:r>
        <w:t xml:space="preserve">State Ks don’t hold up against state based counter-hegemonic politics—it’s a form of </w:t>
      </w:r>
      <w:r w:rsidRPr="00C90778">
        <w:rPr>
          <w:u w:val="single"/>
        </w:rPr>
        <w:t>reclaiming</w:t>
      </w:r>
      <w:r>
        <w:t xml:space="preserve"> the state and transforming systems of oppression</w:t>
      </w:r>
    </w:p>
    <w:p w:rsidR="00CE0B57" w:rsidRPr="008F578E" w:rsidRDefault="00CE0B57" w:rsidP="00CE0B57">
      <w:pPr>
        <w:rPr>
          <w:rStyle w:val="StyleStyleBold12pt"/>
        </w:rPr>
      </w:pPr>
      <w:r>
        <w:rPr>
          <w:rStyle w:val="StyleStyleBold12pt"/>
        </w:rPr>
        <w:t>Carroll 6</w:t>
      </w:r>
    </w:p>
    <w:p w:rsidR="00CE0B57" w:rsidRPr="008F578E" w:rsidRDefault="00CE0B57" w:rsidP="00CE0B57">
      <w:pPr>
        <w:rPr>
          <w:sz w:val="20"/>
        </w:rPr>
      </w:pPr>
      <w:r w:rsidRPr="008F578E">
        <w:rPr>
          <w:sz w:val="20"/>
        </w:rPr>
        <w:t xml:space="preserve">“hegemony, counter-hegemony, anti-hegemony” william k. Carroll   university of victoria, </w:t>
      </w:r>
      <w:r>
        <w:rPr>
          <w:sz w:val="20"/>
        </w:rPr>
        <w:t>ss/es vol 2, no 2 (2006)</w:t>
      </w:r>
      <w:r w:rsidRPr="008F578E">
        <w:rPr>
          <w:sz w:val="20"/>
        </w:rPr>
        <w:t>http://www.socialiststudies.com/sss/index.php/sss/article/view/27/25</w:t>
      </w:r>
    </w:p>
    <w:p w:rsidR="00CE0B57" w:rsidRPr="00A243BE" w:rsidRDefault="00CE0B57" w:rsidP="00CE0B57"/>
    <w:p w:rsidR="009D4615" w:rsidRDefault="00CE0B57" w:rsidP="00CE0B57">
      <w:pPr>
        <w:rPr>
          <w:rStyle w:val="StyleBoldUnderline"/>
          <w:highlight w:val="yellow"/>
        </w:rPr>
      </w:pPr>
      <w:r w:rsidRPr="00D75B4A">
        <w:rPr>
          <w:rStyle w:val="StyleBoldUnderline"/>
        </w:rPr>
        <w:t>As a radical politic</w:t>
      </w:r>
      <w:r w:rsidRPr="00C90778">
        <w:rPr>
          <w:sz w:val="16"/>
        </w:rPr>
        <w:t xml:space="preserve">, </w:t>
      </w:r>
      <w:r w:rsidRPr="00544885">
        <w:rPr>
          <w:rStyle w:val="StyleBoldUnderline"/>
          <w:highlight w:val="yellow"/>
        </w:rPr>
        <w:t>this</w:t>
      </w:r>
      <w:r w:rsidRPr="00D75B4A">
        <w:rPr>
          <w:rStyle w:val="StyleBoldUnderline"/>
        </w:rPr>
        <w:t xml:space="preserve"> </w:t>
      </w:r>
      <w:r w:rsidRPr="00544885">
        <w:rPr>
          <w:rStyle w:val="StyleBoldUnderline"/>
          <w:highlight w:val="yellow"/>
        </w:rPr>
        <w:t>approach emphasizes</w:t>
      </w:r>
      <w:r w:rsidRPr="00544885">
        <w:rPr>
          <w:sz w:val="16"/>
          <w:highlight w:val="yellow"/>
        </w:rPr>
        <w:t xml:space="preserve"> </w:t>
      </w:r>
      <w:r w:rsidRPr="00544885">
        <w:rPr>
          <w:rStyle w:val="StyleBoldUnderline"/>
          <w:highlight w:val="yellow"/>
        </w:rPr>
        <w:t xml:space="preserve">the need for counter-hegemonic movement </w:t>
      </w:r>
    </w:p>
    <w:p w:rsidR="009D4615" w:rsidRDefault="009D4615" w:rsidP="00CE0B57">
      <w:pPr>
        <w:rPr>
          <w:rStyle w:val="StyleBoldUnderline"/>
          <w:highlight w:val="yellow"/>
        </w:rPr>
      </w:pPr>
      <w:r>
        <w:rPr>
          <w:rStyle w:val="StyleBoldUnderline"/>
          <w:highlight w:val="yellow"/>
        </w:rPr>
        <w:t>AND</w:t>
      </w:r>
    </w:p>
    <w:p w:rsidR="00CE0B57" w:rsidRPr="00C90778" w:rsidRDefault="00CE0B57" w:rsidP="00CE0B57">
      <w:pPr>
        <w:rPr>
          <w:sz w:val="16"/>
        </w:rPr>
      </w:pPr>
      <w:r w:rsidRPr="00544885">
        <w:rPr>
          <w:rStyle w:val="StyleBoldUnderline"/>
          <w:highlight w:val="yellow"/>
        </w:rPr>
        <w:t xml:space="preserve">understood as one part of </w:t>
      </w:r>
      <w:r w:rsidRPr="00544885">
        <w:rPr>
          <w:rStyle w:val="Emphasis"/>
          <w:highlight w:val="yellow"/>
        </w:rPr>
        <w:t>broader transformations</w:t>
      </w:r>
      <w:r w:rsidRPr="00D75B4A">
        <w:rPr>
          <w:rStyle w:val="StyleBoldUnderline"/>
        </w:rPr>
        <w:t xml:space="preserve"> </w:t>
      </w:r>
      <w:r w:rsidRPr="00C90778">
        <w:rPr>
          <w:sz w:val="16"/>
        </w:rPr>
        <w:t>(brand. 2005b: 248).</w:t>
      </w:r>
    </w:p>
    <w:p w:rsidR="00CE0B57" w:rsidRPr="00805A0F" w:rsidRDefault="00CE0B57" w:rsidP="00CE0B57"/>
    <w:p w:rsidR="00CE0B57" w:rsidRDefault="00CE0B57" w:rsidP="00CE0B57">
      <w:pPr>
        <w:pStyle w:val="Heading4"/>
      </w:pPr>
      <w:r w:rsidRPr="00544885">
        <w:rPr>
          <w:sz w:val="32"/>
        </w:rPr>
        <w:t xml:space="preserve">WE </w:t>
      </w:r>
      <w:r>
        <w:t>win the roll of the ballot debate -Your focus on identity as a starting point means that you AREN’T counter hegemonic and never change politics- It’s perceived as cultural trendiness</w:t>
      </w:r>
    </w:p>
    <w:p w:rsidR="00CE0B57" w:rsidRPr="00805A0F" w:rsidRDefault="00CE0B57" w:rsidP="00CE0B57">
      <w:pPr>
        <w:rPr>
          <w:rStyle w:val="StyleStyleBold12pt"/>
        </w:rPr>
      </w:pPr>
      <w:r>
        <w:rPr>
          <w:rStyle w:val="StyleStyleBold12pt"/>
        </w:rPr>
        <w:t>Kandil 2008</w:t>
      </w:r>
    </w:p>
    <w:p w:rsidR="00CE0B57" w:rsidRPr="00805A0F" w:rsidRDefault="00CE0B57" w:rsidP="00CE0B57">
      <w:pPr>
        <w:rPr>
          <w:sz w:val="20"/>
        </w:rPr>
      </w:pPr>
      <w:r w:rsidRPr="00805A0F">
        <w:rPr>
          <w:sz w:val="20"/>
        </w:rPr>
        <w:t>“Limitations of Counter-hegemonic Strategies: The Case of Islamization in Egypt, 1982-2007” Hazem Kandil, UCLA Department of Sociology</w:t>
      </w:r>
      <w:r>
        <w:rPr>
          <w:sz w:val="20"/>
        </w:rPr>
        <w:t xml:space="preserve"> ***note- the date was not given for this file, this is just the year of the most recent foot note</w:t>
      </w:r>
    </w:p>
    <w:p w:rsidR="00CE0B57" w:rsidRPr="00805A0F" w:rsidRDefault="00CE0B57" w:rsidP="00CE0B57">
      <w:r>
        <w:t xml:space="preserve"> </w:t>
      </w:r>
    </w:p>
    <w:p w:rsidR="009D4615" w:rsidRDefault="00CE0B57" w:rsidP="00CE0B57">
      <w:pPr>
        <w:rPr>
          <w:rStyle w:val="Emphasis"/>
          <w:highlight w:val="yellow"/>
        </w:rPr>
      </w:pPr>
      <w:r w:rsidRPr="00544885">
        <w:rPr>
          <w:rStyle w:val="StyleBoldUnderline"/>
          <w:highlight w:val="yellow"/>
        </w:rPr>
        <w:t>But by focusing on cultural identity</w:t>
      </w:r>
      <w:r w:rsidRPr="00544885">
        <w:rPr>
          <w:sz w:val="16"/>
        </w:rPr>
        <w:t xml:space="preserve">, </w:t>
      </w:r>
      <w:r w:rsidRPr="00544885">
        <w:rPr>
          <w:rStyle w:val="StyleBoldUnderline"/>
        </w:rPr>
        <w:t>Islamists</w:t>
      </w:r>
      <w:r>
        <w:rPr>
          <w:rStyle w:val="StyleBoldUnderline"/>
        </w:rPr>
        <w:t xml:space="preserve"> [</w:t>
      </w:r>
      <w:r w:rsidRPr="00544885">
        <w:rPr>
          <w:rStyle w:val="StyleBoldUnderline"/>
          <w:highlight w:val="yellow"/>
        </w:rPr>
        <w:t>they</w:t>
      </w:r>
      <w:r>
        <w:rPr>
          <w:rStyle w:val="StyleBoldUnderline"/>
        </w:rPr>
        <w:t>]</w:t>
      </w:r>
      <w:r w:rsidRPr="00544885">
        <w:rPr>
          <w:rStyle w:val="StyleBoldUnderline"/>
        </w:rPr>
        <w:t xml:space="preserve"> pro</w:t>
      </w:r>
      <w:r w:rsidRPr="00544885">
        <w:rPr>
          <w:rStyle w:val="StyleBoldUnderline"/>
          <w:highlight w:val="yellow"/>
        </w:rPr>
        <w:t xml:space="preserve">jected themselves </w:t>
      </w:r>
      <w:r w:rsidRPr="00544885">
        <w:rPr>
          <w:rStyle w:val="Emphasis"/>
          <w:highlight w:val="yellow"/>
        </w:rPr>
        <w:t xml:space="preserve">not as </w:t>
      </w:r>
    </w:p>
    <w:p w:rsidR="009D4615" w:rsidRDefault="009D4615" w:rsidP="00CE0B57">
      <w:pPr>
        <w:rPr>
          <w:rStyle w:val="Emphasis"/>
          <w:highlight w:val="yellow"/>
        </w:rPr>
      </w:pPr>
      <w:r>
        <w:rPr>
          <w:rStyle w:val="Emphasis"/>
          <w:highlight w:val="yellow"/>
        </w:rPr>
        <w:t>AND</w:t>
      </w:r>
    </w:p>
    <w:p w:rsidR="00CE0B57" w:rsidRDefault="00CE0B57" w:rsidP="00CE0B57">
      <w:pPr>
        <w:rPr>
          <w:rStyle w:val="StyleBoldUnderline"/>
        </w:rPr>
      </w:pPr>
      <w:r w:rsidRPr="00544885">
        <w:rPr>
          <w:rStyle w:val="StyleBoldUnderline"/>
        </w:rPr>
        <w:t xml:space="preserve">model implies, al-da‘wa </w:t>
      </w:r>
      <w:r w:rsidRPr="00544885">
        <w:rPr>
          <w:rStyle w:val="StyleBoldUnderline"/>
          <w:highlight w:val="yellow"/>
        </w:rPr>
        <w:t>became exclusively cultural and apolitical.</w:t>
      </w:r>
      <w:r w:rsidRPr="00544885">
        <w:rPr>
          <w:rStyle w:val="StyleBoldUnderline"/>
        </w:rPr>
        <w:t xml:space="preserve"> </w:t>
      </w:r>
    </w:p>
    <w:p w:rsidR="00CE0B57" w:rsidRDefault="00CE0B57" w:rsidP="00CE0B57"/>
    <w:p w:rsidR="00CE0B57" w:rsidRPr="00CB3D38" w:rsidRDefault="00CE0B57" w:rsidP="00CE0B57"/>
    <w:p w:rsidR="00CE0B57" w:rsidRDefault="00CE0B57" w:rsidP="00CE0B57">
      <w:pPr>
        <w:pStyle w:val="Heading1"/>
        <w:rPr>
          <w:rFonts w:eastAsia="SimSun"/>
        </w:rPr>
      </w:pPr>
      <w:r>
        <w:rPr>
          <w:rFonts w:eastAsia="SimSun"/>
        </w:rPr>
        <w:lastRenderedPageBreak/>
        <w:t>1NR</w:t>
      </w:r>
    </w:p>
    <w:p w:rsidR="00CE0B57" w:rsidRPr="00E85E11" w:rsidRDefault="00CE0B57" w:rsidP="00CE0B57">
      <w:pPr>
        <w:keepNext/>
        <w:keepLines/>
        <w:pageBreakBefore/>
        <w:spacing w:before="200"/>
        <w:jc w:val="center"/>
        <w:outlineLvl w:val="2"/>
        <w:rPr>
          <w:rFonts w:eastAsia="SimSun"/>
          <w:b/>
          <w:bCs/>
          <w:sz w:val="32"/>
          <w:u w:val="single"/>
        </w:rPr>
      </w:pPr>
      <w:r>
        <w:rPr>
          <w:rFonts w:eastAsia="SimSun"/>
          <w:b/>
          <w:bCs/>
          <w:sz w:val="32"/>
          <w:u w:val="single"/>
        </w:rPr>
        <w:lastRenderedPageBreak/>
        <w:t>1NR DA</w:t>
      </w:r>
    </w:p>
    <w:p w:rsidR="00CE0B57" w:rsidRPr="00E85E11" w:rsidRDefault="00CE0B57" w:rsidP="00CE0B57">
      <w:pPr>
        <w:keepNext/>
        <w:keepLines/>
        <w:spacing w:before="200"/>
        <w:outlineLvl w:val="3"/>
        <w:rPr>
          <w:rFonts w:eastAsia="SimSun"/>
          <w:b/>
          <w:bCs/>
          <w:iCs/>
        </w:rPr>
      </w:pPr>
      <w:r w:rsidRPr="00E85E11">
        <w:rPr>
          <w:rFonts w:eastAsia="SimSun"/>
          <w:b/>
          <w:bCs/>
          <w:iCs/>
        </w:rPr>
        <w:t>Detention preferred to drones now – high presidential authority key</w:t>
      </w:r>
    </w:p>
    <w:p w:rsidR="00CE0B57" w:rsidRPr="00E85E11" w:rsidRDefault="00CE0B57" w:rsidP="00CE0B57">
      <w:pPr>
        <w:rPr>
          <w:rFonts w:eastAsia="Calibri"/>
          <w:b/>
          <w:bCs/>
        </w:rPr>
      </w:pPr>
      <w:r w:rsidRPr="00E85E11">
        <w:rPr>
          <w:rFonts w:eastAsia="Calibri"/>
          <w:b/>
          <w:bCs/>
        </w:rPr>
        <w:t>Vladeck 12</w:t>
      </w:r>
    </w:p>
    <w:p w:rsidR="00CE0B57" w:rsidRPr="00E85E11" w:rsidRDefault="00CE0B57" w:rsidP="00CE0B57">
      <w:pPr>
        <w:rPr>
          <w:rFonts w:eastAsia="Calibri"/>
        </w:rPr>
      </w:pPr>
      <w:r w:rsidRPr="00E85E11">
        <w:rPr>
          <w:rFonts w:eastAsia="Calibri"/>
        </w:rPr>
        <w:t xml:space="preserve">[Stephen I., Professor of Law at the Washington College of Law at American University, “Detention Policies: What Role for Judicial Review?” ABA Journal, October, </w:t>
      </w:r>
      <w:hyperlink r:id="rId10" w:history="1">
        <w:r w:rsidRPr="00E85E11">
          <w:rPr>
            <w:rFonts w:eastAsia="Calibri"/>
          </w:rPr>
          <w:t>http://www.abajournal.com/magazine/article/detention_policies_what_role_for_judicial_review/</w:t>
        </w:r>
      </w:hyperlink>
      <w:r w:rsidRPr="00E85E11">
        <w:rPr>
          <w:rFonts w:eastAsia="Calibri"/>
        </w:rPr>
        <w:t>]</w:t>
      </w:r>
    </w:p>
    <w:p w:rsidR="00CE0B57" w:rsidRPr="00E85E11" w:rsidRDefault="00CE0B57" w:rsidP="00CE0B57">
      <w:pPr>
        <w:rPr>
          <w:rFonts w:eastAsia="Calibri"/>
        </w:rPr>
      </w:pPr>
      <w:bookmarkStart w:id="0" w:name="_GoBack"/>
      <w:bookmarkEnd w:id="0"/>
    </w:p>
    <w:p w:rsidR="009D4615" w:rsidRDefault="00CE0B57" w:rsidP="00CE0B57">
      <w:pPr>
        <w:rPr>
          <w:rFonts w:eastAsia="Calibri"/>
          <w:sz w:val="14"/>
        </w:rPr>
      </w:pPr>
      <w:r w:rsidRPr="00E85E11">
        <w:rPr>
          <w:rFonts w:eastAsia="Calibri"/>
          <w:sz w:val="14"/>
        </w:rPr>
        <w:t xml:space="preserve">The short chapter that follows aims to take Judge Brown’s suggestion seriously. As I </w:t>
      </w:r>
    </w:p>
    <w:p w:rsidR="009D4615" w:rsidRDefault="009D4615" w:rsidP="00CE0B57">
      <w:pPr>
        <w:rPr>
          <w:rFonts w:eastAsia="Calibri"/>
          <w:sz w:val="14"/>
        </w:rPr>
      </w:pPr>
      <w:r>
        <w:rPr>
          <w:rFonts w:eastAsia="Calibri"/>
          <w:sz w:val="14"/>
        </w:rPr>
        <w:t>AND</w:t>
      </w:r>
    </w:p>
    <w:p w:rsidR="00CE0B57" w:rsidRPr="00E85E11" w:rsidRDefault="00CE0B57" w:rsidP="00CE0B57">
      <w:pPr>
        <w:rPr>
          <w:rFonts w:eastAsia="Calibri"/>
          <w:sz w:val="14"/>
        </w:rPr>
      </w:pPr>
      <w:r w:rsidRPr="00E85E11">
        <w:rPr>
          <w:rFonts w:eastAsia="Calibri"/>
          <w:sz w:val="14"/>
        </w:rPr>
        <w:t>Judge Brown to identify “take no prisoners” as Boumediene’s true legacy.</w:t>
      </w:r>
    </w:p>
    <w:p w:rsidR="00CE0B57" w:rsidRPr="00E85E11" w:rsidRDefault="00CE0B57" w:rsidP="00CE0B57">
      <w:pPr>
        <w:keepNext/>
        <w:keepLines/>
        <w:spacing w:before="200"/>
        <w:outlineLvl w:val="3"/>
        <w:rPr>
          <w:rFonts w:eastAsia="SimSun"/>
          <w:b/>
          <w:bCs/>
          <w:iCs/>
        </w:rPr>
      </w:pPr>
      <w:r w:rsidRPr="00E85E11">
        <w:rPr>
          <w:rFonts w:eastAsia="SimSun"/>
          <w:b/>
          <w:bCs/>
          <w:iCs/>
        </w:rPr>
        <w:t xml:space="preserve">Increased restrictions on detention spur drone use – gets adopted internationally and flips all your advantages </w:t>
      </w:r>
    </w:p>
    <w:p w:rsidR="00CE0B57" w:rsidRPr="00E85E11" w:rsidRDefault="00CE0B57" w:rsidP="00CE0B57">
      <w:pPr>
        <w:rPr>
          <w:rFonts w:eastAsia="Calibri"/>
        </w:rPr>
      </w:pPr>
      <w:r w:rsidRPr="00E85E11">
        <w:rPr>
          <w:rFonts w:eastAsia="Calibri"/>
        </w:rPr>
        <w:t>-ILaw</w:t>
      </w:r>
    </w:p>
    <w:p w:rsidR="00CE0B57" w:rsidRPr="00E85E11" w:rsidRDefault="00CE0B57" w:rsidP="00CE0B57">
      <w:pPr>
        <w:rPr>
          <w:rFonts w:eastAsia="Calibri"/>
        </w:rPr>
      </w:pPr>
      <w:r w:rsidRPr="00E85E11">
        <w:rPr>
          <w:rFonts w:eastAsia="Calibri"/>
        </w:rPr>
        <w:t>-Constitutionality</w:t>
      </w:r>
    </w:p>
    <w:p w:rsidR="00CE0B57" w:rsidRPr="00E85E11" w:rsidRDefault="00CE0B57" w:rsidP="00CE0B57">
      <w:pPr>
        <w:rPr>
          <w:rFonts w:eastAsia="Calibri"/>
        </w:rPr>
      </w:pPr>
      <w:r w:rsidRPr="00E85E11">
        <w:rPr>
          <w:rFonts w:eastAsia="Calibri"/>
        </w:rPr>
        <w:t>-Terror</w:t>
      </w:r>
    </w:p>
    <w:p w:rsidR="00CE0B57" w:rsidRPr="00E85E11" w:rsidRDefault="00CE0B57" w:rsidP="00CE0B57">
      <w:pPr>
        <w:rPr>
          <w:rFonts w:eastAsia="Calibri"/>
        </w:rPr>
      </w:pPr>
      <w:r w:rsidRPr="00E85E11">
        <w:rPr>
          <w:rFonts w:eastAsia="Calibri"/>
        </w:rPr>
        <w:t>-Rule of law</w:t>
      </w:r>
    </w:p>
    <w:p w:rsidR="00CE0B57" w:rsidRPr="00E85E11" w:rsidRDefault="00CE0B57" w:rsidP="00CE0B57">
      <w:pPr>
        <w:rPr>
          <w:rFonts w:eastAsia="Calibri"/>
        </w:rPr>
      </w:pPr>
      <w:r w:rsidRPr="00E85E11">
        <w:rPr>
          <w:rFonts w:eastAsia="Calibri"/>
        </w:rPr>
        <w:t>-Stability</w:t>
      </w:r>
    </w:p>
    <w:p w:rsidR="00CE0B57" w:rsidRPr="00E85E11" w:rsidRDefault="00CE0B57" w:rsidP="00CE0B57">
      <w:pPr>
        <w:rPr>
          <w:rFonts w:eastAsia="Calibri"/>
          <w:b/>
          <w:bCs/>
        </w:rPr>
      </w:pPr>
      <w:r w:rsidRPr="00E85E11">
        <w:rPr>
          <w:rFonts w:eastAsia="Calibri"/>
          <w:b/>
          <w:bCs/>
        </w:rPr>
        <w:t>Roberts 13</w:t>
      </w:r>
    </w:p>
    <w:p w:rsidR="00CE0B57" w:rsidRPr="00E85E11" w:rsidRDefault="00CE0B57" w:rsidP="00CE0B57">
      <w:pPr>
        <w:rPr>
          <w:rFonts w:eastAsia="Calibri"/>
        </w:rPr>
      </w:pPr>
      <w:r w:rsidRPr="00E85E11">
        <w:rPr>
          <w:rFonts w:eastAsia="Calibri"/>
        </w:rPr>
        <w:t xml:space="preserve">[Dan, Washington Bureau Chief of the Guardian, “Bush Lawyer: Drone Strikes Are Worse than Indefinite Detention,” Business Insider, 5/2, </w:t>
      </w:r>
      <w:hyperlink r:id="rId11" w:anchor="ixzz2cSBL5zvK" w:history="1">
        <w:r w:rsidRPr="00E85E11">
          <w:rPr>
            <w:rFonts w:eastAsia="Calibri"/>
          </w:rPr>
          <w:t>http://www.businessinsider.com/bush-administration-lawyer-drone-strikes-being-used-as-alternative-to-guantnamo-2013-5#ixzz2cSBL5zvK</w:t>
        </w:r>
      </w:hyperlink>
      <w:r w:rsidRPr="00E85E11">
        <w:rPr>
          <w:rFonts w:eastAsia="Calibri"/>
        </w:rPr>
        <w:t>]</w:t>
      </w:r>
    </w:p>
    <w:p w:rsidR="00CE0B57" w:rsidRPr="00E85E11" w:rsidRDefault="00CE0B57" w:rsidP="00CE0B57">
      <w:pPr>
        <w:rPr>
          <w:rFonts w:eastAsia="Calibri"/>
        </w:rPr>
      </w:pPr>
    </w:p>
    <w:p w:rsidR="009D4615" w:rsidRDefault="00CE0B57" w:rsidP="00CE0B57">
      <w:pPr>
        <w:rPr>
          <w:rFonts w:eastAsia="Calibri"/>
          <w:sz w:val="12"/>
        </w:rPr>
      </w:pPr>
      <w:r w:rsidRPr="00E85E11">
        <w:rPr>
          <w:rFonts w:eastAsia="Calibri"/>
          <w:sz w:val="12"/>
        </w:rPr>
        <w:t xml:space="preserve">John </w:t>
      </w:r>
      <w:r w:rsidRPr="00E85E11">
        <w:rPr>
          <w:rFonts w:eastAsia="Calibri"/>
          <w:bCs/>
          <w:u w:val="single"/>
        </w:rPr>
        <w:t>Bellinger</w:t>
      </w:r>
      <w:r w:rsidRPr="00E85E11">
        <w:rPr>
          <w:rFonts w:eastAsia="Calibri"/>
          <w:sz w:val="12"/>
        </w:rPr>
        <w:t xml:space="preserve">, </w:t>
      </w:r>
      <w:r w:rsidRPr="00E85E11">
        <w:rPr>
          <w:rFonts w:eastAsia="Calibri"/>
          <w:bCs/>
          <w:u w:val="single"/>
        </w:rPr>
        <w:t xml:space="preserve">who was responsible for </w:t>
      </w:r>
      <w:r w:rsidRPr="00E85E11">
        <w:rPr>
          <w:rFonts w:eastAsia="Calibri"/>
          <w:sz w:val="12"/>
        </w:rPr>
        <w:t xml:space="preserve">drafting </w:t>
      </w:r>
      <w:r w:rsidRPr="00E85E11">
        <w:rPr>
          <w:rFonts w:eastAsia="Calibri"/>
          <w:bCs/>
          <w:u w:val="single"/>
        </w:rPr>
        <w:t>the legal framework for targeted drone killings</w:t>
      </w:r>
      <w:r w:rsidRPr="00E85E11">
        <w:rPr>
          <w:rFonts w:eastAsia="Calibri"/>
          <w:sz w:val="12"/>
        </w:rPr>
        <w:t xml:space="preserve"> </w:t>
      </w:r>
    </w:p>
    <w:p w:rsidR="009D4615" w:rsidRDefault="009D4615" w:rsidP="00CE0B57">
      <w:pPr>
        <w:rPr>
          <w:rFonts w:eastAsia="Calibri"/>
          <w:sz w:val="12"/>
        </w:rPr>
      </w:pPr>
      <w:r>
        <w:rPr>
          <w:rFonts w:eastAsia="Calibri"/>
          <w:sz w:val="12"/>
        </w:rPr>
        <w:t>AND</w:t>
      </w:r>
    </w:p>
    <w:p w:rsidR="00CE0B57" w:rsidRPr="00E85E11" w:rsidRDefault="00CE0B57" w:rsidP="00CE0B57">
      <w:pPr>
        <w:rPr>
          <w:rFonts w:eastAsia="Calibri"/>
          <w:sz w:val="12"/>
        </w:rPr>
      </w:pPr>
      <w:r w:rsidRPr="00E85E11">
        <w:rPr>
          <w:rFonts w:eastAsia="Calibri"/>
          <w:bCs/>
          <w:highlight w:val="green"/>
          <w:u w:val="single"/>
        </w:rPr>
        <w:t>the rule of law or are indifferent to civilian casualtie</w:t>
      </w:r>
      <w:r w:rsidRPr="00E85E11">
        <w:rPr>
          <w:rFonts w:eastAsia="Calibri"/>
          <w:bCs/>
          <w:u w:val="single"/>
        </w:rPr>
        <w:t>s</w:t>
      </w:r>
      <w:r w:rsidRPr="00E85E11">
        <w:rPr>
          <w:rFonts w:eastAsia="Calibri"/>
          <w:sz w:val="12"/>
        </w:rPr>
        <w:t>," she added.</w:t>
      </w:r>
    </w:p>
    <w:p w:rsidR="00CE0B57" w:rsidRDefault="00CE0B57" w:rsidP="00CE0B57">
      <w:pPr>
        <w:pStyle w:val="Heading4"/>
      </w:pPr>
      <w:r>
        <w:t>Boosting Drone attacks causes large death tolls</w:t>
      </w:r>
    </w:p>
    <w:p w:rsidR="00CE0B57" w:rsidRDefault="00CE0B57" w:rsidP="00CE0B57">
      <w:r w:rsidRPr="0068731E">
        <w:rPr>
          <w:rStyle w:val="StyleStyleBold12pt"/>
        </w:rPr>
        <w:t>Dowd 2013</w:t>
      </w:r>
      <w:r>
        <w:t xml:space="preserve"> </w:t>
      </w:r>
    </w:p>
    <w:p w:rsidR="00CE0B57" w:rsidRPr="00DC0523" w:rsidRDefault="00CE0B57" w:rsidP="00CE0B57">
      <w:pPr>
        <w:rPr>
          <w:sz w:val="16"/>
          <w:szCs w:val="16"/>
        </w:rPr>
      </w:pPr>
      <w:r w:rsidRPr="00DC0523">
        <w:rPr>
          <w:sz w:val="16"/>
          <w:szCs w:val="16"/>
        </w:rPr>
        <w:t>(Alan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http://www.strategicstudiesinstitute.army.mil/pubs/parameters/Issues/WinterSpring_2013/1_Article_Dowd.pdf)</w:t>
      </w:r>
    </w:p>
    <w:p w:rsidR="00CE0B57" w:rsidRDefault="00CE0B57" w:rsidP="00CE0B57">
      <w:pPr>
        <w:rPr>
          <w:rStyle w:val="StyleBoldUnderline"/>
        </w:rPr>
      </w:pPr>
    </w:p>
    <w:p w:rsidR="009D4615" w:rsidRDefault="00CE0B57" w:rsidP="00CE0B57">
      <w:pPr>
        <w:rPr>
          <w:rStyle w:val="StyleBoldUnderline"/>
        </w:rPr>
      </w:pPr>
      <w:r w:rsidRPr="000A021A">
        <w:rPr>
          <w:rStyle w:val="StyleBoldUnderline"/>
        </w:rPr>
        <w:t xml:space="preserve">If these geo-political consequences of remote-control war do not get </w:t>
      </w:r>
      <w:r w:rsidRPr="00DC0523">
        <w:rPr>
          <w:rStyle w:val="StyleBoldUnderline"/>
          <w:sz w:val="12"/>
          <w:u w:val="none"/>
        </w:rPr>
        <w:t>¶</w:t>
      </w:r>
      <w:r w:rsidRPr="0068731E">
        <w:rPr>
          <w:rStyle w:val="StyleBoldUnderline"/>
          <w:sz w:val="12"/>
        </w:rPr>
        <w:t xml:space="preserve"> </w:t>
      </w:r>
    </w:p>
    <w:p w:rsidR="009D4615" w:rsidRDefault="009D4615" w:rsidP="00CE0B57">
      <w:pPr>
        <w:rPr>
          <w:rStyle w:val="StyleBoldUnderline"/>
        </w:rPr>
      </w:pPr>
      <w:r>
        <w:rPr>
          <w:rStyle w:val="StyleBoldUnderline"/>
        </w:rPr>
        <w:t>AND</w:t>
      </w:r>
    </w:p>
    <w:p w:rsidR="00CE0B57" w:rsidRPr="00D17505" w:rsidRDefault="00CE0B57" w:rsidP="00CE0B57">
      <w:pPr>
        <w:rPr>
          <w:sz w:val="16"/>
        </w:rPr>
      </w:pPr>
      <w:r w:rsidRPr="0068731E">
        <w:rPr>
          <w:rStyle w:val="StyleBoldUnderline"/>
        </w:rPr>
        <w:t>spawned a new era of danger for the United States and its allies.</w:t>
      </w:r>
      <w:r w:rsidRPr="00DC0523">
        <w:rPr>
          <w:sz w:val="16"/>
        </w:rPr>
        <w:t xml:space="preserve"> </w:t>
      </w:r>
    </w:p>
    <w:p w:rsidR="00CE0B57" w:rsidRPr="00447014" w:rsidRDefault="00CE0B57" w:rsidP="00CE0B57"/>
    <w:p w:rsidR="00CE0B57" w:rsidRDefault="00CE0B57" w:rsidP="00CE0B57">
      <w:pPr>
        <w:pStyle w:val="Heading4"/>
      </w:pPr>
      <w:r>
        <w:t xml:space="preserve">Fourth, ending Detention simply means suspects get rendered. The scope of the Aff fiat can’t solve this—rendered suspects are no longer </w:t>
      </w:r>
      <w:r>
        <w:rPr>
          <w:i/>
          <w:u w:val="single"/>
        </w:rPr>
        <w:t>detained</w:t>
      </w:r>
      <w:r>
        <w:t xml:space="preserve"> and it’s not “</w:t>
      </w:r>
      <w:r w:rsidRPr="00D17505">
        <w:rPr>
          <w:i/>
          <w:u w:val="single"/>
        </w:rPr>
        <w:t>under the President’s executive war powers authority”</w:t>
      </w:r>
      <w:r>
        <w:t>.</w:t>
      </w:r>
    </w:p>
    <w:p w:rsidR="00CE0B57" w:rsidRPr="00D17505" w:rsidRDefault="00CE0B57" w:rsidP="00CE0B57">
      <w:pPr>
        <w:rPr>
          <w:rStyle w:val="StyleStyleBold12pt"/>
        </w:rPr>
      </w:pPr>
      <w:r>
        <w:rPr>
          <w:rStyle w:val="StyleStyleBold12pt"/>
        </w:rPr>
        <w:t>Wilde ‘</w:t>
      </w:r>
      <w:r w:rsidRPr="00D17505">
        <w:rPr>
          <w:rStyle w:val="StyleStyleBold12pt"/>
        </w:rPr>
        <w:t>5</w:t>
      </w:r>
    </w:p>
    <w:p w:rsidR="00CE0B57" w:rsidRPr="00C80253" w:rsidRDefault="00CE0B57" w:rsidP="00CE0B57">
      <w:pPr>
        <w:rPr>
          <w:sz w:val="16"/>
          <w:szCs w:val="16"/>
        </w:rPr>
      </w:pPr>
      <w:r w:rsidRPr="00C80253">
        <w:rPr>
          <w:sz w:val="16"/>
          <w:szCs w:val="16"/>
        </w:rPr>
        <w:t xml:space="preserve">(Ralph -- Reader in Law, </w:t>
      </w:r>
      <w:smartTag w:uri="urn:schemas-microsoft-com:office:smarttags" w:element="PlaceType">
        <w:r w:rsidRPr="00C80253">
          <w:rPr>
            <w:sz w:val="16"/>
            <w:szCs w:val="16"/>
          </w:rPr>
          <w:t>University</w:t>
        </w:r>
      </w:smartTag>
      <w:r w:rsidRPr="00C80253">
        <w:rPr>
          <w:sz w:val="16"/>
          <w:szCs w:val="16"/>
        </w:rPr>
        <w:t xml:space="preserve"> </w:t>
      </w:r>
      <w:smartTag w:uri="urn:schemas-microsoft-com:office:smarttags" w:element="PlaceType">
        <w:r w:rsidRPr="00C80253">
          <w:rPr>
            <w:sz w:val="16"/>
            <w:szCs w:val="16"/>
          </w:rPr>
          <w:t>College</w:t>
        </w:r>
      </w:smartTag>
      <w:r w:rsidRPr="00C80253">
        <w:rPr>
          <w:sz w:val="16"/>
          <w:szCs w:val="16"/>
        </w:rPr>
        <w:t xml:space="preserve"> </w:t>
      </w:r>
      <w:smartTag w:uri="urn:schemas-microsoft-com:office:smarttags" w:element="City">
        <w:r w:rsidRPr="00C80253">
          <w:rPr>
            <w:sz w:val="16"/>
            <w:szCs w:val="16"/>
          </w:rPr>
          <w:t>London</w:t>
        </w:r>
      </w:smartTag>
      <w:r w:rsidRPr="00C80253">
        <w:rPr>
          <w:sz w:val="16"/>
          <w:szCs w:val="16"/>
        </w:rPr>
        <w:t xml:space="preserve">, </w:t>
      </w:r>
      <w:smartTag w:uri="urn:schemas-microsoft-com:office:smarttags" w:element="place">
        <w:smartTag w:uri="urn:schemas-microsoft-com:office:smarttags" w:element="PlaceType">
          <w:r w:rsidRPr="00C80253">
            <w:rPr>
              <w:sz w:val="16"/>
              <w:szCs w:val="16"/>
            </w:rPr>
            <w:t>University</w:t>
          </w:r>
        </w:smartTag>
        <w:r w:rsidRPr="00C80253">
          <w:rPr>
            <w:sz w:val="16"/>
            <w:szCs w:val="16"/>
          </w:rPr>
          <w:t xml:space="preserve"> of </w:t>
        </w:r>
        <w:smartTag w:uri="urn:schemas-microsoft-com:office:smarttags" w:element="PlaceName">
          <w:r w:rsidRPr="00C80253">
            <w:rPr>
              <w:sz w:val="16"/>
              <w:szCs w:val="16"/>
            </w:rPr>
            <w:t>London</w:t>
          </w:r>
        </w:smartTag>
      </w:smartTag>
      <w:r w:rsidRPr="00C80253">
        <w:rPr>
          <w:sz w:val="16"/>
          <w:szCs w:val="16"/>
        </w:rPr>
        <w:t xml:space="preserve">. </w:t>
      </w:r>
      <w:smartTag w:uri="urn:schemas-microsoft-com:office:smarttags" w:element="place">
        <w:smartTag w:uri="urn:schemas-microsoft-com:office:smarttags" w:element="State">
          <w:r w:rsidRPr="00C80253">
            <w:rPr>
              <w:sz w:val="16"/>
              <w:szCs w:val="16"/>
            </w:rPr>
            <w:t>Michigan</w:t>
          </w:r>
        </w:smartTag>
      </w:smartTag>
      <w:r w:rsidRPr="00C80253">
        <w:rPr>
          <w:sz w:val="16"/>
          <w:szCs w:val="16"/>
        </w:rPr>
        <w:t xml:space="preserve"> Journal of International Law – Spring)</w:t>
      </w:r>
    </w:p>
    <w:p w:rsidR="00CE0B57" w:rsidRDefault="00CE0B57" w:rsidP="00CE0B57">
      <w:pPr>
        <w:rPr>
          <w:szCs w:val="20"/>
        </w:rPr>
      </w:pPr>
    </w:p>
    <w:p w:rsidR="009D4615" w:rsidRDefault="00CE0B57" w:rsidP="00CE0B57">
      <w:pPr>
        <w:rPr>
          <w:highlight w:val="green"/>
          <w:u w:val="single"/>
        </w:rPr>
      </w:pPr>
      <w:r w:rsidRPr="00D17505">
        <w:rPr>
          <w:sz w:val="14"/>
          <w:szCs w:val="20"/>
        </w:rPr>
        <w:t xml:space="preserve">As well as detaining terrorist suspects, it is also alleged that </w:t>
      </w:r>
      <w:r w:rsidRPr="00447014">
        <w:rPr>
          <w:highlight w:val="green"/>
          <w:u w:val="single"/>
        </w:rPr>
        <w:t>U.S</w:t>
      </w:r>
    </w:p>
    <w:p w:rsidR="009D4615" w:rsidRDefault="009D4615" w:rsidP="00CE0B57">
      <w:pPr>
        <w:rPr>
          <w:highlight w:val="green"/>
          <w:u w:val="single"/>
        </w:rPr>
      </w:pPr>
      <w:r>
        <w:rPr>
          <w:highlight w:val="green"/>
          <w:u w:val="single"/>
        </w:rPr>
        <w:t>AND</w:t>
      </w:r>
    </w:p>
    <w:p w:rsidR="00CE0B57" w:rsidRPr="00D17505" w:rsidRDefault="00CE0B57" w:rsidP="00CE0B57">
      <w:pPr>
        <w:rPr>
          <w:sz w:val="14"/>
          <w:szCs w:val="20"/>
        </w:rPr>
      </w:pPr>
      <w:r w:rsidRPr="00D17505">
        <w:rPr>
          <w:sz w:val="14"/>
          <w:szCs w:val="20"/>
        </w:rPr>
        <w:t>United States is also invoked to justify interrogating such suspects in third countries.</w:t>
      </w:r>
    </w:p>
    <w:p w:rsidR="00CE0B57" w:rsidRDefault="00CE0B57" w:rsidP="00CE0B57">
      <w:pPr>
        <w:pStyle w:val="Heading4"/>
        <w:rPr>
          <w:rFonts w:eastAsia="Times New Roman"/>
        </w:rPr>
      </w:pPr>
      <w:r>
        <w:rPr>
          <w:rFonts w:eastAsia="Times New Roman"/>
        </w:rPr>
        <w:lastRenderedPageBreak/>
        <w:t>Second, by ending indefinite detention options in the US, the Aff causes o</w:t>
      </w:r>
      <w:r>
        <w:t>utsourcing to other countries and mass surveillance—those conditions are worse from the individual’s perspective</w:t>
      </w:r>
    </w:p>
    <w:p w:rsidR="00CE0B57" w:rsidRDefault="00CE0B57" w:rsidP="00CE0B57">
      <w:pPr>
        <w:rPr>
          <w:rFonts w:eastAsia="Calibri"/>
        </w:rPr>
      </w:pPr>
      <w:r w:rsidRPr="00FC4631">
        <w:rPr>
          <w:rStyle w:val="StyleStyleBold12pt"/>
        </w:rPr>
        <w:t>Chesney 11</w:t>
      </w:r>
      <w:r>
        <w:rPr>
          <w:rFonts w:eastAsia="Calibri"/>
        </w:rPr>
        <w:t xml:space="preserve"> </w:t>
      </w:r>
    </w:p>
    <w:p w:rsidR="00CE0B57" w:rsidRPr="00FC4631" w:rsidRDefault="00CE0B57" w:rsidP="00CE0B57">
      <w:pPr>
        <w:rPr>
          <w:rFonts w:eastAsia="Calibri"/>
          <w:sz w:val="16"/>
          <w:szCs w:val="16"/>
        </w:rPr>
      </w:pPr>
      <w:r w:rsidRPr="00FC4631">
        <w:rPr>
          <w:rFonts w:eastAsia="Calibri"/>
          <w:sz w:val="16"/>
          <w:szCs w:val="16"/>
        </w:rPr>
        <w:t>(Robert, Charles I. Francis Professor in Law, University of Texas School of Law, “ARTICLE: WHO MAY BE HELD? MILITARY DETENTION THROUGH THE HABEAS LENS”, Boston College Law Review, 52 B.C. L. Rev 769, Lexis)</w:t>
      </w:r>
    </w:p>
    <w:p w:rsidR="00CE0B57" w:rsidRDefault="00CE0B57" w:rsidP="00CE0B57">
      <w:pPr>
        <w:rPr>
          <w:rFonts w:eastAsia="Calibri"/>
          <w:sz w:val="12"/>
        </w:rPr>
      </w:pPr>
    </w:p>
    <w:p w:rsidR="009D4615" w:rsidRDefault="00CE0B57" w:rsidP="00CE0B57">
      <w:pPr>
        <w:rPr>
          <w:sz w:val="16"/>
        </w:rPr>
      </w:pPr>
      <w:r w:rsidRPr="003617D9">
        <w:rPr>
          <w:rFonts w:eastAsia="Calibri"/>
          <w:sz w:val="16"/>
          <w:szCs w:val="20"/>
        </w:rPr>
        <w:t xml:space="preserve">The convergence thesis describes one manner in which </w:t>
      </w:r>
      <w:r w:rsidRPr="003617D9">
        <w:rPr>
          <w:sz w:val="16"/>
        </w:rPr>
        <w:t>law might respond to the cross-</w:t>
      </w:r>
    </w:p>
    <w:p w:rsidR="009D4615" w:rsidRDefault="009D4615" w:rsidP="00CE0B57">
      <w:pPr>
        <w:rPr>
          <w:sz w:val="16"/>
        </w:rPr>
      </w:pPr>
      <w:r>
        <w:rPr>
          <w:sz w:val="16"/>
        </w:rPr>
        <w:t>AND</w:t>
      </w:r>
    </w:p>
    <w:p w:rsidR="00CE0B57" w:rsidRDefault="00CE0B57" w:rsidP="00CE0B57">
      <w:pPr>
        <w:rPr>
          <w:rFonts w:eastAsia="Calibri"/>
          <w:sz w:val="16"/>
          <w:szCs w:val="20"/>
        </w:rPr>
      </w:pPr>
      <w:r w:rsidRPr="003617D9">
        <w:rPr>
          <w:rFonts w:eastAsia="Calibri"/>
          <w:sz w:val="16"/>
          <w:szCs w:val="20"/>
        </w:rPr>
        <w:t>substantive grounds for detention takes place through the lens of habeas corpus litigation.</w:t>
      </w:r>
    </w:p>
    <w:p w:rsidR="00CE0B57" w:rsidRPr="004836ED" w:rsidRDefault="00CE0B57" w:rsidP="00CE0B57"/>
    <w:p w:rsidR="00CE0B57" w:rsidRDefault="00CE0B57" w:rsidP="00CE0B57">
      <w:pPr>
        <w:pStyle w:val="Heading4"/>
      </w:pPr>
      <w:r>
        <w:t>Outsourcing is a bigger internal link to “quality of Life” impacts. Detention under the law is better than in the shadows</w:t>
      </w:r>
    </w:p>
    <w:p w:rsidR="00CE0B57" w:rsidRDefault="00CE0B57" w:rsidP="00CE0B57">
      <w:r w:rsidRPr="001517CA">
        <w:rPr>
          <w:rStyle w:val="StyleStyleBold12pt"/>
        </w:rPr>
        <w:t>Goldsmith 12</w:t>
      </w:r>
      <w:r>
        <w:t xml:space="preserve"> </w:t>
      </w:r>
    </w:p>
    <w:p w:rsidR="00CE0B57" w:rsidRDefault="00CE0B57" w:rsidP="00CE0B57">
      <w:pPr>
        <w:rPr>
          <w:sz w:val="16"/>
          <w:szCs w:val="16"/>
        </w:rPr>
      </w:pPr>
      <w:r w:rsidRPr="00FC4631">
        <w:rPr>
          <w:sz w:val="16"/>
          <w:szCs w:val="16"/>
        </w:rPr>
        <w:t xml:space="preserve">(Jack, Professor of Law @ Harvard  “Proxy Detention in Somalia, and the Detention-Drone Tradeoff,” June, </w:t>
      </w:r>
      <w:hyperlink r:id="rId12" w:history="1">
        <w:r w:rsidRPr="0026691A">
          <w:rPr>
            <w:rStyle w:val="Hyperlink"/>
            <w:sz w:val="16"/>
            <w:szCs w:val="16"/>
          </w:rPr>
          <w:t>http://www.lawfareblog.com/2012/06/proxy-detention-in-somalia-and-the-detention-drone-tradeoff/</w:t>
        </w:r>
      </w:hyperlink>
      <w:r w:rsidRPr="00FC4631">
        <w:rPr>
          <w:sz w:val="16"/>
          <w:szCs w:val="16"/>
        </w:rPr>
        <w:t>)</w:t>
      </w:r>
    </w:p>
    <w:p w:rsidR="00CE0B57" w:rsidRPr="00FC4631" w:rsidRDefault="00CE0B57" w:rsidP="00CE0B57">
      <w:pPr>
        <w:rPr>
          <w:sz w:val="16"/>
          <w:szCs w:val="16"/>
        </w:rPr>
      </w:pPr>
    </w:p>
    <w:p w:rsidR="009D4615" w:rsidRDefault="00CE0B57" w:rsidP="00CE0B57">
      <w:pPr>
        <w:rPr>
          <w:rFonts w:asciiTheme="minorHAnsi" w:hAnsiTheme="minorHAnsi"/>
          <w:sz w:val="14"/>
        </w:rPr>
      </w:pPr>
      <w:r w:rsidRPr="002B630E">
        <w:rPr>
          <w:rFonts w:asciiTheme="minorHAnsi" w:hAnsiTheme="minorHAnsi"/>
          <w:sz w:val="14"/>
        </w:rPr>
        <w:t xml:space="preserve">There has been speculation about the effect of the Obama administration’s pinched detention policy – </w:t>
      </w:r>
    </w:p>
    <w:p w:rsidR="009D4615" w:rsidRDefault="009D4615" w:rsidP="00CE0B57">
      <w:pPr>
        <w:rPr>
          <w:rFonts w:asciiTheme="minorHAnsi" w:hAnsiTheme="minorHAnsi"/>
          <w:sz w:val="14"/>
        </w:rPr>
      </w:pPr>
      <w:r>
        <w:rPr>
          <w:rFonts w:asciiTheme="minorHAnsi" w:hAnsiTheme="minorHAnsi"/>
          <w:sz w:val="14"/>
        </w:rPr>
        <w:t>AND</w:t>
      </w:r>
    </w:p>
    <w:p w:rsidR="00CE0B57" w:rsidRPr="00DB5424" w:rsidRDefault="00CE0B57" w:rsidP="00CE0B57">
      <w:pPr>
        <w:rPr>
          <w:rFonts w:asciiTheme="minorHAnsi" w:hAnsiTheme="minorHAnsi"/>
          <w:sz w:val="14"/>
        </w:rPr>
      </w:pPr>
      <w:r w:rsidRPr="002B630E">
        <w:rPr>
          <w:rStyle w:val="TitleChar"/>
          <w:rFonts w:asciiTheme="minorHAnsi" w:hAnsiTheme="minorHAnsi"/>
          <w:highlight w:val="green"/>
        </w:rPr>
        <w:t xml:space="preserve">of a </w:t>
      </w:r>
      <w:r w:rsidRPr="002B630E">
        <w:rPr>
          <w:sz w:val="14"/>
        </w:rPr>
        <w:t xml:space="preserve">detention-drone </w:t>
      </w:r>
      <w:r w:rsidRPr="002B630E">
        <w:rPr>
          <w:rStyle w:val="TitleChar"/>
          <w:rFonts w:asciiTheme="minorHAnsi" w:hAnsiTheme="minorHAnsi"/>
          <w:highlight w:val="green"/>
        </w:rPr>
        <w:t>tradeoff will become</w:t>
      </w:r>
      <w:r w:rsidRPr="002B630E">
        <w:rPr>
          <w:rStyle w:val="TitleChar"/>
          <w:rFonts w:asciiTheme="minorHAnsi" w:hAnsiTheme="minorHAnsi"/>
        </w:rPr>
        <w:t xml:space="preserve"> harder and </w:t>
      </w:r>
      <w:r w:rsidRPr="002B630E">
        <w:rPr>
          <w:rStyle w:val="Emphasis"/>
          <w:rFonts w:asciiTheme="minorHAnsi" w:hAnsiTheme="minorHAnsi"/>
          <w:highlight w:val="green"/>
        </w:rPr>
        <w:t>harder to defend</w:t>
      </w:r>
      <w:r w:rsidRPr="002B630E">
        <w:rPr>
          <w:rFonts w:asciiTheme="minorHAnsi" w:hAnsiTheme="minorHAnsi"/>
          <w:sz w:val="14"/>
        </w:rPr>
        <w:t>.</w:t>
      </w:r>
    </w:p>
    <w:p w:rsidR="00CE0B57" w:rsidRDefault="00CE0B57" w:rsidP="00CE0B57"/>
    <w:p w:rsidR="00CE0B57" w:rsidRDefault="00CE0B57" w:rsidP="00CE0B57">
      <w:pPr>
        <w:pStyle w:val="Heading3"/>
      </w:pPr>
      <w:r>
        <w:lastRenderedPageBreak/>
        <w:t>1NR K</w:t>
      </w:r>
    </w:p>
    <w:p w:rsidR="00CE0B57" w:rsidRPr="00C306A1" w:rsidRDefault="00CE0B57" w:rsidP="00CE0B57">
      <w:pPr>
        <w:pStyle w:val="Heading4"/>
        <w:rPr>
          <w:rFonts w:eastAsia="Times New Roman"/>
        </w:rPr>
      </w:pPr>
      <w:r>
        <w:rPr>
          <w:rFonts w:eastAsia="Times New Roman"/>
        </w:rPr>
        <w:t>Our K turns the case – Appeal to the ballot</w:t>
      </w:r>
      <w:r w:rsidRPr="00C306A1">
        <w:rPr>
          <w:rFonts w:eastAsia="Times New Roman"/>
        </w:rPr>
        <w:t xml:space="preserve"> legitimizes a “might makes right” style of politics that structures social relations to privilege dominant groups and locks-in escalating cycles of oppression</w:t>
      </w:r>
    </w:p>
    <w:p w:rsidR="00CE0B57" w:rsidRPr="00C306A1" w:rsidRDefault="00CE0B57" w:rsidP="00CE0B57">
      <w:pPr>
        <w:widowControl w:val="0"/>
        <w:rPr>
          <w:rFonts w:eastAsia="Times New Roman"/>
          <w:sz w:val="20"/>
          <w:szCs w:val="20"/>
        </w:rPr>
      </w:pPr>
    </w:p>
    <w:p w:rsidR="00CE0B57" w:rsidRPr="003F5682" w:rsidRDefault="00CE0B57" w:rsidP="00CE0B57">
      <w:pPr>
        <w:widowControl w:val="0"/>
        <w:rPr>
          <w:rStyle w:val="StyleStyleBold12pt"/>
        </w:rPr>
      </w:pPr>
      <w:r w:rsidRPr="003F5682">
        <w:rPr>
          <w:rStyle w:val="StyleStyleBold12pt"/>
        </w:rPr>
        <w:t xml:space="preserve">Karlberg ‘10 </w:t>
      </w:r>
    </w:p>
    <w:p w:rsidR="00CE0B57" w:rsidRPr="00C306A1" w:rsidRDefault="00CE0B57" w:rsidP="00CE0B57">
      <w:pPr>
        <w:widowControl w:val="0"/>
        <w:rPr>
          <w:rFonts w:eastAsia="Times New Roman"/>
          <w:sz w:val="16"/>
          <w:szCs w:val="16"/>
        </w:rPr>
      </w:pPr>
      <w:r w:rsidRPr="00C306A1">
        <w:rPr>
          <w:rFonts w:eastAsia="Times New Roman"/>
          <w:sz w:val="16"/>
          <w:szCs w:val="16"/>
        </w:rPr>
        <w:t>(Michael, Professor of Communication – Western Washington University, “Constructive Resilience: The Bahá'í Response to Oppression”, Peace &amp; Change, 35(2), April, p. 245)</w:t>
      </w:r>
    </w:p>
    <w:p w:rsidR="00CE0B57" w:rsidRPr="00C306A1" w:rsidRDefault="00CE0B57" w:rsidP="00CE0B57">
      <w:pPr>
        <w:widowControl w:val="0"/>
        <w:rPr>
          <w:rFonts w:eastAsia="Times New Roman"/>
          <w:sz w:val="20"/>
          <w:szCs w:val="20"/>
        </w:rPr>
      </w:pPr>
    </w:p>
    <w:p w:rsidR="009D4615" w:rsidRDefault="00CE0B57" w:rsidP="00CE0B57">
      <w:pPr>
        <w:widowControl w:val="0"/>
        <w:rPr>
          <w:rFonts w:eastAsia="Times New Roman" w:cs="Arial"/>
          <w:bCs/>
          <w:sz w:val="20"/>
          <w:szCs w:val="26"/>
          <w:highlight w:val="yellow"/>
          <w:u w:val="single"/>
        </w:rPr>
      </w:pPr>
      <w:r w:rsidRPr="00C306A1">
        <w:rPr>
          <w:rFonts w:eastAsia="Times New Roman"/>
          <w:sz w:val="16"/>
          <w:szCs w:val="20"/>
        </w:rPr>
        <w:t xml:space="preserve">Fourth, the theory and collective practice of the Bahá'í community suggest that </w:t>
      </w:r>
      <w:r w:rsidRPr="00C306A1">
        <w:rPr>
          <w:rFonts w:eastAsia="Times New Roman" w:cs="Arial"/>
          <w:bCs/>
          <w:sz w:val="20"/>
          <w:szCs w:val="26"/>
          <w:highlight w:val="yellow"/>
          <w:u w:val="single"/>
        </w:rPr>
        <w:t xml:space="preserve">oppositional models </w:t>
      </w:r>
    </w:p>
    <w:p w:rsidR="009D4615" w:rsidRDefault="009D4615" w:rsidP="00CE0B57">
      <w:pPr>
        <w:widowControl w:val="0"/>
        <w:rPr>
          <w:rFonts w:eastAsia="Times New Roman" w:cs="Arial"/>
          <w:bCs/>
          <w:sz w:val="20"/>
          <w:szCs w:val="26"/>
          <w:highlight w:val="yellow"/>
          <w:u w:val="single"/>
        </w:rPr>
      </w:pPr>
      <w:r>
        <w:rPr>
          <w:rFonts w:eastAsia="Times New Roman" w:cs="Arial"/>
          <w:bCs/>
          <w:sz w:val="20"/>
          <w:szCs w:val="26"/>
          <w:highlight w:val="yellow"/>
          <w:u w:val="single"/>
        </w:rPr>
        <w:t>AND</w:t>
      </w:r>
    </w:p>
    <w:p w:rsidR="00CE0B57" w:rsidRDefault="00CE0B57" w:rsidP="00CE0B57">
      <w:pPr>
        <w:widowControl w:val="0"/>
        <w:rPr>
          <w:rFonts w:eastAsia="Times New Roman" w:cs="Arial"/>
          <w:b/>
          <w:bCs/>
          <w:sz w:val="20"/>
          <w:szCs w:val="26"/>
          <w:highlight w:val="yellow"/>
          <w:u w:val="single"/>
        </w:rPr>
      </w:pPr>
      <w:r w:rsidRPr="00C306A1">
        <w:rPr>
          <w:rFonts w:eastAsia="Times New Roman" w:cs="Arial"/>
          <w:bCs/>
          <w:sz w:val="20"/>
          <w:szCs w:val="26"/>
          <w:highlight w:val="yellow"/>
          <w:u w:val="single"/>
        </w:rPr>
        <w:t xml:space="preserve">most powerful </w:t>
      </w:r>
      <w:r w:rsidRPr="00C306A1">
        <w:rPr>
          <w:rFonts w:eastAsia="Times New Roman" w:cs="Arial"/>
          <w:bCs/>
          <w:sz w:val="20"/>
          <w:szCs w:val="26"/>
          <w:u w:val="single"/>
        </w:rPr>
        <w:t xml:space="preserve">segments of society </w:t>
      </w:r>
      <w:r w:rsidRPr="00C306A1">
        <w:rPr>
          <w:rFonts w:eastAsia="Times New Roman" w:cs="Arial"/>
          <w:bCs/>
          <w:sz w:val="20"/>
          <w:szCs w:val="26"/>
          <w:highlight w:val="yellow"/>
          <w:u w:val="single"/>
        </w:rPr>
        <w:t>through</w:t>
      </w:r>
      <w:r w:rsidRPr="00C306A1">
        <w:rPr>
          <w:rFonts w:eastAsia="Times New Roman"/>
          <w:sz w:val="16"/>
          <w:szCs w:val="20"/>
          <w:highlight w:val="yellow"/>
        </w:rPr>
        <w:t xml:space="preserve"> </w:t>
      </w:r>
      <w:r w:rsidRPr="00C306A1">
        <w:rPr>
          <w:rFonts w:eastAsia="Times New Roman"/>
          <w:sz w:val="16"/>
          <w:szCs w:val="20"/>
        </w:rPr>
        <w:t xml:space="preserve">the </w:t>
      </w:r>
      <w:r w:rsidRPr="00C306A1">
        <w:rPr>
          <w:rFonts w:eastAsia="Times New Roman" w:cs="Arial"/>
          <w:b/>
          <w:bCs/>
          <w:sz w:val="20"/>
          <w:szCs w:val="26"/>
          <w:highlight w:val="yellow"/>
          <w:u w:val="single"/>
        </w:rPr>
        <w:t>escalating cycles of</w:t>
      </w:r>
      <w:r w:rsidRPr="00C306A1">
        <w:rPr>
          <w:rFonts w:eastAsia="Times New Roman"/>
          <w:sz w:val="16"/>
          <w:szCs w:val="20"/>
          <w:highlight w:val="yellow"/>
        </w:rPr>
        <w:t xml:space="preserve"> </w:t>
      </w:r>
      <w:r w:rsidRPr="00C306A1">
        <w:rPr>
          <w:rFonts w:eastAsia="Times New Roman"/>
          <w:sz w:val="16"/>
          <w:szCs w:val="20"/>
        </w:rPr>
        <w:t xml:space="preserve">non-violent </w:t>
      </w:r>
      <w:r>
        <w:rPr>
          <w:rFonts w:eastAsia="Times New Roman" w:cs="Arial"/>
          <w:b/>
          <w:bCs/>
          <w:sz w:val="20"/>
          <w:szCs w:val="26"/>
          <w:highlight w:val="yellow"/>
          <w:u w:val="single"/>
        </w:rPr>
        <w:t>oppression</w:t>
      </w:r>
    </w:p>
    <w:p w:rsidR="00CE0B57" w:rsidRDefault="00CE0B57" w:rsidP="00CE0B57">
      <w:pPr>
        <w:widowControl w:val="0"/>
        <w:rPr>
          <w:rFonts w:eastAsia="Times New Roman" w:cs="Arial"/>
          <w:b/>
          <w:bCs/>
          <w:sz w:val="20"/>
          <w:szCs w:val="26"/>
          <w:highlight w:val="yellow"/>
          <w:u w:val="single"/>
        </w:rPr>
      </w:pPr>
    </w:p>
    <w:p w:rsidR="00CE0B57" w:rsidRPr="00C306A1" w:rsidRDefault="00CE0B57" w:rsidP="00CE0B57">
      <w:pPr>
        <w:widowControl w:val="0"/>
        <w:rPr>
          <w:rFonts w:eastAsia="Times New Roman"/>
          <w:sz w:val="16"/>
          <w:szCs w:val="20"/>
        </w:rPr>
      </w:pPr>
      <w:r w:rsidRPr="00C306A1">
        <w:rPr>
          <w:rFonts w:eastAsia="Times New Roman" w:cs="Arial"/>
          <w:b/>
          <w:bCs/>
          <w:sz w:val="20"/>
          <w:szCs w:val="26"/>
          <w:highlight w:val="yellow"/>
          <w:u w:val="single"/>
        </w:rPr>
        <w:t>n</w:t>
      </w:r>
      <w:r w:rsidRPr="00C306A1">
        <w:rPr>
          <w:rFonts w:eastAsia="Times New Roman"/>
          <w:sz w:val="16"/>
          <w:szCs w:val="20"/>
          <w:highlight w:val="yellow"/>
        </w:rPr>
        <w:t xml:space="preserve"> </w:t>
      </w:r>
      <w:r w:rsidRPr="00C306A1">
        <w:rPr>
          <w:rFonts w:eastAsia="Times New Roman"/>
          <w:sz w:val="16"/>
          <w:szCs w:val="20"/>
        </w:rPr>
        <w:t xml:space="preserve">alluded to above. </w:t>
      </w:r>
      <w:r w:rsidRPr="00C306A1">
        <w:rPr>
          <w:rFonts w:eastAsia="Times New Roman" w:cs="Arial"/>
          <w:bCs/>
          <w:sz w:val="20"/>
          <w:szCs w:val="26"/>
          <w:u w:val="single"/>
        </w:rPr>
        <w:t>Even more fundamentally</w:t>
      </w:r>
      <w:r w:rsidRPr="00C306A1">
        <w:rPr>
          <w:rFonts w:eastAsia="Times New Roman"/>
          <w:sz w:val="16"/>
          <w:szCs w:val="20"/>
        </w:rPr>
        <w:t xml:space="preserve">, </w:t>
      </w:r>
      <w:r w:rsidRPr="00C306A1">
        <w:rPr>
          <w:rFonts w:eastAsia="Times New Roman" w:cs="Arial"/>
          <w:bCs/>
          <w:sz w:val="20"/>
          <w:szCs w:val="26"/>
          <w:highlight w:val="yellow"/>
          <w:u w:val="single"/>
        </w:rPr>
        <w:t>they reflect and reinforce</w:t>
      </w:r>
      <w:r w:rsidRPr="00C306A1">
        <w:rPr>
          <w:rFonts w:eastAsia="Times New Roman"/>
          <w:sz w:val="16"/>
          <w:szCs w:val="20"/>
          <w:highlight w:val="yellow"/>
        </w:rPr>
        <w:t xml:space="preserve"> </w:t>
      </w:r>
      <w:r w:rsidRPr="00C306A1">
        <w:rPr>
          <w:rFonts w:eastAsia="Times New Roman"/>
          <w:sz w:val="16"/>
          <w:szCs w:val="20"/>
        </w:rPr>
        <w:t xml:space="preserve">the </w:t>
      </w:r>
      <w:r w:rsidRPr="00C306A1">
        <w:rPr>
          <w:rFonts w:eastAsia="Times New Roman" w:cs="Arial"/>
          <w:bCs/>
          <w:sz w:val="20"/>
          <w:szCs w:val="26"/>
          <w:highlight w:val="yellow"/>
          <w:u w:val="single"/>
        </w:rPr>
        <w:t xml:space="preserve">assumptions </w:t>
      </w:r>
      <w:r w:rsidRPr="00C306A1">
        <w:rPr>
          <w:rFonts w:eastAsia="Times New Roman" w:cs="Arial"/>
          <w:bCs/>
          <w:sz w:val="20"/>
          <w:szCs w:val="26"/>
          <w:u w:val="single"/>
        </w:rPr>
        <w:t>about</w:t>
      </w:r>
      <w:r w:rsidRPr="00C306A1">
        <w:rPr>
          <w:rFonts w:eastAsia="Times New Roman"/>
          <w:sz w:val="16"/>
          <w:szCs w:val="20"/>
        </w:rPr>
        <w:t xml:space="preserve"> human nature and </w:t>
      </w:r>
      <w:r w:rsidRPr="00C306A1">
        <w:rPr>
          <w:rFonts w:eastAsia="Times New Roman" w:cs="Arial"/>
          <w:bCs/>
          <w:sz w:val="20"/>
          <w:szCs w:val="26"/>
          <w:u w:val="single"/>
        </w:rPr>
        <w:t xml:space="preserve">social order </w:t>
      </w:r>
      <w:r w:rsidRPr="00C306A1">
        <w:rPr>
          <w:rFonts w:eastAsia="Times New Roman" w:cs="Arial"/>
          <w:bCs/>
          <w:sz w:val="20"/>
          <w:szCs w:val="26"/>
          <w:highlight w:val="yellow"/>
          <w:u w:val="single"/>
        </w:rPr>
        <w:t xml:space="preserve">that underlie </w:t>
      </w:r>
      <w:r w:rsidRPr="00C306A1">
        <w:rPr>
          <w:rFonts w:eastAsia="Times New Roman" w:cs="Arial"/>
          <w:bCs/>
          <w:sz w:val="20"/>
          <w:szCs w:val="26"/>
          <w:u w:val="single"/>
        </w:rPr>
        <w:t xml:space="preserve">and perpetuate the culture of </w:t>
      </w:r>
      <w:r w:rsidRPr="00C306A1">
        <w:rPr>
          <w:rFonts w:eastAsia="Times New Roman" w:cs="Arial"/>
          <w:bCs/>
          <w:sz w:val="20"/>
          <w:szCs w:val="26"/>
          <w:highlight w:val="yellow"/>
          <w:u w:val="single"/>
        </w:rPr>
        <w:t>contest</w:t>
      </w:r>
      <w:r w:rsidRPr="00C306A1">
        <w:rPr>
          <w:rFonts w:eastAsia="Times New Roman"/>
          <w:sz w:val="16"/>
          <w:szCs w:val="20"/>
        </w:rPr>
        <w:t xml:space="preserve">. In the process, </w:t>
      </w:r>
      <w:r w:rsidRPr="00C306A1">
        <w:rPr>
          <w:rFonts w:eastAsia="Times New Roman" w:cs="Arial"/>
          <w:bCs/>
          <w:sz w:val="20"/>
          <w:szCs w:val="26"/>
          <w:highlight w:val="yellow"/>
          <w:u w:val="single"/>
        </w:rPr>
        <w:t>they</w:t>
      </w:r>
      <w:r w:rsidRPr="00C306A1">
        <w:rPr>
          <w:rFonts w:eastAsia="Times New Roman"/>
          <w:sz w:val="16"/>
          <w:szCs w:val="20"/>
          <w:highlight w:val="yellow"/>
        </w:rPr>
        <w:t xml:space="preserve"> </w:t>
      </w:r>
      <w:r w:rsidRPr="00C306A1">
        <w:rPr>
          <w:rFonts w:eastAsia="Times New Roman" w:cs="Arial"/>
          <w:b/>
          <w:bCs/>
          <w:sz w:val="20"/>
          <w:szCs w:val="26"/>
          <w:highlight w:val="yellow"/>
          <w:u w:val="single"/>
        </w:rPr>
        <w:t xml:space="preserve">legitimize </w:t>
      </w:r>
      <w:r w:rsidRPr="00C306A1">
        <w:rPr>
          <w:rFonts w:eastAsia="Times New Roman" w:cs="Arial"/>
          <w:b/>
          <w:bCs/>
          <w:sz w:val="20"/>
          <w:szCs w:val="26"/>
          <w:u w:val="single"/>
        </w:rPr>
        <w:t>the</w:t>
      </w:r>
      <w:r w:rsidRPr="00C306A1">
        <w:rPr>
          <w:rFonts w:eastAsia="Times New Roman"/>
          <w:sz w:val="16"/>
          <w:szCs w:val="20"/>
        </w:rPr>
        <w:t xml:space="preserve"> </w:t>
      </w:r>
      <w:r w:rsidRPr="00C306A1">
        <w:rPr>
          <w:rFonts w:eastAsia="Times New Roman" w:cs="Arial"/>
          <w:b/>
          <w:bCs/>
          <w:sz w:val="20"/>
          <w:szCs w:val="26"/>
          <w:highlight w:val="yellow"/>
          <w:u w:val="single"/>
        </w:rPr>
        <w:t>foundational assumptions</w:t>
      </w:r>
      <w:r w:rsidRPr="00C306A1">
        <w:rPr>
          <w:rFonts w:eastAsia="Times New Roman"/>
          <w:sz w:val="16"/>
          <w:szCs w:val="20"/>
          <w:highlight w:val="yellow"/>
        </w:rPr>
        <w:t xml:space="preserve"> </w:t>
      </w:r>
      <w:r w:rsidRPr="00C306A1">
        <w:rPr>
          <w:rFonts w:eastAsia="Times New Roman" w:cs="Arial"/>
          <w:bCs/>
          <w:sz w:val="20"/>
          <w:szCs w:val="26"/>
          <w:highlight w:val="yellow"/>
          <w:u w:val="single"/>
        </w:rPr>
        <w:t xml:space="preserve">from which </w:t>
      </w:r>
      <w:r w:rsidRPr="00C306A1">
        <w:rPr>
          <w:rFonts w:eastAsia="Times New Roman" w:cs="Arial"/>
          <w:bCs/>
          <w:sz w:val="20"/>
          <w:szCs w:val="26"/>
          <w:u w:val="single"/>
        </w:rPr>
        <w:t xml:space="preserve">the </w:t>
      </w:r>
      <w:r w:rsidRPr="00C306A1">
        <w:rPr>
          <w:rFonts w:eastAsia="Times New Roman" w:cs="Arial"/>
          <w:bCs/>
          <w:sz w:val="20"/>
          <w:szCs w:val="26"/>
          <w:highlight w:val="yellow"/>
          <w:u w:val="single"/>
        </w:rPr>
        <w:t>institutions of</w:t>
      </w:r>
      <w:r w:rsidRPr="00C306A1">
        <w:rPr>
          <w:rFonts w:eastAsia="Times New Roman" w:cs="Arial"/>
          <w:bCs/>
          <w:sz w:val="20"/>
          <w:szCs w:val="26"/>
          <w:u w:val="single"/>
        </w:rPr>
        <w:t xml:space="preserve"> the culture of </w:t>
      </w:r>
      <w:r w:rsidRPr="00C306A1">
        <w:rPr>
          <w:rFonts w:eastAsia="Times New Roman" w:cs="Arial"/>
          <w:bCs/>
          <w:sz w:val="20"/>
          <w:szCs w:val="26"/>
          <w:highlight w:val="yellow"/>
          <w:u w:val="single"/>
        </w:rPr>
        <w:t xml:space="preserve">contest are constructed and by which </w:t>
      </w:r>
      <w:r w:rsidRPr="00C306A1">
        <w:rPr>
          <w:rFonts w:eastAsia="Times New Roman" w:cs="Arial"/>
          <w:bCs/>
          <w:sz w:val="20"/>
          <w:szCs w:val="26"/>
          <w:u w:val="single"/>
        </w:rPr>
        <w:t xml:space="preserve">a culture of </w:t>
      </w:r>
      <w:r w:rsidRPr="00C306A1">
        <w:rPr>
          <w:rFonts w:eastAsia="Times New Roman" w:cs="Arial"/>
          <w:bCs/>
          <w:sz w:val="20"/>
          <w:szCs w:val="26"/>
          <w:highlight w:val="yellow"/>
          <w:u w:val="single"/>
        </w:rPr>
        <w:t xml:space="preserve">injustice is </w:t>
      </w:r>
      <w:r w:rsidRPr="00C306A1">
        <w:rPr>
          <w:rFonts w:eastAsia="Times New Roman"/>
          <w:sz w:val="16"/>
          <w:szCs w:val="20"/>
        </w:rPr>
        <w:t xml:space="preserve">often </w:t>
      </w:r>
      <w:r w:rsidRPr="00C306A1">
        <w:rPr>
          <w:rFonts w:eastAsia="Times New Roman" w:cs="Arial"/>
          <w:bCs/>
          <w:sz w:val="20"/>
          <w:szCs w:val="26"/>
          <w:highlight w:val="yellow"/>
          <w:u w:val="single"/>
        </w:rPr>
        <w:t>perpetuated</w:t>
      </w:r>
      <w:r w:rsidRPr="00C306A1">
        <w:rPr>
          <w:rFonts w:eastAsia="Times New Roman"/>
          <w:sz w:val="16"/>
          <w:szCs w:val="20"/>
        </w:rPr>
        <w:t>—hence "the paradox of protest in a culture of contest."</w:t>
      </w:r>
      <w:hyperlink r:id="rId13" w:anchor="fn93" w:history="1">
        <w:r w:rsidRPr="00C306A1">
          <w:rPr>
            <w:rFonts w:eastAsia="Times New Roman"/>
            <w:color w:val="0000FF"/>
            <w:sz w:val="20"/>
            <w:szCs w:val="20"/>
            <w:u w:val="single"/>
            <w:vertAlign w:val="superscript"/>
          </w:rPr>
          <w:t>93</w:t>
        </w:r>
      </w:hyperlink>
    </w:p>
    <w:p w:rsidR="00CE0B57" w:rsidRDefault="00CE0B57" w:rsidP="00CE0B57">
      <w:pPr>
        <w:pStyle w:val="Heading4"/>
      </w:pPr>
      <w:r>
        <w:t>Extend our internal link to factionalization. Karlberg proves that ties-to-the-ballot get the Left competing with the Left. This has happens to every left-leaning resistance strategy this century. That split uniquely empowers dominant systems that make oppression inevitable.</w:t>
      </w:r>
    </w:p>
    <w:p w:rsidR="00CE0B57" w:rsidRDefault="00CE0B57" w:rsidP="00CE0B57"/>
    <w:p w:rsidR="00CE0B57" w:rsidRPr="003F5682" w:rsidRDefault="00CE0B57" w:rsidP="00CE0B57">
      <w:pPr>
        <w:widowControl w:val="0"/>
        <w:rPr>
          <w:rStyle w:val="StyleStyleBold12pt"/>
        </w:rPr>
      </w:pPr>
      <w:r w:rsidRPr="003F5682">
        <w:rPr>
          <w:rStyle w:val="StyleStyleBold12pt"/>
        </w:rPr>
        <w:t xml:space="preserve">Krishna ‘93 </w:t>
      </w:r>
    </w:p>
    <w:p w:rsidR="00CE0B57" w:rsidRPr="00C306A1" w:rsidRDefault="00CE0B57" w:rsidP="00CE0B57">
      <w:pPr>
        <w:widowControl w:val="0"/>
        <w:rPr>
          <w:rFonts w:eastAsia="Times New Roman"/>
          <w:sz w:val="20"/>
          <w:szCs w:val="20"/>
        </w:rPr>
      </w:pPr>
      <w:r w:rsidRPr="00C306A1">
        <w:rPr>
          <w:rFonts w:eastAsia="Times New Roman"/>
          <w:sz w:val="20"/>
          <w:szCs w:val="20"/>
        </w:rPr>
        <w:t>(Sankaran, Professor of Political Science – University of Hawaii, Alternatives, 18)</w:t>
      </w:r>
    </w:p>
    <w:p w:rsidR="00CE0B57" w:rsidRPr="00C306A1" w:rsidRDefault="00CE0B57" w:rsidP="00CE0B57">
      <w:pPr>
        <w:widowControl w:val="0"/>
        <w:rPr>
          <w:rFonts w:eastAsia="Times New Roman"/>
          <w:sz w:val="20"/>
          <w:szCs w:val="20"/>
        </w:rPr>
      </w:pPr>
    </w:p>
    <w:p w:rsidR="009D4615" w:rsidRDefault="00CE0B57" w:rsidP="00CE0B57">
      <w:pPr>
        <w:widowControl w:val="0"/>
        <w:rPr>
          <w:rFonts w:eastAsia="Times New Roman"/>
          <w:sz w:val="16"/>
          <w:szCs w:val="20"/>
        </w:rPr>
      </w:pPr>
      <w:r w:rsidRPr="00C306A1">
        <w:rPr>
          <w:rFonts w:eastAsia="Times New Roman"/>
          <w:sz w:val="16"/>
          <w:szCs w:val="20"/>
        </w:rPr>
        <w:t xml:space="preserve">While this point is, perhaps, debatable, Der Derian’s further assertion, that </w:t>
      </w:r>
    </w:p>
    <w:p w:rsidR="009D4615" w:rsidRDefault="009D4615" w:rsidP="00CE0B57">
      <w:pPr>
        <w:widowControl w:val="0"/>
        <w:rPr>
          <w:rFonts w:eastAsia="Times New Roman"/>
          <w:sz w:val="16"/>
          <w:szCs w:val="20"/>
        </w:rPr>
      </w:pPr>
      <w:r>
        <w:rPr>
          <w:rFonts w:eastAsia="Times New Roman"/>
          <w:sz w:val="16"/>
          <w:szCs w:val="20"/>
        </w:rPr>
        <w:t>AND</w:t>
      </w:r>
    </w:p>
    <w:p w:rsidR="00CE0B57" w:rsidRPr="00C306A1" w:rsidRDefault="00CE0B57" w:rsidP="00CE0B57">
      <w:pPr>
        <w:widowControl w:val="0"/>
        <w:rPr>
          <w:rFonts w:eastAsia="Times New Roman"/>
          <w:sz w:val="16"/>
          <w:szCs w:val="20"/>
        </w:rPr>
      </w:pPr>
      <w:r w:rsidRPr="00C306A1">
        <w:rPr>
          <w:rFonts w:eastAsia="Times New Roman"/>
          <w:sz w:val="16"/>
          <w:szCs w:val="20"/>
        </w:rPr>
        <w:t xml:space="preserve">genre of critical international theory and its impact on such an activist politics. </w:t>
      </w:r>
    </w:p>
    <w:p w:rsidR="00CE0B57" w:rsidRDefault="00CE0B57" w:rsidP="00CE0B57"/>
    <w:p w:rsidR="00CE0B57" w:rsidRPr="00D17C4E" w:rsidRDefault="00CE0B57" w:rsidP="00CE0B57"/>
    <w:p w:rsidR="00CE0B57" w:rsidRPr="008E20D7" w:rsidRDefault="00CE0B57" w:rsidP="00CE0B57"/>
    <w:p w:rsidR="00CE0B57" w:rsidRPr="00CE0B57" w:rsidRDefault="00CE0B57" w:rsidP="00CE0B57"/>
    <w:sectPr w:rsidR="00CE0B57" w:rsidRPr="00CE0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8D3" w:rsidRDefault="00D808D3" w:rsidP="005F5576">
      <w:r>
        <w:separator/>
      </w:r>
    </w:p>
  </w:endnote>
  <w:endnote w:type="continuationSeparator" w:id="0">
    <w:p w:rsidR="00D808D3" w:rsidRDefault="00D808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8D3" w:rsidRDefault="00D808D3" w:rsidP="005F5576">
      <w:r>
        <w:separator/>
      </w:r>
    </w:p>
  </w:footnote>
  <w:footnote w:type="continuationSeparator" w:id="0">
    <w:p w:rsidR="00D808D3" w:rsidRDefault="00D808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EBC"/>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5D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226"/>
    <w:rsid w:val="007B383B"/>
    <w:rsid w:val="007C350D"/>
    <w:rsid w:val="007C3689"/>
    <w:rsid w:val="007C3C9B"/>
    <w:rsid w:val="007D3012"/>
    <w:rsid w:val="007D65A7"/>
    <w:rsid w:val="007E291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61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B5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8D3"/>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AC9B7E98-0E3E-4341-9B0F-614FDE92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1,cites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aliases w:val="Bold Underlined Char,UNDERLINE Char,Cites and Cards Char"/>
    <w:link w:val="Title"/>
    <w:uiPriority w:val="6"/>
    <w:qFormat/>
    <w:rsid w:val="00CE0B57"/>
    <w:rPr>
      <w:rFonts w:ascii="Times New Roman" w:hAnsi="Times New Roman"/>
      <w:u w:val="single"/>
    </w:rPr>
  </w:style>
  <w:style w:type="paragraph" w:styleId="Title">
    <w:name w:val="Title"/>
    <w:aliases w:val="Bold Underlined,UNDERLINE,Cites and Cards"/>
    <w:basedOn w:val="Normal"/>
    <w:next w:val="Normal"/>
    <w:link w:val="TitleChar"/>
    <w:uiPriority w:val="6"/>
    <w:qFormat/>
    <w:rsid w:val="00CE0B57"/>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CE0B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interscience.wiley.com.proxy-remote.galib.uga.edu/cgi-bin/fulltext/123316017/main.html,ftx_ab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awfareblog.com/2012/06/proxy-detention-in-somalia-and-the-detention-drone-tradeof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insider.com/bush-administration-lawyer-drone-strikes-being-used-as-alternative-to-guantnamo-2013-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bajournal.com/magazine/article/detention_policies_what_role_for_judicial_review/" TargetMode="External"/><Relationship Id="rId4" Type="http://schemas.openxmlformats.org/officeDocument/2006/relationships/styles" Target="styles.xml"/><Relationship Id="rId9" Type="http://schemas.openxmlformats.org/officeDocument/2006/relationships/hyperlink" Target="http://www.transforming.cultures.uts.edu.au/pdfs/insurgency_brady.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e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strong</dc:creator>
  <cp:keywords/>
  <dc:description/>
  <cp:lastModifiedBy>margaret strong</cp:lastModifiedBy>
  <cp:revision>2</cp:revision>
  <dcterms:created xsi:type="dcterms:W3CDTF">2014-01-26T01:23:00Z</dcterms:created>
  <dcterms:modified xsi:type="dcterms:W3CDTF">2014-01-26T01:26:00Z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