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B683F" w:rsidP="008B683F">
      <w:pPr>
        <w:pStyle w:val="Heading2"/>
      </w:pPr>
      <w:r>
        <w:t>2AC</w:t>
      </w:r>
    </w:p>
    <w:p w:rsidR="008B683F" w:rsidRDefault="008B683F" w:rsidP="008B683F">
      <w:pPr>
        <w:pStyle w:val="Heading3"/>
      </w:pPr>
      <w:r>
        <w:lastRenderedPageBreak/>
        <w:t>Detention Word Pic</w:t>
      </w:r>
    </w:p>
    <w:p w:rsidR="008B683F" w:rsidRDefault="008B683F" w:rsidP="008B683F">
      <w:pPr>
        <w:pStyle w:val="Heading4"/>
      </w:pPr>
      <w:r>
        <w:t>detention: period of custody BEFORE a trial</w:t>
      </w:r>
    </w:p>
    <w:p w:rsidR="008B683F" w:rsidRPr="00737A5F" w:rsidRDefault="008B683F" w:rsidP="008B683F">
      <w:pPr>
        <w:rPr>
          <w:rStyle w:val="StyleStyleBold12pt"/>
        </w:rPr>
      </w:pPr>
      <w:r w:rsidRPr="00737A5F">
        <w:rPr>
          <w:rStyle w:val="StyleStyleBold12pt"/>
        </w:rPr>
        <w:t>The Free Dictionary No Date</w:t>
      </w:r>
    </w:p>
    <w:p w:rsidR="008B683F" w:rsidRDefault="008B683F" w:rsidP="008B683F">
      <w:r>
        <w:t>de·ten·tion  (d-tnshn)</w:t>
      </w:r>
    </w:p>
    <w:p w:rsidR="008B683F" w:rsidRDefault="008B683F" w:rsidP="008B683F">
      <w:r>
        <w:t>n.</w:t>
      </w:r>
    </w:p>
    <w:p w:rsidR="008B683F" w:rsidRDefault="008B683F" w:rsidP="008B683F">
      <w:r>
        <w:t>1. The act of detaining.</w:t>
      </w:r>
    </w:p>
    <w:p w:rsidR="008B683F" w:rsidRDefault="008B683F" w:rsidP="008B683F">
      <w:r>
        <w:t>2. The state or a period of being detained, especially:</w:t>
      </w:r>
    </w:p>
    <w:p w:rsidR="008B683F" w:rsidRDefault="008B683F" w:rsidP="008B683F">
      <w:r>
        <w:t xml:space="preserve">a. </w:t>
      </w:r>
      <w:r w:rsidRPr="00737A5F">
        <w:rPr>
          <w:u w:val="single"/>
        </w:rPr>
        <w:t>A period of temporary custody while awaiting trial</w:t>
      </w:r>
      <w:r>
        <w:t>.</w:t>
      </w:r>
    </w:p>
    <w:p w:rsidR="008B683F" w:rsidRDefault="008B683F" w:rsidP="008B683F">
      <w:r>
        <w:t>b. A period of confinement to a detention home.</w:t>
      </w:r>
    </w:p>
    <w:p w:rsidR="008B683F" w:rsidRDefault="008B683F" w:rsidP="008B683F">
      <w:r>
        <w:t>c. A form of punishment by which a student is made to stay after regular school hours.</w:t>
      </w:r>
    </w:p>
    <w:p w:rsidR="008B683F" w:rsidRDefault="008B683F" w:rsidP="008B683F">
      <w:r>
        <w:t>3. A forced or punitive delay.</w:t>
      </w:r>
    </w:p>
    <w:p w:rsidR="008B683F" w:rsidRDefault="008B683F" w:rsidP="008B683F"/>
    <w:p w:rsidR="008B683F" w:rsidRDefault="008B683F" w:rsidP="008B683F">
      <w:pPr>
        <w:pStyle w:val="Heading4"/>
      </w:pPr>
      <w:r>
        <w:t>imprisonment implies a term</w:t>
      </w:r>
    </w:p>
    <w:p w:rsidR="008B683F" w:rsidRPr="00737A5F" w:rsidRDefault="008B683F" w:rsidP="008B683F">
      <w:pPr>
        <w:rPr>
          <w:rStyle w:val="StyleStyleBold12pt"/>
        </w:rPr>
      </w:pPr>
      <w:r w:rsidRPr="00737A5F">
        <w:rPr>
          <w:rStyle w:val="StyleStyleBold12pt"/>
        </w:rPr>
        <w:t>The Hindu 12</w:t>
      </w:r>
    </w:p>
    <w:p w:rsidR="008B683F" w:rsidRDefault="008B683F" w:rsidP="008B683F">
      <w:r w:rsidRPr="00737A5F">
        <w:t>http://www.thehindu.com/news/national/life-imprisonment-means-jail-term-for-entire-life-sc/article4133231.ece</w:t>
      </w:r>
    </w:p>
    <w:p w:rsidR="008B683F" w:rsidRDefault="008B683F" w:rsidP="008B683F">
      <w:r>
        <w:t xml:space="preserve">Life </w:t>
      </w:r>
      <w:r w:rsidRPr="00737A5F">
        <w:rPr>
          <w:u w:val="single"/>
        </w:rPr>
        <w:t xml:space="preserve">imprisonment implies a </w:t>
      </w:r>
      <w:r>
        <w:t xml:space="preserve">jail </w:t>
      </w:r>
      <w:r w:rsidRPr="00737A5F">
        <w:rPr>
          <w:u w:val="single"/>
        </w:rPr>
        <w:t>term for the convict</w:t>
      </w:r>
      <w:r>
        <w:t>’s entire life, the Supreme Court has held, clearing a misconception on this sentence.</w:t>
      </w:r>
    </w:p>
    <w:p w:rsidR="008B683F" w:rsidRDefault="008B683F" w:rsidP="008B683F"/>
    <w:p w:rsidR="008B683F" w:rsidRDefault="008B683F" w:rsidP="008B683F">
      <w:pPr>
        <w:pStyle w:val="Heading4"/>
      </w:pPr>
      <w:r>
        <w:t>No one is “imprisoned” under the AUMF- means CP does nothing</w:t>
      </w:r>
    </w:p>
    <w:p w:rsidR="008B683F" w:rsidRDefault="008B683F" w:rsidP="008B683F">
      <w:r w:rsidRPr="000512A5">
        <w:rPr>
          <w:rStyle w:val="StyleStyleBold12pt"/>
        </w:rPr>
        <w:t>AUMF'01</w:t>
      </w:r>
      <w:r>
        <w:t>, Authorization of Use of Military Force, September 18, 2013,</w:t>
      </w:r>
    </w:p>
    <w:p w:rsidR="008B683F" w:rsidRDefault="008B683F" w:rsidP="008B683F">
      <w:r>
        <w:t>http://www.govtrack.us/congress/bills/107/sjres23/text</w:t>
      </w:r>
    </w:p>
    <w:p w:rsidR="008B683F" w:rsidRDefault="008B683F" w:rsidP="008B683F">
      <w:pPr>
        <w:rPr>
          <w:sz w:val="16"/>
        </w:rPr>
      </w:pPr>
      <w:r w:rsidRPr="00DE069F">
        <w:rPr>
          <w:sz w:val="12"/>
        </w:rPr>
        <w:t>¶</w:t>
      </w:r>
      <w:r w:rsidRPr="00DE069F">
        <w:rPr>
          <w:sz w:val="16"/>
        </w:rPr>
        <w:t xml:space="preserve"> Joint Resolution</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To authorize the use of United States Armed Forces against those responsible for the recent attacks launched against the United States.</w:t>
      </w:r>
      <w:r w:rsidRPr="00DE069F">
        <w:rPr>
          <w:rStyle w:val="StyleBoldUnderline"/>
          <w:sz w:val="12"/>
          <w:u w:val="none"/>
        </w:rPr>
        <w:t>¶</w:t>
      </w:r>
      <w:r w:rsidRPr="00DE069F">
        <w:rPr>
          <w:rStyle w:val="StyleBoldUnderline"/>
          <w:sz w:val="12"/>
        </w:rPr>
        <w:t xml:space="preserve"> </w:t>
      </w:r>
      <w:r w:rsidRPr="00DE069F">
        <w:rPr>
          <w:sz w:val="12"/>
        </w:rPr>
        <w:t>¶</w:t>
      </w:r>
      <w:r w:rsidRPr="00DE069F">
        <w:rPr>
          <w:sz w:val="16"/>
        </w:rPr>
        <w:t xml:space="preserve"> Whereas, on September 11, 2001, acts of treacherous violence were committed against the United States and its citizens; and</w:t>
      </w:r>
      <w:r w:rsidRPr="00DE069F">
        <w:rPr>
          <w:sz w:val="12"/>
        </w:rPr>
        <w:t>¶</w:t>
      </w:r>
      <w:r w:rsidRPr="00DE069F">
        <w:rPr>
          <w:sz w:val="16"/>
        </w:rPr>
        <w:t xml:space="preserve"> </w:t>
      </w:r>
      <w:r w:rsidRPr="00DE069F">
        <w:rPr>
          <w:sz w:val="12"/>
        </w:rPr>
        <w:t>¶</w:t>
      </w:r>
      <w:r w:rsidRPr="00DE069F">
        <w:rPr>
          <w:sz w:val="16"/>
        </w:rPr>
        <w:t xml:space="preserve"> Whereas, such acts render it both necessary and appropriate that the United States exercise its rights to self-defense and to protect United States citizens both at home and abroad;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in light of the threat to the national security and foreign policy of the United States posed by these grave acts of violence</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such acts continue to pose an unusual and extraordinary threat to the national security and foreign policy of the United States</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 xml:space="preserve">Whereas, </w:t>
      </w:r>
      <w:r w:rsidRPr="00DE069F">
        <w:rPr>
          <w:rStyle w:val="StyleBoldUnderline"/>
          <w:highlight w:val="yellow"/>
        </w:rPr>
        <w:t>the President has authority</w:t>
      </w:r>
      <w:r w:rsidRPr="00DE069F">
        <w:rPr>
          <w:rStyle w:val="StyleBoldUnderline"/>
        </w:rPr>
        <w:t xml:space="preserve"> under the Constitution to take action </w:t>
      </w:r>
      <w:r w:rsidRPr="00DE069F">
        <w:rPr>
          <w:rStyle w:val="StyleBoldUnderline"/>
          <w:highlight w:val="yellow"/>
        </w:rPr>
        <w:t>to deter and prevent acts of international terrorism against the U</w:t>
      </w:r>
      <w:r w:rsidRPr="00DE069F">
        <w:rPr>
          <w:rStyle w:val="StyleBoldUnderline"/>
        </w:rPr>
        <w:t xml:space="preserve">nited </w:t>
      </w:r>
      <w:r w:rsidRPr="00DE069F">
        <w:rPr>
          <w:rStyle w:val="StyleBoldUnderline"/>
          <w:highlight w:val="yellow"/>
        </w:rPr>
        <w:t>S</w:t>
      </w:r>
      <w:r w:rsidRPr="00DE069F">
        <w:rPr>
          <w:rStyle w:val="StyleBoldUnderline"/>
        </w:rPr>
        <w:t>tates</w:t>
      </w:r>
      <w:r w:rsidRPr="00DE069F">
        <w:rPr>
          <w:sz w:val="16"/>
        </w:rPr>
        <w:t>: Now, therefore, be it</w:t>
      </w:r>
      <w:r w:rsidRPr="00DE069F">
        <w:rPr>
          <w:sz w:val="12"/>
        </w:rPr>
        <w:t>¶</w:t>
      </w:r>
      <w:r w:rsidRPr="00DE069F">
        <w:rPr>
          <w:sz w:val="16"/>
        </w:rPr>
        <w:t xml:space="preserve"> </w:t>
      </w:r>
      <w:r w:rsidRPr="00DE069F">
        <w:rPr>
          <w:sz w:val="12"/>
        </w:rPr>
        <w:t>¶</w:t>
      </w:r>
      <w:r w:rsidRPr="00DE069F">
        <w:rPr>
          <w:sz w:val="16"/>
        </w:rPr>
        <w:t xml:space="preserve"> Resolved by the Senate and House of Representatives of the United States of America in Congress assembled,</w:t>
      </w:r>
      <w:r w:rsidRPr="00DE069F">
        <w:rPr>
          <w:sz w:val="12"/>
        </w:rPr>
        <w:t>¶</w:t>
      </w:r>
      <w:r w:rsidRPr="00DE069F">
        <w:rPr>
          <w:sz w:val="16"/>
        </w:rPr>
        <w:t xml:space="preserve"> </w:t>
      </w:r>
      <w:r w:rsidRPr="00DE069F">
        <w:rPr>
          <w:sz w:val="12"/>
        </w:rPr>
        <w:t>¶</w:t>
      </w:r>
      <w:r w:rsidRPr="00DE069F">
        <w:rPr>
          <w:sz w:val="16"/>
        </w:rPr>
        <w:t xml:space="preserve"> SECTION 1. SHORT TITLE.</w:t>
      </w:r>
      <w:r w:rsidRPr="00DE069F">
        <w:rPr>
          <w:sz w:val="12"/>
        </w:rPr>
        <w:t>¶</w:t>
      </w:r>
      <w:r w:rsidRPr="00DE069F">
        <w:rPr>
          <w:sz w:val="16"/>
        </w:rPr>
        <w:t xml:space="preserve"> This joint resolution may be cited as the `Authorization for Use of Military Force'.</w:t>
      </w:r>
      <w:r w:rsidRPr="00DE069F">
        <w:rPr>
          <w:sz w:val="12"/>
        </w:rPr>
        <w:t>¶</w:t>
      </w:r>
      <w:r w:rsidRPr="00DE069F">
        <w:rPr>
          <w:sz w:val="16"/>
        </w:rPr>
        <w:t xml:space="preserve"> </w:t>
      </w:r>
      <w:r w:rsidRPr="00DE069F">
        <w:rPr>
          <w:sz w:val="12"/>
        </w:rPr>
        <w:t>¶</w:t>
      </w:r>
      <w:r w:rsidRPr="00DE069F">
        <w:rPr>
          <w:sz w:val="16"/>
        </w:rPr>
        <w:t xml:space="preserve"> SEC. 2. AUTHORIZATION FOR USE OF UNITED STATES ARMED FORCES.</w:t>
      </w:r>
      <w:r w:rsidRPr="00DE069F">
        <w:rPr>
          <w:sz w:val="12"/>
        </w:rPr>
        <w:t>¶</w:t>
      </w:r>
      <w:r w:rsidRPr="00DE069F">
        <w:rPr>
          <w:sz w:val="16"/>
        </w:rPr>
        <w:t xml:space="preserve"> (a) IN GENERAL- That </w:t>
      </w:r>
      <w:r w:rsidRPr="00DE069F">
        <w:rPr>
          <w:rStyle w:val="StyleBoldUnderline"/>
          <w:highlight w:val="yellow"/>
        </w:rPr>
        <w:t>the President is authorized to use all</w:t>
      </w:r>
      <w:r w:rsidRPr="00DE069F">
        <w:rPr>
          <w:rStyle w:val="StyleBoldUnderline"/>
        </w:rPr>
        <w:t xml:space="preserve"> necessary and appropriate </w:t>
      </w:r>
      <w:r w:rsidRPr="00DE069F">
        <w:rPr>
          <w:rStyle w:val="StyleBoldUnderline"/>
          <w:highlight w:val="yellow"/>
        </w:rPr>
        <w:t>force against those</w:t>
      </w:r>
      <w:r w:rsidRPr="00DE069F">
        <w:rPr>
          <w:rStyle w:val="StyleBoldUnderline"/>
        </w:rPr>
        <w:t xml:space="preserve"> nations, organizations, or </w:t>
      </w:r>
      <w:r w:rsidRPr="00DE069F">
        <w:rPr>
          <w:rStyle w:val="StyleBoldUnderline"/>
          <w:highlight w:val="yellow"/>
        </w:rPr>
        <w:t>persons he determines planned, authorized, committed, or aided the terrorist attacks that occurred on September 11</w:t>
      </w:r>
      <w:r w:rsidRPr="00DE069F">
        <w:rPr>
          <w:rStyle w:val="StyleBoldUnderline"/>
        </w:rPr>
        <w:t xml:space="preserve">, 2001, </w:t>
      </w:r>
      <w:r w:rsidRPr="00DE069F">
        <w:rPr>
          <w:rStyle w:val="StyleBoldUnderline"/>
          <w:highlight w:val="yellow"/>
        </w:rPr>
        <w:t>or harbored such organizations or persons</w:t>
      </w:r>
      <w:r w:rsidRPr="00DE069F">
        <w:rPr>
          <w:rStyle w:val="StyleBoldUnderline"/>
        </w:rPr>
        <w:t>, in order to prevent any future acts of international terrorism against the United States by such nations, organizations or persons.</w:t>
      </w:r>
      <w:r w:rsidRPr="00DE069F">
        <w:rPr>
          <w:rStyle w:val="StyleBoldUnderline"/>
          <w:sz w:val="12"/>
          <w:u w:val="none"/>
        </w:rPr>
        <w:t>¶</w:t>
      </w:r>
      <w:r w:rsidRPr="00DE069F">
        <w:rPr>
          <w:rStyle w:val="StyleBoldUnderline"/>
          <w:sz w:val="12"/>
        </w:rPr>
        <w:t xml:space="preserve"> </w:t>
      </w:r>
      <w:r w:rsidRPr="00DE069F">
        <w:rPr>
          <w:sz w:val="12"/>
        </w:rPr>
        <w:t>¶</w:t>
      </w:r>
      <w:r w:rsidRPr="00DE069F">
        <w:rPr>
          <w:sz w:val="16"/>
        </w:rPr>
        <w:t xml:space="preserve"> (b) War Powers Resolution Requirements-</w:t>
      </w:r>
      <w:r w:rsidRPr="00DE069F">
        <w:rPr>
          <w:sz w:val="12"/>
        </w:rPr>
        <w:t>¶</w:t>
      </w:r>
      <w:r w:rsidRPr="00DE069F">
        <w:rPr>
          <w:sz w:val="16"/>
        </w:rPr>
        <w:t xml:space="preserve"> </w:t>
      </w:r>
      <w:r w:rsidRPr="00DE069F">
        <w:rPr>
          <w:sz w:val="12"/>
        </w:rPr>
        <w:t>¶</w:t>
      </w:r>
      <w:r w:rsidRPr="00DE069F">
        <w:rPr>
          <w:sz w:val="16"/>
        </w:rPr>
        <w:t xml:space="preserve"> (1) SPECIFIC STATUTORY AUTHORIZATION- Consistent with section 8(a)(1) of the War Powers Resolution, the Congress declares that this section is intended to constitute specific statutory authorization within the meaning of section 5(b) of the War Powers Resolution.</w:t>
      </w:r>
      <w:r w:rsidRPr="00DE069F">
        <w:rPr>
          <w:sz w:val="12"/>
        </w:rPr>
        <w:t>¶</w:t>
      </w:r>
      <w:r w:rsidRPr="00DE069F">
        <w:rPr>
          <w:sz w:val="16"/>
        </w:rPr>
        <w:t xml:space="preserve"> </w:t>
      </w:r>
      <w:r w:rsidRPr="00DE069F">
        <w:rPr>
          <w:sz w:val="12"/>
        </w:rPr>
        <w:t>¶</w:t>
      </w:r>
      <w:r w:rsidRPr="00DE069F">
        <w:rPr>
          <w:sz w:val="16"/>
        </w:rPr>
        <w:t xml:space="preserve"> (2) APPLICABILITY OF OTHER REQUIREMENTS- Nothing in this resolution supercedes any requirement of the War Powers Resolution. </w:t>
      </w:r>
    </w:p>
    <w:p w:rsidR="008B683F" w:rsidRDefault="008B683F" w:rsidP="008B683F">
      <w:pPr>
        <w:rPr>
          <w:sz w:val="16"/>
        </w:rPr>
      </w:pPr>
    </w:p>
    <w:p w:rsidR="008B683F" w:rsidRDefault="008B683F" w:rsidP="008B683F">
      <w:pPr>
        <w:rPr>
          <w:sz w:val="16"/>
        </w:rPr>
      </w:pPr>
    </w:p>
    <w:p w:rsidR="008B683F" w:rsidRPr="008141AE" w:rsidRDefault="008B683F" w:rsidP="008B683F">
      <w:pPr>
        <w:pStyle w:val="Heading4"/>
      </w:pPr>
      <w:r w:rsidRPr="008141AE">
        <w:lastRenderedPageBreak/>
        <w:t>Isolated instances of renaming fail to create change</w:t>
      </w:r>
    </w:p>
    <w:p w:rsidR="008B683F" w:rsidRPr="008141AE" w:rsidRDefault="008B683F" w:rsidP="008B683F">
      <w:pPr>
        <w:rPr>
          <w:sz w:val="16"/>
        </w:rPr>
      </w:pPr>
      <w:r w:rsidRPr="007305E5">
        <w:rPr>
          <w:rStyle w:val="StyleStyleBold12pt"/>
        </w:rPr>
        <w:t>Schram 95</w:t>
      </w:r>
      <w:r w:rsidRPr="008141AE">
        <w:rPr>
          <w:sz w:val="16"/>
        </w:rPr>
        <w:t xml:space="preserve"> (Sanford F., Associate Professor of Political Science at Macalester College, former Visiting Professor at the La Follette Institute of Public Affairs at the University of Wisconsin and Visiting Affiliate at the Institute for Research on Poverty at the University of Wisconsin, “Discourses of Dependency: The Politics of Euphemism,” Words of Welfare: The Poverty of Social Science and The Social Science of Poverty, Published by The University of Minnesota Press, ISBN 0816625778, p. 21-23)</w:t>
      </w:r>
    </w:p>
    <w:p w:rsidR="008B683F" w:rsidRDefault="008B683F" w:rsidP="008B683F">
      <w:pPr>
        <w:pStyle w:val="cardtext"/>
        <w:ind w:left="0"/>
        <w:rPr>
          <w:rStyle w:val="StyleBoldUnderline"/>
        </w:rPr>
      </w:pPr>
      <w:r w:rsidRPr="007305E5">
        <w:rPr>
          <w:sz w:val="12"/>
        </w:rPr>
        <w:t xml:space="preserve">The deconstruction of prevailing discursive structures helps politicize the institutionalized practices that inhibit alternative ways of constructing social relations.5 </w:t>
      </w:r>
      <w:r w:rsidRPr="0076301B">
        <w:rPr>
          <w:rStyle w:val="StyleBoldUnderline"/>
          <w:highlight w:val="yellow"/>
        </w:rPr>
        <w:t>Isolated acts of renaming</w:t>
      </w:r>
      <w:r w:rsidRPr="007305E5">
        <w:rPr>
          <w:sz w:val="12"/>
        </w:rPr>
        <w:t xml:space="preserve">, however, </w:t>
      </w:r>
      <w:r w:rsidRPr="0076301B">
        <w:rPr>
          <w:rStyle w:val="BoldUnderlineChar"/>
          <w:highlight w:val="yellow"/>
        </w:rPr>
        <w:t>are unlikely to help promote political change</w:t>
      </w:r>
      <w:r w:rsidRPr="0076301B">
        <w:rPr>
          <w:sz w:val="12"/>
          <w:highlight w:val="yellow"/>
        </w:rPr>
        <w:t xml:space="preserve"> </w:t>
      </w:r>
      <w:r w:rsidRPr="0076301B">
        <w:rPr>
          <w:rStyle w:val="StyleBoldUnderline"/>
          <w:highlight w:val="yellow"/>
        </w:rPr>
        <w:t>if they are not tied to interrogations of</w:t>
      </w:r>
      <w:r w:rsidRPr="008141AE">
        <w:rPr>
          <w:rStyle w:val="StyleBoldUnderline"/>
        </w:rPr>
        <w:t xml:space="preserve"> the </w:t>
      </w:r>
      <w:r w:rsidRPr="0076301B">
        <w:rPr>
          <w:rStyle w:val="StyleBoldUnderline"/>
          <w:highlight w:val="yellow"/>
        </w:rPr>
        <w:t>structures</w:t>
      </w:r>
      <w:r w:rsidRPr="008141AE">
        <w:rPr>
          <w:rStyle w:val="StyleBoldUnderline"/>
        </w:rPr>
        <w:t xml:space="preserve"> that se</w:t>
      </w:r>
    </w:p>
    <w:p w:rsidR="008B683F" w:rsidRPr="00605FA0" w:rsidRDefault="008B683F" w:rsidP="008B683F">
      <w:pPr>
        <w:pStyle w:val="cardtext"/>
        <w:ind w:left="0"/>
        <w:rPr>
          <w:sz w:val="12"/>
        </w:rPr>
      </w:pPr>
      <w:r w:rsidRPr="008141AE">
        <w:rPr>
          <w:rStyle w:val="StyleBoldUnderline"/>
        </w:rPr>
        <w:t>rve as the interpretive context for making sense of new terms</w:t>
      </w:r>
      <w:r w:rsidRPr="007305E5">
        <w:rPr>
          <w:sz w:val="12"/>
        </w:rPr>
        <w:t xml:space="preserve">.6 </w:t>
      </w:r>
      <w:r w:rsidRPr="0076301B">
        <w:rPr>
          <w:rStyle w:val="StyleBoldUnderline"/>
          <w:highlight w:val="yellow"/>
        </w:rPr>
        <w:t>This is especially the case when renamings take the form of euphemisms</w:t>
      </w:r>
      <w:r w:rsidRPr="008141AE">
        <w:rPr>
          <w:rStyle w:val="StyleBoldUnderline"/>
        </w:rPr>
        <w:t xml:space="preserve"> designed to make what is described appear to be consonant with the existing order</w:t>
      </w:r>
      <w:r w:rsidRPr="007305E5">
        <w:rPr>
          <w:sz w:val="12"/>
        </w:rPr>
        <w:t xml:space="preserve">. In other words, </w:t>
      </w:r>
      <w:r w:rsidRPr="008141AE">
        <w:rPr>
          <w:rStyle w:val="StyleBoldUnderline"/>
        </w:rPr>
        <w:t>the problems of a politics of renaming are not confined to the left, but are endemic to what amounts to a classic American practice utilized across the political spectrum</w:t>
      </w:r>
      <w:r w:rsidRPr="007305E5">
        <w:rPr>
          <w:sz w:val="12"/>
        </w:rPr>
        <w:t xml:space="preserve">.7 </w:t>
      </w:r>
      <w:r w:rsidRPr="008141AE">
        <w:rPr>
          <w:rStyle w:val="StyleBoldUnderline"/>
        </w:rPr>
        <w:t xml:space="preserve">Homeless, welfare, and family planning provide three examples of how </w:t>
      </w:r>
      <w:r w:rsidRPr="0076301B">
        <w:rPr>
          <w:rStyle w:val="BoldUnderlineChar"/>
          <w:highlight w:val="yellow"/>
        </w:rPr>
        <w:t>isolated instances of renaming fail in their efforts to make a politics out of sanitizing language</w:t>
      </w:r>
      <w:r w:rsidRPr="007305E5">
        <w:rPr>
          <w:sz w:val="12"/>
        </w:rPr>
        <w:t xml:space="preserve">. [end page 21] Reconsidering the Politics of Renaming </w:t>
      </w:r>
      <w:r w:rsidRPr="008141AE">
        <w:rPr>
          <w:rStyle w:val="StyleBoldUnderline"/>
        </w:rPr>
        <w:t>Renaming can do much to indicate respect and sympathy</w:t>
      </w:r>
      <w:r w:rsidRPr="007305E5">
        <w:rPr>
          <w:sz w:val="12"/>
        </w:rPr>
        <w:t xml:space="preserve">. </w:t>
      </w:r>
      <w:r w:rsidRPr="008141AE">
        <w:rPr>
          <w:rStyle w:val="StyleBoldUnderline"/>
        </w:rPr>
        <w:t>It may strategically recast concerns so that they can be articulated in ways that are more appealing and less dismissive</w:t>
      </w:r>
      <w:r w:rsidRPr="007305E5">
        <w:rPr>
          <w:sz w:val="12"/>
        </w:rPr>
        <w:t xml:space="preserve">. Renaming the objects of political contestation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relations.8 </w:t>
      </w:r>
      <w:r w:rsidRPr="008141AE">
        <w:rPr>
          <w:rStyle w:val="BoldUnderlineChar"/>
        </w:rPr>
        <w:t xml:space="preserve">Yet </w:t>
      </w:r>
      <w:r w:rsidRPr="0076301B">
        <w:rPr>
          <w:rStyle w:val="BoldUnderlineChar"/>
          <w:highlight w:val="yellow"/>
        </w:rPr>
        <w:t>isolated acts of renaming do not guarantee that audiences will be any more predisposed to treat things differently than they were before</w:t>
      </w:r>
      <w:r w:rsidRPr="007305E5">
        <w:rPr>
          <w:sz w:val="12"/>
        </w:rPr>
        <w:t xml:space="preserve">. </w:t>
      </w:r>
      <w:r w:rsidRPr="008141AE">
        <w:rPr>
          <w:rStyle w:val="StyleBoldUnderline"/>
        </w:rPr>
        <w:t xml:space="preserve">The problem is not limited to </w:t>
      </w:r>
      <w:r w:rsidRPr="0076301B">
        <w:rPr>
          <w:rStyle w:val="StyleBoldUnderline"/>
          <w:highlight w:val="yellow"/>
        </w:rPr>
        <w:t>the political reality that dominant groups possess greater resources for influencing discourse</w:t>
      </w:r>
      <w:r w:rsidRPr="008141AE">
        <w:rPr>
          <w:rStyle w:val="StyleBoldUnderline"/>
        </w:rPr>
        <w:t xml:space="preserve">. </w:t>
      </w:r>
      <w:r w:rsidRPr="007305E5">
        <w:rPr>
          <w:sz w:val="12"/>
        </w:rPr>
        <w:t xml:space="preserve">Ascendant </w:t>
      </w:r>
      <w:r w:rsidRPr="008141AE">
        <w:rPr>
          <w:rStyle w:val="StyleBoldUnderline"/>
        </w:rPr>
        <w:t>political economies</w:t>
      </w:r>
      <w:r w:rsidRPr="007305E5">
        <w:rPr>
          <w:sz w:val="12"/>
        </w:rPr>
        <w:t xml:space="preserve">, such as liberal postindustrial capitalism, whether understood structurally or discursively, </w:t>
      </w:r>
      <w:r w:rsidRPr="008141AE">
        <w:rPr>
          <w:rStyle w:val="StyleBoldUnderline"/>
        </w:rPr>
        <w:t xml:space="preserve">operate as institutionalized systems of interpretation that can </w:t>
      </w:r>
      <w:r w:rsidRPr="0076301B">
        <w:rPr>
          <w:rStyle w:val="StyleBoldUnderline"/>
          <w:highlight w:val="yellow"/>
        </w:rPr>
        <w:t>subvert the most earnest of renamings</w:t>
      </w:r>
      <w:r w:rsidRPr="007305E5">
        <w:rPr>
          <w:sz w:val="12"/>
        </w:rPr>
        <w:t xml:space="preserve">.9 It is just as dangerous to suggest that paid employment exhausts possibilities for achieving self-sufficiency as to suggest that political action can be meaningfully confined to isolated renamings.10 </w:t>
      </w:r>
      <w:r w:rsidRPr="008141AE">
        <w:rPr>
          <w:rStyle w:val="StyleBoldUnderline"/>
        </w:rPr>
        <w:t>Neither the workplace nor a name is the definitive venue for effectuating self-worth or political intervention</w:t>
      </w:r>
      <w:r w:rsidRPr="007305E5">
        <w:rPr>
          <w:sz w:val="12"/>
        </w:rPr>
        <w:t>.11 Strategies that accept the prevailing work ethos will continue to marginalize those who cannot work, and increasingly so in a post</w:t>
      </w:r>
      <w:r w:rsidRPr="007305E5">
        <w:rPr>
          <w:sz w:val="12"/>
        </w:rPr>
        <w:softHyphen/>
        <w:t xml:space="preserve"> industrial economy that does not require nearly as large a workforce as its industrial predecessor. </w:t>
      </w:r>
      <w:r w:rsidRPr="008141AE">
        <w:rPr>
          <w:rStyle w:val="StyleBoldUnderline"/>
        </w:rPr>
        <w:t xml:space="preserve">Exclusive </w:t>
      </w:r>
      <w:r w:rsidRPr="0076301B">
        <w:rPr>
          <w:rStyle w:val="StyleBoldUnderline"/>
          <w:highlight w:val="yellow"/>
        </w:rPr>
        <w:t>preoccupation with sanitizing names overlooks the fact that names often do not matter</w:t>
      </w:r>
      <w:r w:rsidRPr="008141AE">
        <w:rPr>
          <w:rStyle w:val="StyleBoldUnderline"/>
        </w:rPr>
        <w:t xml:space="preserve"> to those who live out their lives according to the institutionalized narratives of the broader political economy</w:t>
      </w:r>
      <w:r w:rsidRPr="007305E5">
        <w:rPr>
          <w:sz w:val="12"/>
        </w:rPr>
        <w:t xml:space="preserve">, whether it is understood structurally or discursively, whether it is monolithically hegemonic or reproduced through allied, if disparate, practices. </w:t>
      </w:r>
      <w:r w:rsidRPr="008141AE">
        <w:rPr>
          <w:rStyle w:val="StyleBoldUnderline"/>
        </w:rPr>
        <w:t>What is named is always encoded in some publicly accessible and ascendent discourse</w:t>
      </w:r>
      <w:r w:rsidRPr="007305E5">
        <w:rPr>
          <w:sz w:val="12"/>
        </w:rPr>
        <w:t xml:space="preserve">. 12 </w:t>
      </w:r>
      <w:r w:rsidRPr="008141AE">
        <w:rPr>
          <w:rStyle w:val="StyleBoldUnderline"/>
        </w:rPr>
        <w:t>Getting the names right will not matter if the names are interpreted according to the institutionalized insistences of organized society</w:t>
      </w:r>
      <w:r w:rsidRPr="007305E5">
        <w:rPr>
          <w:sz w:val="12"/>
        </w:rPr>
        <w:t xml:space="preserve">.13 Only when those insistences are relaxed does there emerge the possibility for new names to restructure daily practices. </w:t>
      </w:r>
      <w:r w:rsidRPr="008141AE">
        <w:rPr>
          <w:rStyle w:val="StyleBoldUnderline"/>
        </w:rPr>
        <w:t>Texts</w:t>
      </w:r>
      <w:r w:rsidRPr="007305E5">
        <w:rPr>
          <w:sz w:val="12"/>
        </w:rPr>
        <w:t xml:space="preserve">, as it now has become notoriously apparent, can be read in many ways, and they </w:t>
      </w:r>
      <w:r w:rsidRPr="008141AE">
        <w:rPr>
          <w:rStyle w:val="StyleBoldUnderline"/>
        </w:rPr>
        <w:t>are most often read according to how prevailing discursive structures provide an interpretive context for reading them</w:t>
      </w:r>
      <w:r w:rsidRPr="007305E5">
        <w:rPr>
          <w:sz w:val="12"/>
        </w:rPr>
        <w:t xml:space="preserve">.14 The meanings implied by new names of necessity [end page 22] overflow their categorizations, often to be reinterpreted in terms of available systems of intelligibility (most often tied to existing institutions). </w:t>
      </w:r>
      <w:r w:rsidRPr="008141AE">
        <w:rPr>
          <w:rStyle w:val="StyleBoldUnderline"/>
        </w:rPr>
        <w:t>Whereas renaming can maneuver change within the interstices of pervasive discursive structures, renaming is limited in reciprocal fashion</w:t>
      </w:r>
      <w:r w:rsidRPr="007305E5">
        <w:rPr>
          <w:sz w:val="12"/>
        </w:rPr>
        <w:t xml:space="preserve">. </w:t>
      </w:r>
      <w:r w:rsidRPr="0076301B">
        <w:rPr>
          <w:rStyle w:val="StyleBoldUnderline"/>
          <w:highlight w:val="yellow"/>
        </w:rPr>
        <w:t>Strategies of containment</w:t>
      </w:r>
      <w:r w:rsidRPr="007305E5">
        <w:rPr>
          <w:sz w:val="12"/>
        </w:rPr>
        <w:t xml:space="preserve"> that seek to confine practice to sanitized categories </w:t>
      </w:r>
      <w:r w:rsidRPr="0076301B">
        <w:rPr>
          <w:rStyle w:val="StyleBoldUnderline"/>
          <w:highlight w:val="yellow"/>
        </w:rPr>
        <w:t>appreciate</w:t>
      </w:r>
      <w:r w:rsidRPr="008141AE">
        <w:rPr>
          <w:rStyle w:val="StyleBoldUnderline"/>
        </w:rPr>
        <w:t xml:space="preserve"> the </w:t>
      </w:r>
      <w:r w:rsidRPr="0076301B">
        <w:rPr>
          <w:rStyle w:val="StyleBoldUnderline"/>
          <w:highlight w:val="yellow"/>
        </w:rPr>
        <w:t>discursive character</w:t>
      </w:r>
      <w:r w:rsidRPr="008141AE">
        <w:rPr>
          <w:rStyle w:val="StyleBoldUnderline"/>
        </w:rPr>
        <w:t xml:space="preserve"> of social life</w:t>
      </w:r>
      <w:r w:rsidRPr="007305E5">
        <w:rPr>
          <w:sz w:val="12"/>
        </w:rPr>
        <w:t xml:space="preserve">, but </w:t>
      </w:r>
      <w:r w:rsidRPr="0076301B">
        <w:rPr>
          <w:rStyle w:val="BoldUnderlineChar"/>
          <w:highlight w:val="yellow"/>
        </w:rPr>
        <w:t>insufficiently and wrongheadedly</w:t>
      </w:r>
      <w:r w:rsidRPr="007305E5">
        <w:rPr>
          <w:sz w:val="12"/>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discourses.15 Structure is the alibi for discourse. </w:t>
      </w:r>
      <w:r w:rsidRPr="008141AE">
        <w:rPr>
          <w:rStyle w:val="StyleBoldUnderline"/>
        </w:rPr>
        <w:t>We need to destabilize this prevailing interpretive context and the power plays that reinforce it, rather than hope that isolated acts of linguistic sanitization will lead to political change</w:t>
      </w:r>
      <w:r w:rsidRPr="007305E5">
        <w:rPr>
          <w:sz w:val="12"/>
        </w:rPr>
        <w:t xml:space="preserve">. Interrogating structures as discourses can politicize the terms used to fix meaning, produce value, and establish identity. </w:t>
      </w:r>
      <w:r w:rsidRPr="008141AE">
        <w:rPr>
          <w:rStyle w:val="StyleBoldUnderline"/>
        </w:rPr>
        <w:t>Denaturalizing value as the product of nothing more than fixed interpretations can create new possibilities for creating value in other less insistent and injurious ways</w:t>
      </w:r>
      <w:r w:rsidRPr="007305E5">
        <w:rPr>
          <w:sz w:val="12"/>
        </w:rPr>
        <w:t xml:space="preserve">. The discursively/structurally reproduced reality of liberal capitalism as deployed by power blocs of aligned groups serves to inform the existentially lived experiences of citizens in the contemporary postindustrial order.16 The powerful get to reproduce a broader context that works to reduce the dissonance between new names and established practices. </w:t>
      </w:r>
      <w:r w:rsidRPr="008141AE">
        <w:rPr>
          <w:rStyle w:val="StyleBoldUnderline"/>
        </w:rPr>
        <w:t>As long as the prevailing discursive structures of liberal capitalism create value from some practices</w:t>
      </w:r>
      <w:r w:rsidRPr="007305E5">
        <w:rPr>
          <w:sz w:val="12"/>
        </w:rPr>
        <w:t xml:space="preserve">, experiences, and identities over others, </w:t>
      </w:r>
      <w:r w:rsidRPr="008141AE">
        <w:rPr>
          <w:rStyle w:val="StyleBoldUnderline"/>
        </w:rPr>
        <w:t xml:space="preserve">no matter how often new names are insisted upon, some people will continue to be seen as inferior simply because they do not engage in the same practices as those who are </w:t>
      </w:r>
      <w:r w:rsidRPr="008141AE">
        <w:rPr>
          <w:rStyle w:val="StyleBoldUnderline"/>
        </w:rPr>
        <w:lastRenderedPageBreak/>
        <w:t>currently dominant in positions of influence and prestige</w:t>
      </w:r>
      <w:r w:rsidRPr="007305E5">
        <w:rPr>
          <w:sz w:val="12"/>
        </w:rPr>
        <w:t xml:space="preserve">. Therefore, as much as there is a need to reconsider the terms of debate, to interrogate the embedded biases of discursive practices, and to resist living out the invidious distinctions that hegemonic categories impose, </w:t>
      </w:r>
      <w:r w:rsidRPr="0076301B">
        <w:rPr>
          <w:rStyle w:val="BoldUnderlineChar"/>
          <w:highlight w:val="yellow"/>
        </w:rPr>
        <w:t>there are real limits to what isolated instances of renaming can accomplish</w:t>
      </w:r>
      <w:r w:rsidRPr="007305E5">
        <w:rPr>
          <w:sz w:val="12"/>
        </w:rPr>
        <w:t>.</w:t>
      </w:r>
    </w:p>
    <w:p w:rsidR="008B683F" w:rsidRPr="00BD1250" w:rsidRDefault="008B683F" w:rsidP="008B683F">
      <w:pPr>
        <w:pStyle w:val="Heading4"/>
      </w:pPr>
      <w:r>
        <w:t>Perm do both – reality can change language – the perm allows the transformation of meaning</w:t>
      </w:r>
    </w:p>
    <w:p w:rsidR="008B683F" w:rsidRPr="00520FCA" w:rsidRDefault="008B683F" w:rsidP="008B683F">
      <w:pPr>
        <w:rPr>
          <w:b/>
          <w:bCs/>
          <w:sz w:val="24"/>
        </w:rPr>
      </w:pPr>
      <w:r w:rsidRPr="00520FCA">
        <w:rPr>
          <w:rStyle w:val="StyleStyleBold12pt"/>
        </w:rPr>
        <w:t>Kidner 2K</w:t>
      </w:r>
      <w:r w:rsidRPr="00520FCA">
        <w:t xml:space="preserve"> (David W, Nature</w:t>
      </w:r>
      <w:r>
        <w:rPr>
          <w:sz w:val="16"/>
          <w:szCs w:val="16"/>
        </w:rPr>
        <w:t xml:space="preserve"> and Psyche: Radical Environmentalism and the Politics of Subjectivity, pg 26-27)</w:t>
      </w:r>
    </w:p>
    <w:p w:rsidR="008B683F" w:rsidRPr="008B683F" w:rsidRDefault="008B683F" w:rsidP="008B683F">
      <w:pPr>
        <w:pStyle w:val="cardtext"/>
        <w:ind w:left="0"/>
        <w:rPr>
          <w:sz w:val="12"/>
        </w:rPr>
      </w:pPr>
      <w:r w:rsidRPr="0076301B">
        <w:rPr>
          <w:rStyle w:val="StyleBoldUnderline"/>
          <w:highlight w:val="yellow"/>
        </w:rPr>
        <w:t>In the absence of a language that is sufficiently</w:t>
      </w:r>
      <w:r w:rsidRPr="004514F2">
        <w:rPr>
          <w:rStyle w:val="StyleBoldUnderline"/>
        </w:rPr>
        <w:t xml:space="preserve"> resonant with the natural world, </w:t>
      </w:r>
      <w:r w:rsidRPr="0076301B">
        <w:rPr>
          <w:rStyle w:val="StyleBoldUnderline"/>
          <w:highlight w:val="yellow"/>
        </w:rPr>
        <w:t>we</w:t>
      </w:r>
      <w:r w:rsidRPr="004514F2">
        <w:rPr>
          <w:rStyle w:val="StyleBoldUnderline"/>
        </w:rPr>
        <w:t xml:space="preserve"> will </w:t>
      </w:r>
      <w:r w:rsidRPr="0076301B">
        <w:rPr>
          <w:rStyle w:val="StyleBoldUnderline"/>
          <w:highlight w:val="yellow"/>
        </w:rPr>
        <w:t>have to make do with what we have</w:t>
      </w:r>
      <w:r w:rsidRPr="004514F2">
        <w:rPr>
          <w:sz w:val="12"/>
        </w:rPr>
        <w:t xml:space="preserve"> available; and </w:t>
      </w:r>
      <w:r w:rsidRPr="0076301B">
        <w:rPr>
          <w:rStyle w:val="StyleBoldUnderline"/>
          <w:highlight w:val="yellow"/>
        </w:rPr>
        <w:t>this requires that we use words in a way that is self-critical, inconsistent, and sometimes ironic</w:t>
      </w:r>
      <w:r w:rsidRPr="004514F2">
        <w:rPr>
          <w:sz w:val="12"/>
        </w:rPr>
        <w:t xml:space="preserve">. This will not be the postmodernist use of language that problematizes </w:t>
      </w:r>
      <w:r w:rsidRPr="004514F2">
        <w:rPr>
          <w:i/>
          <w:sz w:val="12"/>
        </w:rPr>
        <w:t>any</w:t>
      </w:r>
      <w:r w:rsidRPr="004514F2">
        <w:rPr>
          <w:sz w:val="12"/>
        </w:rPr>
        <w:t xml:space="preserve"> nondiscursive structure; but rather one that uncovers the naturalizing and legitimizing function of words so as to reveal the organic structures that they occlude. For example, in the sentence “the thug offered to rearrange my teeth,” the denial of structure is obvious; but in the Easterbrook statement above, the word “reposition” is all to easily accepted as an “objective” description of what happened, or at least as one of many equally valid descriptions. Similarly, words such as “pests,” “weeds,” or “development” also carry their own particular ideological baggage; and by pointing out their hidden implications we challenge the industrialist structures that they are part of, and so uncover the indigenous forms that lie beneath them. But </w:t>
      </w:r>
      <w:r w:rsidRPr="0076301B">
        <w:rPr>
          <w:rStyle w:val="StyleBoldUnderline"/>
          <w:highlight w:val="yellow"/>
        </w:rPr>
        <w:t>in pointing out that language has practical implications</w:t>
      </w:r>
      <w:r w:rsidRPr="004514F2">
        <w:rPr>
          <w:rStyle w:val="StyleBoldUnderline"/>
        </w:rPr>
        <w:t xml:space="preserve"> for the ecological fate of the world, </w:t>
      </w:r>
      <w:r w:rsidRPr="0076301B">
        <w:rPr>
          <w:rStyle w:val="StyleBoldUnderline"/>
          <w:highlight w:val="yellow"/>
        </w:rPr>
        <w:t>we should not ignore the other side of this dialectic</w:t>
      </w:r>
      <w:r w:rsidRPr="004514F2">
        <w:rPr>
          <w:sz w:val="12"/>
        </w:rPr>
        <w:t xml:space="preserve">, for </w:t>
      </w:r>
      <w:r w:rsidRPr="0076301B">
        <w:rPr>
          <w:rStyle w:val="StyleBoldUnderline"/>
          <w:highlight w:val="yellow"/>
        </w:rPr>
        <w:t>language is itself affected by what frames it ideologically and physically</w:t>
      </w:r>
      <w:r w:rsidRPr="004514F2">
        <w:rPr>
          <w:sz w:val="12"/>
        </w:rPr>
        <w:t xml:space="preserve">. Just as those characteristics of nature that are difficult to name tend to disappear physically from the world when we restructure it, it is equally true that what has been post physically tends to disappear linguistically and conceptually. While the first part of this dialectic is accomplished through technological power, academia plays an important role in the second part. </w:t>
      </w:r>
      <w:r w:rsidRPr="004514F2">
        <w:rPr>
          <w:rStyle w:val="StyleBoldUnderline"/>
        </w:rPr>
        <w:t>It is no coincidence</w:t>
      </w:r>
      <w:r w:rsidRPr="004514F2">
        <w:rPr>
          <w:sz w:val="12"/>
        </w:rPr>
        <w:t xml:space="preserve">, for example, </w:t>
      </w:r>
      <w:r w:rsidRPr="004514F2">
        <w:rPr>
          <w:rStyle w:val="StyleBoldUnderline"/>
        </w:rPr>
        <w:t xml:space="preserve">that claims that nature is socially constructed are usually made by writers who inhabit “overdeveloped” parts of the world such as Britain where wilderness has already been virtually eliminated; and the effect of such claims is to deny the possibility of nature that transcends its current domesticated state. </w:t>
      </w:r>
      <w:r w:rsidRPr="0076301B">
        <w:rPr>
          <w:rStyle w:val="StyleBoldUnderline"/>
          <w:highlight w:val="yellow"/>
        </w:rPr>
        <w:t>By making language consistent with this</w:t>
      </w:r>
      <w:r w:rsidRPr="004514F2">
        <w:rPr>
          <w:rStyle w:val="StyleBoldUnderline"/>
        </w:rPr>
        <w:t xml:space="preserve"> impoverished ecological </w:t>
      </w:r>
      <w:r w:rsidRPr="0076301B">
        <w:rPr>
          <w:rStyle w:val="StyleBoldUnderline"/>
          <w:highlight w:val="yellow"/>
        </w:rPr>
        <w:t>reality and denying the possibility that is “beyond the text,” constructionism undermines any possible role of language in pointing to and formulating states of</w:t>
      </w:r>
      <w:r w:rsidRPr="004514F2">
        <w:rPr>
          <w:rStyle w:val="StyleBoldUnderline"/>
        </w:rPr>
        <w:t xml:space="preserve"> ecosystemic </w:t>
      </w:r>
      <w:r w:rsidRPr="0076301B">
        <w:rPr>
          <w:rStyle w:val="StyleBoldUnderline"/>
          <w:highlight w:val="yellow"/>
        </w:rPr>
        <w:t>health that are potential rather than actual</w:t>
      </w:r>
      <w:r w:rsidRPr="004514F2">
        <w:rPr>
          <w:sz w:val="12"/>
        </w:rPr>
        <w:t xml:space="preserve">. In this case, </w:t>
      </w:r>
      <w:r w:rsidRPr="004514F2">
        <w:rPr>
          <w:rStyle w:val="StyleBoldUnderline"/>
        </w:rPr>
        <w:t>the industrialist worldview becomes the only possible worldview; and the major task of environmental theory is to keep alive those ecological scenarios that do exceed such industrialized views of nature</w:t>
      </w:r>
      <w:r w:rsidRPr="004514F2">
        <w:rPr>
          <w:sz w:val="12"/>
        </w:rPr>
        <w:t>.</w:t>
      </w:r>
    </w:p>
    <w:p w:rsidR="008B683F" w:rsidRPr="00520FCA" w:rsidRDefault="008B683F" w:rsidP="008B683F">
      <w:pPr>
        <w:pStyle w:val="Heading4"/>
      </w:pPr>
      <w:r>
        <w:t>Language isn’t predetermined – the CP only masks the function of power</w:t>
      </w:r>
    </w:p>
    <w:p w:rsidR="008B683F" w:rsidRPr="00520FCA" w:rsidRDefault="008B683F" w:rsidP="008B683F">
      <w:r w:rsidRPr="00520FCA">
        <w:rPr>
          <w:rStyle w:val="StyleStyleBold12pt"/>
        </w:rPr>
        <w:t>Butler 1</w:t>
      </w:r>
      <w:r w:rsidRPr="00520FCA">
        <w:t xml:space="preserve"> (Judith, Speech Acts Politically, Deconstruction: a Reader, pg 256-257)</w:t>
      </w:r>
    </w:p>
    <w:p w:rsidR="008B683F" w:rsidRPr="004C28FE" w:rsidRDefault="008B683F" w:rsidP="008B683F">
      <w:pPr>
        <w:pStyle w:val="cardtext"/>
        <w:ind w:left="0"/>
        <w:rPr>
          <w:bCs/>
          <w:u w:val="single"/>
        </w:rPr>
      </w:pPr>
      <w:r w:rsidRPr="004514F2">
        <w:rPr>
          <w:rStyle w:val="StyleBoldUnderline"/>
        </w:rPr>
        <w:t>When anti-intellectualism becomes the counter to anti-censorship, and academic language seeks to dissolve itself in an effort to approximate the ordinary, the bodily, and the intimate, then the rituals of codification at work in such renderings become more insidious and less legible</w:t>
      </w:r>
      <w:r w:rsidRPr="004514F2">
        <w:rPr>
          <w:sz w:val="12"/>
        </w:rPr>
        <w:t>. The substitution of a notion of ordinary language becomes the alternative to censorship, fails to take account the formative power of censorship, as well as it subversive effects. The ‘break’ with ordinary discourse that intellectual language performs does not have to be complete for a certain decontextualization and denaturalization of discourse to take place, one with potentially salutary consequences. The play between the ordinary and non-ordinary is crucial to the process of reelaborating and reworking the constraints that maintain the limits of speakability and, consequently, the viability of the subject.</w:t>
      </w:r>
      <w:r w:rsidRPr="007905FC">
        <w:rPr>
          <w:sz w:val="12"/>
        </w:rPr>
        <w:t xml:space="preserve">¶ </w:t>
      </w:r>
      <w:r w:rsidRPr="004514F2">
        <w:rPr>
          <w:sz w:val="12"/>
        </w:rPr>
        <w:t xml:space="preserve">The effects of catachresis in political discourse are possible only when terms that have traditionally signified in certain ways are misappropriated for other kinds of purposes. When, for instance, the term ‘subject’ appears to be too bound up with presumptions of sovereignty and epistemological transparency, arguments are made that such a term can no longer be used. And yet, it seems that </w:t>
      </w:r>
      <w:r w:rsidRPr="0076301B">
        <w:rPr>
          <w:rStyle w:val="StyleBoldUnderline"/>
          <w:highlight w:val="yellow"/>
        </w:rPr>
        <w:t>the reuse of such a term in</w:t>
      </w:r>
      <w:r w:rsidRPr="004514F2">
        <w:rPr>
          <w:rStyle w:val="StyleBoldUnderline"/>
        </w:rPr>
        <w:t xml:space="preserve">, say, </w:t>
      </w:r>
      <w:r w:rsidRPr="0076301B">
        <w:rPr>
          <w:rStyle w:val="StyleBoldUnderline"/>
          <w:highlight w:val="yellow"/>
        </w:rPr>
        <w:t>a post-sovereign context, rattles the otherwise firm sense of context that such a term invokes</w:t>
      </w:r>
      <w:r w:rsidRPr="004514F2">
        <w:rPr>
          <w:sz w:val="12"/>
        </w:rPr>
        <w:t xml:space="preserve">. Derrida refers to this possibility as reinscription. The key terms of modernity are vulnerable to such reinscriptions as well, a paradox to which I will return toward the end of this chapter. Briefly, though, my point is this: precisely </w:t>
      </w:r>
      <w:r w:rsidRPr="0076301B">
        <w:rPr>
          <w:rStyle w:val="StyleBoldUnderline"/>
          <w:highlight w:val="yellow"/>
        </w:rPr>
        <w:t>the capacity of</w:t>
      </w:r>
      <w:r w:rsidRPr="004514F2">
        <w:rPr>
          <w:rStyle w:val="StyleBoldUnderline"/>
        </w:rPr>
        <w:t xml:space="preserve"> such </w:t>
      </w:r>
      <w:r w:rsidRPr="0076301B">
        <w:rPr>
          <w:rStyle w:val="StyleBoldUnderline"/>
          <w:highlight w:val="yellow"/>
        </w:rPr>
        <w:t>terms to acquire non-ordinary meanings constitutes their continuing political promise</w:t>
      </w:r>
      <w:r w:rsidRPr="004514F2">
        <w:rPr>
          <w:sz w:val="12"/>
        </w:rPr>
        <w:t xml:space="preserve">. Indeed, I would suggest that </w:t>
      </w:r>
      <w:r w:rsidRPr="004514F2">
        <w:rPr>
          <w:rStyle w:val="StyleBoldUnderline"/>
        </w:rPr>
        <w:t>the insurrectionary potential of such invocations consists precisely in the break that they produce between an ordinary and an extraordinary sense</w:t>
      </w:r>
      <w:r w:rsidRPr="004514F2">
        <w:rPr>
          <w:sz w:val="12"/>
        </w:rPr>
        <w:t xml:space="preserve">. I propose to borrow the depart from Bourdieu’s view of the speech act as a rite of institution to show that there are invocations of speech act as a rite of institution to show that there are invocations of speech that are insurrectionary acts. </w:t>
      </w:r>
      <w:r w:rsidRPr="007905FC">
        <w:rPr>
          <w:sz w:val="12"/>
        </w:rPr>
        <w:t xml:space="preserve">¶ </w:t>
      </w:r>
      <w:r w:rsidRPr="004514F2">
        <w:rPr>
          <w:sz w:val="12"/>
        </w:rPr>
        <w:t xml:space="preserve">To account for such speech acts, however, </w:t>
      </w:r>
      <w:r w:rsidRPr="0076301B">
        <w:rPr>
          <w:rStyle w:val="StyleBoldUnderline"/>
          <w:highlight w:val="yellow"/>
        </w:rPr>
        <w:t>one must understand language not as a static and closed system whose utterances are</w:t>
      </w:r>
      <w:r w:rsidRPr="004514F2">
        <w:rPr>
          <w:rStyle w:val="StyleBoldUnderline"/>
        </w:rPr>
        <w:t xml:space="preserve"> functionally </w:t>
      </w:r>
      <w:r w:rsidRPr="0076301B">
        <w:rPr>
          <w:rStyle w:val="StyleBoldUnderline"/>
          <w:highlight w:val="yellow"/>
        </w:rPr>
        <w:t>secured</w:t>
      </w:r>
      <w:r w:rsidRPr="004514F2">
        <w:rPr>
          <w:rStyle w:val="StyleBoldUnderline"/>
        </w:rPr>
        <w:t xml:space="preserve"> in advance </w:t>
      </w:r>
      <w:r w:rsidRPr="0076301B">
        <w:rPr>
          <w:rStyle w:val="StyleBoldUnderline"/>
          <w:highlight w:val="yellow"/>
        </w:rPr>
        <w:t>by the ‘social positions’ to which are</w:t>
      </w:r>
      <w:r w:rsidRPr="004514F2">
        <w:rPr>
          <w:rStyle w:val="StyleBoldUnderline"/>
        </w:rPr>
        <w:t xml:space="preserve"> mimetically </w:t>
      </w:r>
      <w:r w:rsidRPr="0076301B">
        <w:rPr>
          <w:rStyle w:val="StyleBoldUnderline"/>
          <w:highlight w:val="yellow"/>
        </w:rPr>
        <w:t>related</w:t>
      </w:r>
      <w:r w:rsidRPr="004514F2">
        <w:rPr>
          <w:rStyle w:val="StyleBoldUnderline"/>
        </w:rPr>
        <w:t>. The force and meaning of an utterance are not exclusively determined by prior contexts</w:t>
      </w:r>
      <w:r w:rsidRPr="004514F2">
        <w:rPr>
          <w:sz w:val="12"/>
        </w:rPr>
        <w:t xml:space="preserve"> or ‘positions’; </w:t>
      </w:r>
      <w:r w:rsidRPr="0076301B">
        <w:rPr>
          <w:rStyle w:val="StyleBoldUnderline"/>
          <w:highlight w:val="yellow"/>
        </w:rPr>
        <w:t>an utterance may gain its force precisely by virtue of the break with context that it performs</w:t>
      </w:r>
      <w:r w:rsidRPr="004514F2">
        <w:rPr>
          <w:sz w:val="12"/>
        </w:rPr>
        <w:t xml:space="preserve">. Such break with prior context or, indeed, with ordinary usage, are crucial to the political operation of the performative. </w:t>
      </w:r>
      <w:r w:rsidRPr="0076301B">
        <w:rPr>
          <w:rStyle w:val="StyleBoldUnderline"/>
          <w:highlight w:val="yellow"/>
        </w:rPr>
        <w:t>Language takes on a non-ordinary meaning in order precisely to contest what has become sedimented</w:t>
      </w:r>
      <w:r w:rsidRPr="004514F2">
        <w:rPr>
          <w:rStyle w:val="StyleBoldUnderline"/>
        </w:rPr>
        <w:t xml:space="preserve"> in and as the ordinary.</w:t>
      </w:r>
    </w:p>
    <w:p w:rsidR="008B683F" w:rsidRDefault="008B683F" w:rsidP="008B683F"/>
    <w:p w:rsidR="008B683F" w:rsidRDefault="008B683F" w:rsidP="008B683F"/>
    <w:p w:rsidR="008B683F" w:rsidRDefault="008B683F" w:rsidP="008B683F">
      <w:pPr>
        <w:pStyle w:val="Heading3"/>
      </w:pPr>
      <w:r>
        <w:lastRenderedPageBreak/>
        <w:t>Agamben</w:t>
      </w:r>
    </w:p>
    <w:p w:rsidR="008B683F" w:rsidRDefault="008B683F" w:rsidP="008B683F">
      <w:pPr>
        <w:pStyle w:val="Heading4"/>
      </w:pPr>
      <w:r>
        <w:t xml:space="preserve">Public and congressional advocacy for legal checks on the executive are key to avoid a state of exception </w:t>
      </w:r>
    </w:p>
    <w:p w:rsidR="008B683F" w:rsidRDefault="008B683F" w:rsidP="008B683F">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8B683F" w:rsidRDefault="008B683F" w:rsidP="008B683F">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8B683F" w:rsidRDefault="008B683F" w:rsidP="008B683F">
      <w:pPr>
        <w:pStyle w:val="Heading4"/>
      </w:pPr>
      <w:r>
        <w:t>The state’s inevitable and engagement is necessary to effective reform---Agamben’s focus on pure potentiality is dangerous</w:t>
      </w:r>
    </w:p>
    <w:p w:rsidR="008B683F" w:rsidRDefault="008B683F" w:rsidP="008B683F">
      <w:r>
        <w:t xml:space="preserve">Paul A. </w:t>
      </w:r>
      <w:r>
        <w:rPr>
          <w:rStyle w:val="StyleStyleBold12pt"/>
        </w:rPr>
        <w:t>Passavant 7</w:t>
      </w:r>
      <w:r>
        <w:t>, Hobart and William Smith Colleges in New York, “The Contradictory State of Giorgio Agamben”, Political Theory Volume 35, Number 2, April, SAGE</w:t>
      </w:r>
    </w:p>
    <w:p w:rsidR="008B683F" w:rsidRDefault="008B683F" w:rsidP="008B683F">
      <w:pPr>
        <w:rPr>
          <w:sz w:val="14"/>
        </w:rPr>
      </w:pPr>
      <w:r>
        <w:rPr>
          <w:sz w:val="14"/>
        </w:rPr>
        <w:lastRenderedPageBreak/>
        <w:t xml:space="preserve">Third, </w:t>
      </w:r>
      <w:r>
        <w:rPr>
          <w:rStyle w:val="StyleBoldUnderline"/>
        </w:rPr>
        <w:t xml:space="preserve">any </w:t>
      </w:r>
      <w:r>
        <w:rPr>
          <w:rStyle w:val="StyleBoldUnderline"/>
          <w:highlight w:val="yellow"/>
        </w:rPr>
        <w:t>social formation is constituted by</w:t>
      </w:r>
      <w:r>
        <w:rPr>
          <w:sz w:val="14"/>
        </w:rPr>
        <w:t xml:space="preserve"> elements of both </w:t>
      </w:r>
      <w:r>
        <w:rPr>
          <w:rStyle w:val="StyleBoldUnderline"/>
          <w:highlight w:val="yellow"/>
        </w:rPr>
        <w:t>contingency</w:t>
      </w:r>
      <w:r>
        <w:rPr>
          <w:rStyle w:val="StyleBoldUnderline"/>
        </w:rPr>
        <w:t xml:space="preserve"> and determination</w:t>
      </w:r>
      <w:r>
        <w:rPr>
          <w:rStyle w:val="Emphasis"/>
        </w:rPr>
        <w:t xml:space="preserve">. </w:t>
      </w:r>
      <w:r>
        <w:rPr>
          <w:rStyle w:val="Emphasis"/>
          <w:highlight w:val="yellow"/>
        </w:rPr>
        <w:t>By emphasizing pure potentiality, Agamben misses this</w:t>
      </w:r>
      <w:r>
        <w:rPr>
          <w:rStyle w:val="StyleBoldUnderline"/>
          <w:highlight w:val="yellow"/>
        </w:rPr>
        <w:t xml:space="preserve"> and</w:t>
      </w:r>
      <w:r>
        <w:rPr>
          <w:rStyle w:val="StyleBoldUnderline"/>
        </w:rPr>
        <w:t xml:space="preserve"> </w:t>
      </w:r>
      <w:r>
        <w:rPr>
          <w:sz w:val="14"/>
        </w:rPr>
        <w:t xml:space="preserve">either </w:t>
      </w:r>
      <w:r>
        <w:rPr>
          <w:rStyle w:val="StyleBoldUnderline"/>
          <w:highlight w:val="yellow"/>
        </w:rPr>
        <w:t>cherishes</w:t>
      </w:r>
      <w:r>
        <w:rPr>
          <w:sz w:val="14"/>
        </w:rPr>
        <w:t xml:space="preserve"> the excessive quality of </w:t>
      </w:r>
      <w:r>
        <w:rPr>
          <w:rStyle w:val="StyleBoldUnderline"/>
        </w:rPr>
        <w:t xml:space="preserve">pure potentiality to </w:t>
      </w:r>
      <w:r>
        <w:rPr>
          <w:rStyle w:val="StyleBoldUnderline"/>
          <w:highlight w:val="yellow"/>
        </w:rPr>
        <w:t>the neglect of the</w:t>
      </w:r>
      <w:r>
        <w:rPr>
          <w:sz w:val="14"/>
        </w:rPr>
        <w:t xml:space="preserve"> exigent needs of the </w:t>
      </w:r>
      <w:r>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StyleBoldUnderline"/>
          <w:highlight w:val="yellow"/>
        </w:rPr>
        <w:t>State actions that mitigate chaos</w:t>
      </w:r>
      <w:r>
        <w:rPr>
          <w:rStyle w:val="StyleBoldUnderline"/>
        </w:rPr>
        <w:t xml:space="preserve">, economic inequality, </w:t>
      </w:r>
      <w:r>
        <w:rPr>
          <w:rStyle w:val="StyleBoldUnderline"/>
          <w:highlight w:val="yellow"/>
        </w:rPr>
        <w:t>and violence</w:t>
      </w:r>
      <w:r>
        <w:rPr>
          <w:rStyle w:val="StyleBoldUnderline"/>
        </w:rPr>
        <w:t>, then</w:t>
      </w:r>
      <w:r>
        <w:rPr>
          <w:sz w:val="14"/>
        </w:rPr>
        <w:t xml:space="preserve">, potentially </w:t>
      </w:r>
      <w:r>
        <w:rPr>
          <w:rStyle w:val="StyleBoldUnderline"/>
          <w:highlight w:val="yellow"/>
        </w:rPr>
        <w:t>contribute to</w:t>
      </w:r>
      <w:r>
        <w:rPr>
          <w:sz w:val="14"/>
        </w:rPr>
        <w:t xml:space="preserve"> the </w:t>
      </w:r>
      <w:r>
        <w:rPr>
          <w:rStyle w:val="StyleBoldUnderline"/>
          <w:highlight w:val="yellow"/>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rsidR="008B683F" w:rsidRDefault="008B683F" w:rsidP="008B683F">
      <w:pPr>
        <w:pStyle w:val="Heading4"/>
      </w:pPr>
      <w:r>
        <w:t>Agamben is wrong---if the WOT was a state of exception Bush would still be in power</w:t>
      </w:r>
    </w:p>
    <w:p w:rsidR="008B683F" w:rsidRDefault="008B683F" w:rsidP="008B683F">
      <w:r>
        <w:rPr>
          <w:rStyle w:val="StyleStyleBold12pt"/>
        </w:rPr>
        <w:t>Newell and Mitzen 11</w:t>
      </w:r>
      <w:r>
        <w:t xml:space="preserve"> Michael Newell, PhD student in Political Science at the Maxwell School of Citizenship and Public Affairs, and Dr Jennifer Mitzen, Associate Professor of Political Science at Ohio State University; “Crisis Authority, the War on Terror and the Future of Constitutional Democracy,” JUROS Arts &amp; Humanities Vol. 2, http://libeas01.it.ohio-state.edu/ojs/index.php/juros/article/download/1265/1791</w:t>
      </w:r>
    </w:p>
    <w:p w:rsidR="008B683F" w:rsidRDefault="008B683F" w:rsidP="008B683F">
      <w:pPr>
        <w:rPr>
          <w:sz w:val="14"/>
        </w:rPr>
      </w:pPr>
      <w:r>
        <w:rPr>
          <w:sz w:val="14"/>
        </w:rPr>
        <w:t xml:space="preserve">But </w:t>
      </w:r>
      <w:r>
        <w:rPr>
          <w:rStyle w:val="Emphasis"/>
          <w:highlight w:val="yellow"/>
        </w:rPr>
        <w:t>what Agamben has</w:t>
      </w:r>
      <w:r>
        <w:rPr>
          <w:rStyle w:val="StyleBoldUnderline"/>
        </w:rPr>
        <w:t xml:space="preserve"> potentially </w:t>
      </w:r>
      <w:r>
        <w:rPr>
          <w:rStyle w:val="Emphasis"/>
          <w:highlight w:val="yellow"/>
        </w:rPr>
        <w:t>overlooked</w:t>
      </w:r>
      <w:r>
        <w:rPr>
          <w:rStyle w:val="StyleBoldUnderline"/>
          <w:highlight w:val="yellow"/>
        </w:rPr>
        <w:t xml:space="preserve"> is the conversation between the government, public and media</w:t>
      </w:r>
      <w:r>
        <w:rPr>
          <w:rStyle w:val="StyleBoldUnderline"/>
        </w:rPr>
        <w:t xml:space="preserve"> concerning the state of exception</w:t>
      </w:r>
      <w:r>
        <w:rPr>
          <w:sz w:val="14"/>
        </w:rPr>
        <w:t xml:space="preserve">. Waever’s desecuritization theory tells us that </w:t>
      </w:r>
      <w:r>
        <w:rPr>
          <w:rStyle w:val="StyleBoldUnderline"/>
          <w:highlight w:val="yellow"/>
        </w:rPr>
        <w:t>it is possible for continued debate</w:t>
      </w:r>
      <w:r>
        <w:rPr>
          <w:rStyle w:val="StyleBoldUnderline"/>
        </w:rPr>
        <w:t xml:space="preserve"> and media coverage </w:t>
      </w:r>
      <w:r>
        <w:rPr>
          <w:rStyle w:val="StyleBoldUnderline"/>
          <w:highlight w:val="yellow"/>
        </w:rPr>
        <w:t xml:space="preserve">to </w:t>
      </w:r>
      <w:r>
        <w:rPr>
          <w:rStyle w:val="Emphasis"/>
          <w:highlight w:val="yellow"/>
        </w:rPr>
        <w:t>desecuritize a threat</w:t>
      </w:r>
      <w:r>
        <w:rPr>
          <w:rStyle w:val="StyleBoldUnderline"/>
        </w:rPr>
        <w:t xml:space="preserve"> in whole or in part</w:t>
      </w:r>
      <w:r>
        <w:rPr>
          <w:sz w:val="14"/>
        </w:rPr>
        <w:t xml:space="preserve"> (Waever, 1995). </w:t>
      </w:r>
      <w:r>
        <w:rPr>
          <w:rStyle w:val="StyleBoldUnderline"/>
          <w:highlight w:val="yellow"/>
        </w:rPr>
        <w:t>As the War on Terror progressed,</w:t>
      </w:r>
      <w:r>
        <w:rPr>
          <w:rStyle w:val="StyleBoldUnderline"/>
        </w:rPr>
        <w:t xml:space="preserve"> more </w:t>
      </w:r>
      <w:r>
        <w:rPr>
          <w:rStyle w:val="StyleBoldUnderline"/>
          <w:highlight w:val="yellow"/>
        </w:rPr>
        <w:t>academics and</w:t>
      </w:r>
      <w:r>
        <w:rPr>
          <w:rStyle w:val="StyleBoldUnderline"/>
        </w:rPr>
        <w:t xml:space="preserve"> government </w:t>
      </w:r>
      <w:r>
        <w:rPr>
          <w:rStyle w:val="StyleBoldUnderline"/>
          <w:highlight w:val="yellow"/>
        </w:rPr>
        <w:t xml:space="preserve">officials began to </w:t>
      </w:r>
      <w:r>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the administration</w:t>
      </w:r>
      <w:r>
        <w:rPr>
          <w:rStyle w:val="StyleBoldUnderline"/>
        </w:rPr>
        <w:t xml:space="preserve"> and its policies </w:t>
      </w:r>
      <w:r>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Pr>
          <w:rStyle w:val="StyleBoldUnderline"/>
          <w:highlight w:val="yellow"/>
        </w:rPr>
        <w:t xml:space="preserve">Agamben’s warning </w:t>
      </w:r>
      <w:r>
        <w:rPr>
          <w:rStyle w:val="StyleBoldUnderline"/>
        </w:rPr>
        <w:t xml:space="preserve">of “pure de-facto rule” in the War on Terror </w:t>
      </w:r>
      <w:r>
        <w:rPr>
          <w:rStyle w:val="Emphasis"/>
          <w:highlight w:val="yellow"/>
        </w:rPr>
        <w:t>rings hollow</w:t>
      </w:r>
      <w:r>
        <w:rPr>
          <w:rStyle w:val="StyleBoldUnderline"/>
          <w:highlight w:val="yellow"/>
        </w:rPr>
        <w:t xml:space="preserve"> because</w:t>
      </w:r>
      <w:r>
        <w:rPr>
          <w:sz w:val="14"/>
        </w:rPr>
        <w:t xml:space="preserve"> of one single important fact: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 xml:space="preserve">peacefully transferred </w:t>
      </w:r>
      <w:r>
        <w:rPr>
          <w:rStyle w:val="StyleBoldUnderline"/>
          <w:highlight w:val="yellow"/>
        </w:rPr>
        <w:lastRenderedPageBreak/>
        <w:t>power</w:t>
      </w:r>
      <w:r>
        <w:rPr>
          <w:sz w:val="14"/>
        </w:rPr>
        <w:t xml:space="preserve"> to their political rivals </w:t>
      </w:r>
      <w:r>
        <w:rPr>
          <w:rStyle w:val="StyleBoldUnderline"/>
        </w:rPr>
        <w:t xml:space="preserve">after the 2008 elections. </w:t>
      </w:r>
      <w:r>
        <w:rPr>
          <w:rStyle w:val="StyleBoldUnderline"/>
          <w:highlight w:val="yellow"/>
        </w:rPr>
        <w:t>The terrorist threat still lingers</w:t>
      </w:r>
      <w:r>
        <w:rPr>
          <w:sz w:val="14"/>
        </w:rPr>
        <w:t xml:space="preserve"> in the far reaches of the globe, </w:t>
      </w:r>
      <w:r>
        <w:rPr>
          <w:rStyle w:val="StyleBoldUnderline"/>
          <w:highlight w:val="yellow"/>
        </w:rPr>
        <w:t>and a strictly Agamben-centric analysis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rsidR="008B683F" w:rsidRDefault="008B683F" w:rsidP="008B683F">
      <w:pPr>
        <w:rPr>
          <w:sz w:val="14"/>
        </w:rPr>
      </w:pPr>
    </w:p>
    <w:p w:rsidR="008B683F" w:rsidRDefault="008B683F" w:rsidP="008B683F">
      <w:pPr>
        <w:pStyle w:val="Heading4"/>
      </w:pPr>
      <w:r>
        <w:rPr>
          <w:b w:val="0"/>
          <w:bCs w:val="0"/>
        </w:rPr>
        <w:t>The state’s inevitable and engagement is necessary to effective reform---Agamben’s focus on pure potentiality is dangerous</w:t>
      </w:r>
    </w:p>
    <w:p w:rsidR="008B683F" w:rsidRDefault="008B683F" w:rsidP="008B683F">
      <w:r>
        <w:t xml:space="preserve">Paul A. </w:t>
      </w:r>
      <w:r>
        <w:rPr>
          <w:rStyle w:val="StyleStyleBold12pt"/>
        </w:rPr>
        <w:t>Passavant 7</w:t>
      </w:r>
      <w:r>
        <w:t>, Hobart and William Smith Colleges in New York, “The Contradictory State of Giorgio Agamben”, Political Theory Volume 35, Number 2, April, SAGE</w:t>
      </w:r>
    </w:p>
    <w:p w:rsidR="008B683F" w:rsidRDefault="008B683F" w:rsidP="008B683F">
      <w:pPr>
        <w:rPr>
          <w:sz w:val="14"/>
        </w:rPr>
      </w:pPr>
      <w:r>
        <w:rPr>
          <w:sz w:val="14"/>
        </w:rPr>
        <w:t xml:space="preserve">Third, </w:t>
      </w:r>
      <w:r>
        <w:rPr>
          <w:rStyle w:val="Heading3Char1"/>
        </w:rPr>
        <w:t xml:space="preserve">any </w:t>
      </w:r>
      <w:r>
        <w:rPr>
          <w:rStyle w:val="Heading3Char1"/>
          <w:highlight w:val="yellow"/>
        </w:rPr>
        <w:t>social formation is constituted by</w:t>
      </w:r>
      <w:r>
        <w:rPr>
          <w:sz w:val="14"/>
        </w:rPr>
        <w:t xml:space="preserve"> elements of both </w:t>
      </w:r>
      <w:r>
        <w:rPr>
          <w:rStyle w:val="Heading3Char1"/>
          <w:highlight w:val="yellow"/>
        </w:rPr>
        <w:t>contingency</w:t>
      </w:r>
      <w:r>
        <w:rPr>
          <w:rStyle w:val="Heading3Char1"/>
        </w:rPr>
        <w:t xml:space="preserve"> and determination</w:t>
      </w:r>
      <w:r>
        <w:rPr>
          <w:rStyle w:val="Emphasis"/>
        </w:rPr>
        <w:t xml:space="preserve">. </w:t>
      </w:r>
      <w:r>
        <w:rPr>
          <w:rStyle w:val="Emphasis"/>
          <w:highlight w:val="yellow"/>
        </w:rPr>
        <w:t>By emphasizing pure potentiality, Agamben misses this</w:t>
      </w:r>
      <w:r>
        <w:rPr>
          <w:rStyle w:val="Heading3Char1"/>
          <w:highlight w:val="yellow"/>
        </w:rPr>
        <w:t xml:space="preserve"> and</w:t>
      </w:r>
      <w:r>
        <w:rPr>
          <w:rStyle w:val="Heading3Char1"/>
        </w:rPr>
        <w:t xml:space="preserve"> </w:t>
      </w:r>
      <w:r>
        <w:rPr>
          <w:sz w:val="14"/>
        </w:rPr>
        <w:t xml:space="preserve">either </w:t>
      </w:r>
      <w:r>
        <w:rPr>
          <w:rStyle w:val="Heading3Char1"/>
          <w:highlight w:val="yellow"/>
        </w:rPr>
        <w:t>cherishes</w:t>
      </w:r>
      <w:r>
        <w:rPr>
          <w:sz w:val="14"/>
        </w:rPr>
        <w:t xml:space="preserve"> the excessive quality of </w:t>
      </w:r>
      <w:r>
        <w:rPr>
          <w:rStyle w:val="Heading3Char1"/>
        </w:rPr>
        <w:t xml:space="preserve">pure potentiality to </w:t>
      </w:r>
      <w:r>
        <w:rPr>
          <w:rStyle w:val="Heading3Char1"/>
          <w:highlight w:val="yellow"/>
        </w:rPr>
        <w:t>the neglect of the</w:t>
      </w:r>
      <w:r>
        <w:rPr>
          <w:sz w:val="14"/>
        </w:rPr>
        <w:t xml:space="preserve"> exigent needs of the </w:t>
      </w:r>
      <w:r>
        <w:rPr>
          <w:rStyle w:val="Heading3Char1"/>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Heading3Char1"/>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Heading3Char1"/>
          <w:highlight w:val="yellow"/>
        </w:rPr>
        <w:t>State actions that mitigate chaos</w:t>
      </w:r>
      <w:r>
        <w:rPr>
          <w:rStyle w:val="Heading3Char1"/>
        </w:rPr>
        <w:t xml:space="preserve">, economic inequality, </w:t>
      </w:r>
      <w:r>
        <w:rPr>
          <w:rStyle w:val="Heading3Char1"/>
          <w:highlight w:val="yellow"/>
        </w:rPr>
        <w:t>and violence</w:t>
      </w:r>
      <w:r>
        <w:rPr>
          <w:rStyle w:val="Heading3Char1"/>
        </w:rPr>
        <w:t>, then</w:t>
      </w:r>
      <w:r>
        <w:rPr>
          <w:sz w:val="14"/>
        </w:rPr>
        <w:t xml:space="preserve">, potentially </w:t>
      </w:r>
      <w:r>
        <w:rPr>
          <w:rStyle w:val="Heading3Char1"/>
          <w:highlight w:val="yellow"/>
        </w:rPr>
        <w:t>contribute to</w:t>
      </w:r>
      <w:r>
        <w:rPr>
          <w:sz w:val="14"/>
        </w:rPr>
        <w:t xml:space="preserve"> the </w:t>
      </w:r>
      <w:r>
        <w:rPr>
          <w:rStyle w:val="Heading3Char1"/>
          <w:highlight w:val="yellow"/>
        </w:rPr>
        <w:t>improved justice</w:t>
      </w:r>
      <w:r>
        <w:rPr>
          <w:rStyle w:val="Heading3Char1"/>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Heading3Char1"/>
          <w:highlight w:val="yellow"/>
        </w:rPr>
        <w:t>These actions will necessarily be finite</w:t>
      </w:r>
      <w:r>
        <w:rPr>
          <w:rStyle w:val="Heading3Char1"/>
        </w:rPr>
        <w:t xml:space="preserve"> and less than wholly adequate, </w:t>
      </w:r>
      <w:r>
        <w:rPr>
          <w:rStyle w:val="Heading3Char1"/>
          <w:highlight w:val="yellow"/>
        </w:rPr>
        <w:t>but responsibility</w:t>
      </w:r>
      <w:r>
        <w:rPr>
          <w:rStyle w:val="Heading3Char1"/>
        </w:rPr>
        <w:t xml:space="preserve"> may </w:t>
      </w:r>
      <w:r>
        <w:rPr>
          <w:rStyle w:val="Heading3Char1"/>
          <w:highlight w:val="yellow"/>
        </w:rPr>
        <w:t>lie on the side of acknowledging</w:t>
      </w:r>
      <w:r>
        <w:rPr>
          <w:rStyle w:val="Heading3Char1"/>
        </w:rPr>
        <w:t xml:space="preserve"> these </w:t>
      </w:r>
      <w:r>
        <w:rPr>
          <w:rStyle w:val="Heading3Char1"/>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Heading3Char1"/>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Heading3Char1"/>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Heading3Char1"/>
        </w:rPr>
        <w:t>against its ruinous other</w:t>
      </w:r>
      <w:r>
        <w:rPr>
          <w:sz w:val="14"/>
        </w:rPr>
        <w:t>.</w:t>
      </w:r>
    </w:p>
    <w:p w:rsidR="008B683F" w:rsidRDefault="008B683F" w:rsidP="008B683F">
      <w:pPr>
        <w:pStyle w:val="Heading4"/>
        <w:rPr>
          <w:b w:val="0"/>
          <w:bCs w:val="0"/>
        </w:rPr>
      </w:pPr>
      <w:r>
        <w:rPr>
          <w:b w:val="0"/>
          <w:bCs w:val="0"/>
        </w:rPr>
        <w:t>Their alternative seeks to abolish the realm of the political through the institution of “whatever singularities” – this cannot be achieved without a devastating form of violence equal to that of sovereignty itself, and their alternative must necessarily reassert its own equally malignant form of sovereign power</w:t>
      </w:r>
    </w:p>
    <w:p w:rsidR="008B683F" w:rsidRDefault="008B683F" w:rsidP="008B683F">
      <w:r>
        <w:t>William</w:t>
      </w:r>
      <w:r>
        <w:rPr>
          <w:rStyle w:val="StyleStyleBold12pt"/>
        </w:rPr>
        <w:t xml:space="preserve"> Rasch 4</w:t>
      </w:r>
      <w:r>
        <w:t>, Professor of Germanic Studies at the University of Indiana, Sovereignty and Its Discontents, p. 2-4</w:t>
      </w:r>
    </w:p>
    <w:p w:rsidR="008B683F" w:rsidRDefault="008B683F" w:rsidP="008B683F">
      <w:pPr>
        <w:rPr>
          <w:sz w:val="14"/>
        </w:rPr>
      </w:pPr>
      <w:r>
        <w:rPr>
          <w:sz w:val="14"/>
        </w:rPr>
        <w:t xml:space="preserve">Now, if the triumph of a particular species of liberal pluralism denotes the de-politicization of society, one would think that theoretical opposition to this trend would seek to rehabilitate the political. But </w:t>
      </w:r>
      <w:r>
        <w:rPr>
          <w:rStyle w:val="underline"/>
          <w:highlight w:val="yellow"/>
        </w:rPr>
        <w:t>rather than</w:t>
      </w:r>
      <w:r>
        <w:rPr>
          <w:rStyle w:val="underline"/>
        </w:rPr>
        <w:t xml:space="preserve"> asserting </w:t>
      </w:r>
      <w:r>
        <w:rPr>
          <w:rStyle w:val="underline"/>
          <w:highlight w:val="yellow"/>
        </w:rPr>
        <w:t>the value of the political</w:t>
      </w:r>
      <w:r>
        <w:rPr>
          <w:sz w:val="14"/>
          <w:highlight w:val="yellow"/>
        </w:rPr>
        <w:t xml:space="preserve"> </w:t>
      </w:r>
      <w:r>
        <w:rPr>
          <w:sz w:val="14"/>
        </w:rPr>
        <w:t xml:space="preserve">as an essential structure of social life, </w:t>
      </w:r>
      <w:r>
        <w:rPr>
          <w:rStyle w:val="underline"/>
          <w:highlight w:val="yellow"/>
        </w:rPr>
        <w:t xml:space="preserve">the </w:t>
      </w:r>
      <w:r>
        <w:rPr>
          <w:rStyle w:val="underline"/>
        </w:rPr>
        <w:t xml:space="preserve">post-Marxist </w:t>
      </w:r>
      <w:r>
        <w:rPr>
          <w:rStyle w:val="underline"/>
          <w:highlight w:val="yellow"/>
        </w:rPr>
        <w:t xml:space="preserve">left seems intent on </w:t>
      </w:r>
      <w:r>
        <w:rPr>
          <w:rStyle w:val="underline"/>
        </w:rPr>
        <w:t xml:space="preserve">hammering </w:t>
      </w:r>
      <w:r>
        <w:rPr>
          <w:rStyle w:val="underline"/>
          <w:highlight w:val="yellow"/>
        </w:rPr>
        <w:t xml:space="preserve">the </w:t>
      </w:r>
      <w:r>
        <w:rPr>
          <w:rStyle w:val="underline"/>
        </w:rPr>
        <w:t xml:space="preserve">final nails into the </w:t>
      </w:r>
      <w:r>
        <w:rPr>
          <w:rStyle w:val="underline"/>
          <w:highlight w:val="yellow"/>
        </w:rPr>
        <w:t>coffin</w:t>
      </w:r>
      <w:r>
        <w:rPr>
          <w:rStyle w:val="underline"/>
        </w:rPr>
        <w:t xml:space="preserve">. </w:t>
      </w:r>
      <w:r>
        <w:rPr>
          <w:rStyle w:val="underline"/>
          <w:highlight w:val="yellow"/>
        </w:rPr>
        <w:t>In</w:t>
      </w:r>
      <w:r>
        <w:rPr>
          <w:sz w:val="14"/>
          <w:highlight w:val="yellow"/>
        </w:rPr>
        <w:t xml:space="preserve"> </w:t>
      </w:r>
      <w:r>
        <w:rPr>
          <w:sz w:val="14"/>
        </w:rPr>
        <w:t xml:space="preserve">the most celebrated works of recent years, Giorgio </w:t>
      </w:r>
      <w:r>
        <w:rPr>
          <w:rStyle w:val="underline"/>
          <w:highlight w:val="yellow"/>
        </w:rPr>
        <w:t>Agamben’</w:t>
      </w:r>
      <w:r>
        <w:rPr>
          <w:rStyle w:val="underline"/>
        </w:rPr>
        <w:t>s Homo Sacer</w:t>
      </w:r>
      <w:r>
        <w:rPr>
          <w:sz w:val="14"/>
        </w:rPr>
        <w:t xml:space="preserve"> (1998) and Michael Hardt and Antonio Negri’s Empire (2000</w:t>
      </w:r>
      <w:r>
        <w:rPr>
          <w:sz w:val="14"/>
          <w:highlight w:val="yellow"/>
        </w:rPr>
        <w:t xml:space="preserve">), </w:t>
      </w:r>
      <w:r>
        <w:rPr>
          <w:rStyle w:val="underline"/>
          <w:highlight w:val="yellow"/>
        </w:rPr>
        <w:t>the political</w:t>
      </w:r>
      <w:r>
        <w:rPr>
          <w:sz w:val="14"/>
          <w:highlight w:val="yellow"/>
        </w:rPr>
        <w:t xml:space="preserve"> </w:t>
      </w:r>
      <w:r>
        <w:rPr>
          <w:sz w:val="14"/>
        </w:rPr>
        <w:t xml:space="preserve">(denoted by the notion of sovereignty) </w:t>
      </w:r>
      <w:r>
        <w:rPr>
          <w:rStyle w:val="underline"/>
        </w:rPr>
        <w:t>is</w:t>
      </w:r>
      <w:r>
        <w:rPr>
          <w:sz w:val="14"/>
        </w:rPr>
        <w:t xml:space="preserve"> irretrievably identified with nihilism and </w:t>
      </w:r>
      <w:r>
        <w:rPr>
          <w:rStyle w:val="underline"/>
          <w:highlight w:val="yellow"/>
        </w:rPr>
        <w:t>marked for extinction</w:t>
      </w:r>
      <w:r>
        <w:rPr>
          <w:sz w:val="14"/>
        </w:rPr>
        <w:t xml:space="preserve">. In both instances, the political is the cause of the loss of ‘natural innocence’ (Agamben, 1998, p 28), that flowering of human productivity that the Western metaphysical tradition has suppressed; </w:t>
      </w:r>
      <w:r>
        <w:rPr>
          <w:rStyle w:val="underline"/>
        </w:rPr>
        <w:t xml:space="preserve">and </w:t>
      </w:r>
      <w:r>
        <w:rPr>
          <w:rStyle w:val="underline"/>
          <w:highlight w:val="yellow"/>
        </w:rPr>
        <w:t>the</w:t>
      </w:r>
      <w:r>
        <w:rPr>
          <w:rStyle w:val="underline"/>
        </w:rPr>
        <w:t xml:space="preserve"> logical </w:t>
      </w:r>
      <w:r>
        <w:rPr>
          <w:rStyle w:val="underline"/>
          <w:highlight w:val="yellow"/>
        </w:rPr>
        <w:t>paradox of sovereignty is to be overcome by</w:t>
      </w:r>
      <w:r>
        <w:rPr>
          <w:rStyle w:val="underline"/>
        </w:rPr>
        <w:t xml:space="preserve"> the instantiation of a </w:t>
      </w:r>
      <w:r>
        <w:rPr>
          <w:rStyle w:val="underline"/>
          <w:highlight w:val="yellow"/>
        </w:rPr>
        <w:t>new ontology</w:t>
      </w:r>
      <w:r>
        <w:rPr>
          <w:sz w:val="14"/>
          <w:szCs w:val="16"/>
        </w:rPr>
        <w:t xml:space="preserve">. In this way, violence, which is not </w:t>
      </w:r>
      <w:r>
        <w:rPr>
          <w:sz w:val="14"/>
          <w:szCs w:val="16"/>
        </w:rPr>
        <w:lastRenderedPageBreak/>
        <w:t>thought of as part of the state of nature but is introduced into the human condition by flawed or morally perverse social institutions, is to be averted. That is, the faulty supposition of ineluctable violence that guides political theory from Hobbes to Weber is to be replaced by a Heideggerian, Deleuzean, Spinozan or Christian ontology of original harmony. In the words of John Milbank, a Christian social theorist who currently enjoys a modest following among political thinkers on the Left, there is no ‘original violence’, but rather an originary ‘harmonic peace’ which is the ‘sociality of harmonious difference’. Thus violence ‘is always a secondary willed intrusion upon this possible infinite order’ (Milbank, 1990, p 5). This, then, is the great supposition that links the ascetic pessimism of an Adorno with the cheery Christian optimism of Milbank: the world as it is is as it is because of the moral perversity of (some) human agents who willfully construct flawed social institutions.</w:t>
      </w:r>
      <w:r>
        <w:rPr>
          <w:sz w:val="14"/>
        </w:rPr>
        <w:t xml:space="preserve"> </w:t>
      </w:r>
      <w:r>
        <w:rPr>
          <w:rStyle w:val="underline"/>
          <w:highlight w:val="yellow"/>
        </w:rPr>
        <w:t>To</w:t>
      </w:r>
      <w:r>
        <w:rPr>
          <w:sz w:val="14"/>
        </w:rPr>
        <w:t xml:space="preserve"> seek to </w:t>
      </w:r>
      <w:r>
        <w:rPr>
          <w:rStyle w:val="underline"/>
          <w:highlight w:val="yellow"/>
        </w:rPr>
        <w:t>remedy the</w:t>
      </w:r>
      <w:r>
        <w:rPr>
          <w:rStyle w:val="underline"/>
        </w:rPr>
        <w:t xml:space="preserve"> perversity of the world as it is from within the </w:t>
      </w:r>
      <w:r>
        <w:rPr>
          <w:rStyle w:val="underline"/>
          <w:highlight w:val="yellow"/>
        </w:rPr>
        <w:t>flawed social and political structures</w:t>
      </w:r>
      <w:r>
        <w:rPr>
          <w:rStyle w:val="underline"/>
        </w:rPr>
        <w:t xml:space="preserve"> as </w:t>
      </w:r>
      <w:r>
        <w:rPr>
          <w:rStyle w:val="underline"/>
          <w:highlight w:val="yellow"/>
        </w:rPr>
        <w:t>they are only increases the perversity of the world. One must,</w:t>
      </w:r>
      <w:r>
        <w:rPr>
          <w:sz w:val="14"/>
          <w:highlight w:val="yellow"/>
        </w:rPr>
        <w:t xml:space="preserve"> </w:t>
      </w:r>
      <w:r>
        <w:rPr>
          <w:sz w:val="14"/>
        </w:rPr>
        <w:t xml:space="preserve">therefore, </w:t>
      </w:r>
      <w:r>
        <w:rPr>
          <w:rStyle w:val="underline"/>
        </w:rPr>
        <w:t xml:space="preserve">totally </w:t>
      </w:r>
      <w:r>
        <w:rPr>
          <w:rStyle w:val="underline"/>
          <w:highlight w:val="yellow"/>
        </w:rPr>
        <w:t>disengage</w:t>
      </w:r>
      <w:r>
        <w:rPr>
          <w:rStyle w:val="underline"/>
        </w:rPr>
        <w:t xml:space="preserve"> from the world as it is </w:t>
      </w:r>
      <w:r>
        <w:rPr>
          <w:rStyle w:val="underline"/>
          <w:highlight w:val="yellow"/>
        </w:rPr>
        <w:t>before one can become</w:t>
      </w:r>
      <w:r>
        <w:rPr>
          <w:rStyle w:val="underline"/>
        </w:rPr>
        <w:t xml:space="preserve"> truly </w:t>
      </w:r>
      <w:r>
        <w:rPr>
          <w:rStyle w:val="underline"/>
          <w:highlight w:val="yellow"/>
        </w:rPr>
        <w:t>engaged</w:t>
      </w:r>
      <w:r>
        <w:rPr>
          <w:sz w:val="14"/>
        </w:rPr>
        <w:t xml:space="preserve">. Only a thorough, cataclysmic cleansing of the world will allow our activities to be both ‘innocent’ and ‘productive’. Clear, though only partially acknowledged, is the fact that </w:t>
      </w:r>
      <w:r>
        <w:rPr>
          <w:rStyle w:val="underline"/>
          <w:highlight w:val="yellow"/>
        </w:rPr>
        <w:t>this cleansing, which aims at ridding the world of intrusive violence, is</w:t>
      </w:r>
      <w:r>
        <w:rPr>
          <w:rStyle w:val="underline"/>
        </w:rPr>
        <w:t xml:space="preserve"> itself an act of fierce and </w:t>
      </w:r>
      <w:r>
        <w:rPr>
          <w:rStyle w:val="underline"/>
          <w:highlight w:val="yellow"/>
        </w:rPr>
        <w:t>ultimate violence</w:t>
      </w:r>
      <w:r>
        <w:rPr>
          <w:sz w:val="14"/>
        </w:rPr>
        <w:t xml:space="preserve"> —</w:t>
      </w:r>
      <w:r>
        <w:rPr>
          <w:rStyle w:val="underline"/>
        </w:rPr>
        <w:t>ultimate in its purported finality, but also</w:t>
      </w:r>
      <w:r>
        <w:rPr>
          <w:sz w:val="14"/>
        </w:rPr>
        <w:t xml:space="preserve">, certainly, </w:t>
      </w:r>
      <w:r>
        <w:rPr>
          <w:rStyle w:val="underline"/>
        </w:rPr>
        <w:t>in its extreme ferocity</w:t>
      </w:r>
      <w:r>
        <w:rPr>
          <w:sz w:val="14"/>
        </w:rPr>
        <w:t xml:space="preserve">. What remains equally clear, though not acknowledged, is that </w:t>
      </w:r>
      <w:r>
        <w:rPr>
          <w:rStyle w:val="underline"/>
        </w:rPr>
        <w:t xml:space="preserve">whoever has the power to determine the nature of this harmonious sociality is the </w:t>
      </w:r>
      <w:r>
        <w:rPr>
          <w:rStyle w:val="underline"/>
          <w:highlight w:val="yellow"/>
        </w:rPr>
        <w:t>one who can determine which acts of violence are to be judged as intrusions</w:t>
      </w:r>
      <w:r>
        <w:rPr>
          <w:rStyle w:val="underline"/>
        </w:rPr>
        <w:t xml:space="preserve"> into the placid domain and which acts of violence </w:t>
      </w:r>
      <w:r>
        <w:rPr>
          <w:rStyle w:val="underline"/>
          <w:highlight w:val="yellow"/>
        </w:rPr>
        <w:t>are to be condoned as</w:t>
      </w:r>
      <w:r>
        <w:rPr>
          <w:rStyle w:val="underline"/>
        </w:rPr>
        <w:t xml:space="preserve"> the </w:t>
      </w:r>
      <w:r>
        <w:rPr>
          <w:rStyle w:val="underline"/>
          <w:highlight w:val="yellow"/>
        </w:rPr>
        <w:t>necessary</w:t>
      </w:r>
      <w:r>
        <w:rPr>
          <w:rStyle w:val="underline"/>
        </w:rPr>
        <w:t xml:space="preserve"> means </w:t>
      </w:r>
      <w:r>
        <w:rPr>
          <w:rStyle w:val="underline"/>
          <w:highlight w:val="yellow"/>
        </w:rPr>
        <w:t>of re-establishing</w:t>
      </w:r>
      <w:r>
        <w:rPr>
          <w:rStyle w:val="underline"/>
        </w:rPr>
        <w:t xml:space="preserve"> the promise of perpetual </w:t>
      </w:r>
      <w:r>
        <w:rPr>
          <w:rStyle w:val="underline"/>
          <w:highlight w:val="yellow"/>
        </w:rPr>
        <w:t>peace</w:t>
      </w:r>
      <w:r>
        <w:rPr>
          <w:sz w:val="14"/>
        </w:rPr>
        <w:t xml:space="preserve">. Determining the nature of this desired, nay, required originary peace is itself a sovereign act, not the abolition of such sovereignty. </w:t>
      </w:r>
      <w:r>
        <w:rPr>
          <w:rStyle w:val="underline"/>
          <w:highlight w:val="yellow"/>
        </w:rPr>
        <w:t>What</w:t>
      </w:r>
      <w:r>
        <w:rPr>
          <w:rStyle w:val="underline"/>
        </w:rPr>
        <w:t xml:space="preserve"> </w:t>
      </w:r>
      <w:r>
        <w:rPr>
          <w:rStyle w:val="underline"/>
          <w:highlight w:val="yellow"/>
        </w:rPr>
        <w:t>our ultimate sovereign o</w:t>
      </w:r>
      <w:r>
        <w:rPr>
          <w:rStyle w:val="underline"/>
        </w:rPr>
        <w:t xml:space="preserve">f harmonious </w:t>
      </w:r>
      <w:r>
        <w:rPr>
          <w:rStyle w:val="underline"/>
          <w:highlight w:val="yellow"/>
        </w:rPr>
        <w:t>peace will do with</w:t>
      </w:r>
      <w:r>
        <w:rPr>
          <w:rStyle w:val="underline"/>
        </w:rPr>
        <w:t xml:space="preserve"> the willfully </w:t>
      </w:r>
      <w:r>
        <w:rPr>
          <w:rStyle w:val="underline"/>
          <w:highlight w:val="yellow"/>
        </w:rPr>
        <w:t xml:space="preserve">violent intruders </w:t>
      </w:r>
      <w:r>
        <w:rPr>
          <w:rStyle w:val="underline"/>
        </w:rPr>
        <w:t xml:space="preserve">can only be guessed, but it is certain that they will not be looked upon as legitimate political dissenters, and the </w:t>
      </w:r>
      <w:r>
        <w:rPr>
          <w:rStyle w:val="underline"/>
          <w:highlight w:val="yellow"/>
        </w:rPr>
        <w:t>unconditional violence</w:t>
      </w:r>
      <w:r>
        <w:rPr>
          <w:rStyle w:val="underline"/>
        </w:rPr>
        <w:t xml:space="preserve"> that </w:t>
      </w:r>
      <w:r>
        <w:rPr>
          <w:rStyle w:val="underline"/>
          <w:highlight w:val="yellow"/>
        </w:rPr>
        <w:t>will</w:t>
      </w:r>
      <w:r>
        <w:rPr>
          <w:rStyle w:val="underline"/>
        </w:rPr>
        <w:t xml:space="preserve"> </w:t>
      </w:r>
      <w:r>
        <w:rPr>
          <w:rStyle w:val="underline"/>
          <w:highlight w:val="yellow"/>
        </w:rPr>
        <w:t>be used to eliminate their presence</w:t>
      </w:r>
      <w:r>
        <w:rPr>
          <w:rStyle w:val="underline"/>
        </w:rPr>
        <w:t xml:space="preserve"> will be </w:t>
      </w:r>
      <w:r>
        <w:rPr>
          <w:rStyle w:val="underline"/>
          <w:highlight w:val="yellow"/>
        </w:rPr>
        <w:t>justified by invoking the ‘harmonic peace’</w:t>
      </w:r>
      <w:r>
        <w:rPr>
          <w:sz w:val="14"/>
          <w:szCs w:val="16"/>
        </w:rPr>
        <w:t xml:space="preserve"> or ‘natural innocence’ they have so deliberately and maliciously disturbed.  In opposition to the near universal pressure to abolish the pesky complexity of the political, the aim of this volume is to reject every resurrection of eschatological desire, and to affirm conflict as the necessary and salutary basis of political life. To this end, the work of Carl Schmitt can be of considerable help. One must be clear, however, that the term most often associated with his thought — namely political theology — is not a term that can be sensibly used to describe his own best work. When, in 1922, Schmitt writes that ‘all significant concepts of the modem theory of the state are secularized theological concepts’ (Schmitt, 1985b, p 36), he makes an analogous claim about the modem political state to the one Max Weber had already made nearly two decades earlier about the modem money economy.2 Just as wealth, industriously achieved, serves as a sign of grace for the Puritans in early modem Europe (and the Massachusetts Bay Colony), so too the sovereign, as a mortal God, mimics divinity. But God and grace soon become mere power and market value, and Schmitt’s and Weber’s emphases center on the necessities of this secularization, on the profane, not the sacred, on the political and the economic, not the theological. Their focus is on the butterfly, so to speak, not the caterpillar. Schmitt and Weber, each in their own way, may have recoiled from the effects of neutralization and rationalization, even preached the occasional Jeremiad against the vacuous sterility of the modem wasteland, but, as both recognized and clearly stated, by at least the end of the eighteenth century neither the monopolization of power nor the accumulation of wealth were thought to guarantee salvation, or even hint at special dispensation when it came to God’s favors. If capitalism was born from the spirit of Protestantism, it was, for all that, capitalist, not Calvinist. And if the concepts of the modem theory of the state still carried the traces of their ethereal origin, they were nonetheless political concepts, and these traces had been thoroughly profaned. In short, the political for Schmitt was no more theological than money was for Weber. And it made absolutely no sense to be nostalgic for an imagined other space or fulfilled time in which the sacred and the profane were united. Indeed, it was for the autonomy of the political against the prevailing political theologies, the religions of humanity called socialism and liberalism, that Schmitt waged his conceptual warfare. Thus, if one wants to insist on referring to Schmitt as a political theologian, it is because he made a religion out of the political — out of the distinction, that is, between the theological and the political — and not because he sought either the spirit or the authority of the divine in the power and violence that is the mundane world of politics. It behooves us, therefore, to examine, briefly, the nature of this autonomy before we move on to the more detailed examinations of the structure of the political in the chapters that follow</w:t>
      </w:r>
      <w:r>
        <w:rPr>
          <w:sz w:val="14"/>
        </w:rPr>
        <w:t>.</w:t>
      </w:r>
    </w:p>
    <w:p w:rsidR="008B683F" w:rsidRDefault="008B683F" w:rsidP="008B683F">
      <w:pPr>
        <w:rPr>
          <w:sz w:val="14"/>
        </w:rPr>
      </w:pPr>
    </w:p>
    <w:p w:rsidR="008B683F" w:rsidRDefault="008B683F" w:rsidP="008B683F">
      <w:pPr>
        <w:rPr>
          <w:sz w:val="14"/>
        </w:rPr>
      </w:pPr>
    </w:p>
    <w:p w:rsidR="008B683F" w:rsidRDefault="008B683F" w:rsidP="008B683F">
      <w:pPr>
        <w:pStyle w:val="Heading4"/>
      </w:pPr>
      <w:r>
        <w:t>Critical legal philosophy is non-empirical, cherry-picked garbage</w:t>
      </w:r>
    </w:p>
    <w:p w:rsidR="008B683F" w:rsidRDefault="008B683F" w:rsidP="008B683F">
      <w:r>
        <w:t>John</w:t>
      </w:r>
      <w:r>
        <w:rPr>
          <w:rStyle w:val="StyleStyleBold12pt"/>
        </w:rPr>
        <w:t xml:space="preserve"> Stick 86</w:t>
      </w:r>
      <w:r>
        <w:t>, Assistant Professor of Law at Tulane University School of Law, “Can Nihilism Be Pragmatic?”, Harvard Law Review, Vol. 100, No. 2 (Dec., 1986), pp. 332-401, JSTOR</w:t>
      </w:r>
    </w:p>
    <w:p w:rsidR="008B683F" w:rsidRDefault="008B683F" w:rsidP="008B683F">
      <w:pPr>
        <w:rPr>
          <w:sz w:val="14"/>
        </w:rPr>
      </w:pPr>
      <w:r>
        <w:rPr>
          <w:rStyle w:val="StyleBoldUnderline"/>
          <w:highlight w:val="yellow"/>
        </w:rPr>
        <w:t>This Article examines the relationship between</w:t>
      </w:r>
      <w:r>
        <w:rPr>
          <w:sz w:val="14"/>
        </w:rPr>
        <w:t xml:space="preserve"> the </w:t>
      </w:r>
      <w:r>
        <w:rPr>
          <w:rStyle w:val="StyleBoldUnderline"/>
          <w:highlight w:val="yellow"/>
        </w:rPr>
        <w:t>critical legal nihilists and</w:t>
      </w:r>
      <w:r>
        <w:rPr>
          <w:rStyle w:val="StyleBoldUnderline"/>
        </w:rPr>
        <w:t xml:space="preserve"> the </w:t>
      </w:r>
      <w:r>
        <w:rPr>
          <w:rStyle w:val="StyleBoldUnderline"/>
          <w:highlight w:val="yellow"/>
        </w:rPr>
        <w:t>philosophers</w:t>
      </w:r>
      <w:r>
        <w:rPr>
          <w:rStyle w:val="StyleBoldUnderline"/>
        </w:rPr>
        <w:t xml:space="preserve"> they rely upon</w:t>
      </w:r>
      <w:r>
        <w:rPr>
          <w:sz w:val="14"/>
        </w:rPr>
        <w:t xml:space="preserve"> for support. </w:t>
      </w:r>
      <w:r>
        <w:rPr>
          <w:rStyle w:val="StyleBoldUnderline"/>
        </w:rPr>
        <w:t>The</w:t>
      </w:r>
      <w:r>
        <w:rPr>
          <w:sz w:val="14"/>
        </w:rPr>
        <w:t xml:space="preserve"> nihilists' </w:t>
      </w:r>
      <w:r>
        <w:rPr>
          <w:rStyle w:val="StyleBoldUnderline"/>
        </w:rPr>
        <w:t xml:space="preserve">use of </w:t>
      </w:r>
      <w:r>
        <w:rPr>
          <w:rStyle w:val="StyleBoldUnderline"/>
          <w:highlight w:val="yellow"/>
        </w:rPr>
        <w:t>philosophy is important, because their critique is</w:t>
      </w:r>
      <w:r>
        <w:rPr>
          <w:sz w:val="14"/>
        </w:rPr>
        <w:t xml:space="preserve"> at bottom conceptual and </w:t>
      </w:r>
      <w:r>
        <w:rPr>
          <w:rStyle w:val="Emphasis"/>
          <w:highlight w:val="yellow"/>
        </w:rPr>
        <w:t>not empirical</w:t>
      </w:r>
      <w:r>
        <w:rPr>
          <w:rStyle w:val="StyleBoldUnderline"/>
          <w:highlight w:val="yellow"/>
        </w:rPr>
        <w:t>. Legal nihilists do not study the work of large numbers</w:t>
      </w:r>
      <w:r>
        <w:rPr>
          <w:rStyle w:val="StyleBoldUnderline"/>
        </w:rPr>
        <w:t xml:space="preserve"> of practicing</w:t>
      </w:r>
      <w:r>
        <w:rPr>
          <w:sz w:val="14"/>
        </w:rPr>
        <w:t xml:space="preserve"> attorneys or </w:t>
      </w:r>
      <w:r>
        <w:rPr>
          <w:rStyle w:val="StyleBoldUnderline"/>
        </w:rPr>
        <w:t xml:space="preserve">judges to discover the extent of agreement about whether particular legal arguments are valid. </w:t>
      </w:r>
      <w:r>
        <w:rPr>
          <w:rStyle w:val="StyleBoldUnderline"/>
          <w:highlight w:val="yellow"/>
        </w:rPr>
        <w:t xml:space="preserve">Instead, they parse the words of theorists </w:t>
      </w:r>
      <w:r>
        <w:rPr>
          <w:rStyle w:val="StyleBoldUnderline"/>
        </w:rPr>
        <w:t>and</w:t>
      </w:r>
      <w:r>
        <w:rPr>
          <w:sz w:val="14"/>
        </w:rPr>
        <w:t xml:space="preserve"> appellate </w:t>
      </w:r>
      <w:r>
        <w:rPr>
          <w:rStyle w:val="StyleBoldUnderline"/>
        </w:rPr>
        <w:t xml:space="preserve">judges </w:t>
      </w:r>
      <w:r>
        <w:rPr>
          <w:rStyle w:val="StyleBoldUnderline"/>
          <w:highlight w:val="yellow"/>
        </w:rPr>
        <w:t>to discover contradictions</w:t>
      </w:r>
      <w:r>
        <w:rPr>
          <w:rStyle w:val="StyleBoldUnderline"/>
        </w:rPr>
        <w:t xml:space="preserve"> and opposed values</w:t>
      </w:r>
      <w:r>
        <w:rPr>
          <w:rStyle w:val="Emphasis"/>
        </w:rPr>
        <w:t xml:space="preserve">. </w:t>
      </w:r>
      <w:r>
        <w:rPr>
          <w:rStyle w:val="Emphasis"/>
          <w:highlight w:val="yellow"/>
        </w:rPr>
        <w:t>This selective parsing of the language of a few</w:t>
      </w:r>
      <w:r>
        <w:rPr>
          <w:rStyle w:val="Emphasis"/>
        </w:rPr>
        <w:t xml:space="preserve"> </w:t>
      </w:r>
      <w:r>
        <w:rPr>
          <w:rStyle w:val="StyleBoldUnderline"/>
        </w:rPr>
        <w:t>theorists and judges (neglecting the hundreds of thousands</w:t>
      </w:r>
      <w:r>
        <w:rPr>
          <w:sz w:val="14"/>
        </w:rPr>
        <w:t xml:space="preserve"> of practicing </w:t>
      </w:r>
      <w:r>
        <w:rPr>
          <w:rStyle w:val="StyleBoldUnderline"/>
        </w:rPr>
        <w:t>attorneys</w:t>
      </w:r>
      <w:r>
        <w:rPr>
          <w:sz w:val="14"/>
        </w:rPr>
        <w:t xml:space="preserve">) </w:t>
      </w:r>
      <w:r>
        <w:rPr>
          <w:rStyle w:val="StyleBoldUnderline"/>
          <w:highlight w:val="yellow"/>
        </w:rPr>
        <w:t>is</w:t>
      </w:r>
      <w:r>
        <w:rPr>
          <w:sz w:val="14"/>
        </w:rPr>
        <w:t xml:space="preserve"> itself </w:t>
      </w:r>
      <w:r>
        <w:rPr>
          <w:rStyle w:val="StyleBoldUnderline"/>
          <w:highlight w:val="yellow"/>
        </w:rPr>
        <w:t>far from adequate</w:t>
      </w:r>
      <w:r>
        <w:rPr>
          <w:rStyle w:val="StyleBoldUnderline"/>
        </w:rPr>
        <w:t xml:space="preserve"> empirical technique</w:t>
      </w:r>
      <w:r>
        <w:rPr>
          <w:sz w:val="14"/>
        </w:rPr>
        <w:t xml:space="preserve">. More important, </w:t>
      </w:r>
      <w:r>
        <w:rPr>
          <w:rStyle w:val="StyleBoldUnderline"/>
          <w:highlight w:val="yellow"/>
        </w:rPr>
        <w:t>the nihilists' leap from</w:t>
      </w:r>
      <w:r>
        <w:rPr>
          <w:rStyle w:val="StyleBoldUnderline"/>
        </w:rPr>
        <w:t xml:space="preserve"> the </w:t>
      </w:r>
      <w:r>
        <w:rPr>
          <w:rStyle w:val="StyleBoldUnderline"/>
          <w:highlight w:val="yellow"/>
        </w:rPr>
        <w:t>general inconsistencies</w:t>
      </w:r>
      <w:r>
        <w:rPr>
          <w:rStyle w:val="StyleBoldUnderline"/>
        </w:rPr>
        <w:t xml:space="preserve"> they discover </w:t>
      </w:r>
      <w:r>
        <w:rPr>
          <w:rStyle w:val="StyleBoldUnderline"/>
          <w:highlight w:val="yellow"/>
        </w:rPr>
        <w:t>to</w:t>
      </w:r>
      <w:r>
        <w:rPr>
          <w:rStyle w:val="StyleBoldUnderline"/>
        </w:rPr>
        <w:t xml:space="preserve"> a </w:t>
      </w:r>
      <w:r>
        <w:rPr>
          <w:rStyle w:val="StyleBoldUnderline"/>
          <w:highlight w:val="yellow"/>
        </w:rPr>
        <w:t>claim that law does not follow</w:t>
      </w:r>
      <w:r>
        <w:rPr>
          <w:rStyle w:val="StyleBoldUnderline"/>
        </w:rPr>
        <w:t xml:space="preserve"> </w:t>
      </w:r>
      <w:r>
        <w:rPr>
          <w:sz w:val="14"/>
        </w:rPr>
        <w:t xml:space="preserve">standards of </w:t>
      </w:r>
      <w:r>
        <w:rPr>
          <w:rStyle w:val="StyleBoldUnderline"/>
          <w:highlight w:val="yellow"/>
        </w:rPr>
        <w:t xml:space="preserve">rationality is </w:t>
      </w:r>
      <w:r>
        <w:rPr>
          <w:rStyle w:val="Emphasis"/>
          <w:highlight w:val="yellow"/>
        </w:rPr>
        <w:t>unconvincing</w:t>
      </w:r>
      <w:r>
        <w:rPr>
          <w:sz w:val="14"/>
        </w:rPr>
        <w:t xml:space="preserve"> without philosophical argument. Nihilists rarely attempt to supply that argument themselves; if they feel any need of further discussion they usually rely upon theorists outside the discipline of law.9 </w:t>
      </w:r>
      <w:r>
        <w:rPr>
          <w:sz w:val="12"/>
        </w:rPr>
        <w:t>¶</w:t>
      </w:r>
      <w:r>
        <w:rPr>
          <w:sz w:val="14"/>
        </w:rPr>
        <w:t xml:space="preserve"> This Article demonstrates that the </w:t>
      </w:r>
      <w:r>
        <w:rPr>
          <w:rStyle w:val="Emphasis"/>
          <w:highlight w:val="yellow"/>
        </w:rPr>
        <w:t>nihilists misuse</w:t>
      </w:r>
      <w:r>
        <w:rPr>
          <w:rStyle w:val="Emphasis"/>
        </w:rPr>
        <w:t xml:space="preserve"> much of the </w:t>
      </w:r>
      <w:r>
        <w:rPr>
          <w:rStyle w:val="Emphasis"/>
          <w:highlight w:val="yellow"/>
        </w:rPr>
        <w:t xml:space="preserve">philosophy </w:t>
      </w:r>
      <w:r>
        <w:rPr>
          <w:rStyle w:val="Emphasis"/>
          <w:highlight w:val="yellow"/>
        </w:rPr>
        <w:lastRenderedPageBreak/>
        <w:t>they attempt to appropriate</w:t>
      </w:r>
      <w:r>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Pr>
          <w:rStyle w:val="StyleBoldUnderline"/>
        </w:rPr>
        <w:t>If Singer is too much of an irrationalist for Rorty, then a fortiori Singer is too much of an irrationalist for the others</w:t>
      </w:r>
      <w:r>
        <w:rPr>
          <w:sz w:val="14"/>
        </w:rPr>
        <w:t xml:space="preserve">. 18 </w:t>
      </w:r>
    </w:p>
    <w:p w:rsidR="008B683F" w:rsidRDefault="008B683F" w:rsidP="008B683F">
      <w:pPr>
        <w:pStyle w:val="Heading4"/>
        <w:rPr>
          <w:b w:val="0"/>
          <w:bCs w:val="0"/>
        </w:rPr>
      </w:pPr>
      <w:r>
        <w:rPr>
          <w:b w:val="0"/>
          <w:bCs w:val="0"/>
        </w:rPr>
        <w:t>Agamben’s rejection of all law as inherently violent is based on misreadings of political theory and false generalizations – not all law is violent, and we shouldn’t assume that it is</w:t>
      </w:r>
    </w:p>
    <w:p w:rsidR="008B683F" w:rsidRDefault="008B683F" w:rsidP="008B683F">
      <w:r>
        <w:t>Jean-Philippe</w:t>
      </w:r>
      <w:r>
        <w:rPr>
          <w:rStyle w:val="StyleStyleBold12pt"/>
        </w:rPr>
        <w:t xml:space="preserve"> Deranty 4</w:t>
      </w:r>
      <w:r>
        <w:t>, Professor of French and German Philosophy at Macquarie University, online: http://www.borderlandsejournal.adelaide.edu.au/vol3no1_2004/deranty_agambnschall.htm</w:t>
      </w:r>
    </w:p>
    <w:p w:rsidR="008B683F" w:rsidRDefault="008B683F" w:rsidP="008B683F">
      <w:pPr>
        <w:rPr>
          <w:sz w:val="14"/>
        </w:rPr>
      </w:pPr>
      <w:r>
        <w:rPr>
          <w:sz w:val="14"/>
        </w:rPr>
        <w:t xml:space="preserve">28. All this explains why </w:t>
      </w:r>
      <w:r>
        <w:rPr>
          <w:rStyle w:val="Heading3Char1"/>
          <w:highlight w:val="yellow"/>
        </w:rPr>
        <w:t>Agamben chooses to focus on the decisionistic tradition</w:t>
      </w:r>
      <w:r>
        <w:rPr>
          <w:rStyle w:val="Heading3Char1"/>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Heading3Char1"/>
          <w:highlight w:val="yellow"/>
        </w:rPr>
        <w:t>The problem</w:t>
      </w:r>
      <w:r>
        <w:rPr>
          <w:sz w:val="14"/>
        </w:rPr>
        <w:t xml:space="preserve"> with this strategic use of the decisionistic tradition </w:t>
      </w:r>
      <w:r>
        <w:rPr>
          <w:rStyle w:val="Heading3Char1"/>
          <w:highlight w:val="yellow"/>
        </w:rPr>
        <w:t>is that it does not do justice to the complex relationship</w:t>
      </w:r>
      <w:r>
        <w:rPr>
          <w:sz w:val="14"/>
        </w:rPr>
        <w:t xml:space="preserve"> that these authors establish </w:t>
      </w:r>
      <w:r>
        <w:rPr>
          <w:rStyle w:val="Heading3Char1"/>
          <w:highlight w:val="yellow"/>
        </w:rPr>
        <w:t>between violence and normativity</w:t>
      </w:r>
      <w:r>
        <w:rPr>
          <w:sz w:val="14"/>
        </w:rPr>
        <w:t xml:space="preserve">, that is, in the end the very normative nature of their theories. In brief, </w:t>
      </w:r>
      <w:r>
        <w:rPr>
          <w:rStyle w:val="Heading3Char1"/>
        </w:rPr>
        <w:t>they are not saying that all law is violent</w:t>
      </w:r>
      <w:r>
        <w:rPr>
          <w:sz w:val="14"/>
        </w:rPr>
        <w:t xml:space="preserve">, in essence or in its core, </w:t>
      </w:r>
      <w:r>
        <w:rPr>
          <w:rStyle w:val="Heading3Char1"/>
        </w:rPr>
        <w:t xml:space="preserve">rather that law is dependent upon a form of violence for its foundation. </w:t>
      </w:r>
      <w:r>
        <w:rPr>
          <w:rStyle w:val="Heading3Char1"/>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Heading3Char1"/>
          <w:highlight w:val="yellow"/>
        </w:rPr>
        <w:t>Agamben sees these authors as establishing a circularity of law and violence, when they want to emphasise the extra-juridical origin</w:t>
      </w:r>
      <w:r>
        <w:rPr>
          <w:rStyle w:val="Heading3Char1"/>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8B683F" w:rsidRDefault="008B683F" w:rsidP="008B683F">
      <w:pPr>
        <w:pStyle w:val="Heading4"/>
        <w:rPr>
          <w:b w:val="0"/>
          <w:bCs w:val="0"/>
        </w:rPr>
      </w:pPr>
      <w:bookmarkStart w:id="0" w:name="_GoBack"/>
      <w:bookmarkEnd w:id="0"/>
      <w:r>
        <w:rPr>
          <w:b w:val="0"/>
          <w:bCs w:val="0"/>
        </w:rPr>
        <w:t>Agamben’s argument that the state and terrorism justify each other is dangerous---he fails to understand the realities of modern terrorism, in which the terrorist is the opposite of homo sacer</w:t>
      </w:r>
    </w:p>
    <w:p w:rsidR="008B683F" w:rsidRDefault="008B683F" w:rsidP="008B683F">
      <w:r>
        <w:t>Sigrid</w:t>
      </w:r>
      <w:r>
        <w:rPr>
          <w:rStyle w:val="StyleStyleBold12pt"/>
        </w:rPr>
        <w:t xml:space="preserve"> Weigel 6</w:t>
      </w:r>
      <w:r>
        <w:t>, Director of Zentrum für Literaturforschung (Berlin) and a professor at TU Berlin, Summer, Telos, No. 135, p. 61-63</w:t>
      </w:r>
    </w:p>
    <w:p w:rsidR="008B683F" w:rsidRDefault="008B683F" w:rsidP="008B683F">
      <w:pPr>
        <w:rPr>
          <w:sz w:val="14"/>
        </w:rPr>
      </w:pPr>
      <w:r>
        <w:rPr>
          <w:sz w:val="14"/>
        </w:rPr>
        <w:t xml:space="preserve">The issue at the center of Giorgio Agamben's book Homo Sacer: Sovereign Power and Bare Life (1995), that of the relation of bare life to politics and the law, has, in the ten years since the book's appearance, been propelled so forcefully into the foreground by events on the world political stage that Agamben's central figure has taken on an uncanny actuality.' The images broadcast around the world of Guantanamo Bay appear like visualizations of the homo sacer, the definition of which is he who "may be killed and yet not sacrificed."^ Even more so are the photographs from Abu Ghraib, in which the bodies of the prisoners seem like the resurrections of those living statues that Agamben compares with the homo sacer ^ The Iraq policy of George W. Bush has provided a textbook example of </w:t>
      </w:r>
      <w:r>
        <w:rPr>
          <w:rStyle w:val="Heading3Char1"/>
          <w:highlight w:val="yellow"/>
        </w:rPr>
        <w:t>Agamben's</w:t>
      </w:r>
      <w:r>
        <w:rPr>
          <w:rStyle w:val="Heading3Char1"/>
        </w:rPr>
        <w:t xml:space="preserve"> theory of the </w:t>
      </w:r>
      <w:r>
        <w:rPr>
          <w:rStyle w:val="Heading3Char1"/>
          <w:highlight w:val="yellow"/>
        </w:rPr>
        <w:t>state of exception</w:t>
      </w:r>
      <w:r>
        <w:rPr>
          <w:sz w:val="14"/>
        </w:rPr>
        <w:t xml:space="preserve">, which he develops from his reading of Carl Schmitt, and which describes the intimate relationship of sovereign power and bare life." Indeed, Agamben has recently interpreted the American prison camp in the light of this thesis: the camp should be seen as "the 'Nomos' of the Modem," i.e., the signum of the new world order, for which he takes the extermination camps of the Nazis as the historical prototype.' His more recent statements, however, also </w:t>
      </w:r>
      <w:r>
        <w:rPr>
          <w:rStyle w:val="Heading3Char1"/>
          <w:highlight w:val="yellow"/>
        </w:rPr>
        <w:t>reveal</w:t>
      </w:r>
      <w:r>
        <w:rPr>
          <w:rStyle w:val="Heading3Char1"/>
        </w:rPr>
        <w:t xml:space="preserve"> the </w:t>
      </w:r>
      <w:r>
        <w:rPr>
          <w:rStyle w:val="Heading3Char1"/>
          <w:highlight w:val="yellow"/>
        </w:rPr>
        <w:t>limits of this</w:t>
      </w:r>
      <w:r>
        <w:rPr>
          <w:rStyle w:val="Heading3Char1"/>
        </w:rPr>
        <w:t xml:space="preserve"> theoretical </w:t>
      </w:r>
      <w:r>
        <w:rPr>
          <w:rStyle w:val="Heading3Char1"/>
          <w:highlight w:val="yellow"/>
        </w:rPr>
        <w:t>model</w:t>
      </w:r>
      <w:r>
        <w:rPr>
          <w:rStyle w:val="Heading3Char1"/>
        </w:rPr>
        <w:t>, which</w:t>
      </w:r>
      <w:r>
        <w:rPr>
          <w:sz w:val="14"/>
        </w:rPr>
        <w:t xml:space="preserve">, by extending Carl Schmitt's theory of sovereignty into the biopolitical sphere, </w:t>
      </w:r>
      <w:r>
        <w:rPr>
          <w:rStyle w:val="Heading3Char1"/>
        </w:rPr>
        <w:t xml:space="preserve">has allowed Agamben to bring together geopolitics and biopolitics.* </w:t>
      </w:r>
      <w:r>
        <w:rPr>
          <w:rStyle w:val="Heading3Char1"/>
          <w:highlight w:val="yellow"/>
        </w:rPr>
        <w:t>The limits of his theory become evident</w:t>
      </w:r>
      <w:r>
        <w:rPr>
          <w:rStyle w:val="Heading3Char1"/>
        </w:rPr>
        <w:t xml:space="preserve"> at the point </w:t>
      </w:r>
      <w:r>
        <w:rPr>
          <w:rStyle w:val="Heading3Char1"/>
          <w:highlight w:val="yellow"/>
        </w:rPr>
        <w:t>where he</w:t>
      </w:r>
      <w:r>
        <w:rPr>
          <w:rStyle w:val="Heading3Char1"/>
        </w:rPr>
        <w:t xml:space="preserve"> describes "the new American world order</w:t>
      </w:r>
      <w:r>
        <w:rPr>
          <w:sz w:val="14"/>
        </w:rPr>
        <w:t xml:space="preserve">" as a strategic "fusion of the two paradigms of the state of exception and the civil war"; </w:t>
      </w:r>
      <w:r>
        <w:rPr>
          <w:rStyle w:val="Heading3Char1"/>
        </w:rPr>
        <w:t xml:space="preserve">he then </w:t>
      </w:r>
      <w:r>
        <w:rPr>
          <w:rStyle w:val="Heading3Char1"/>
          <w:highlight w:val="yellow"/>
        </w:rPr>
        <w:t>concludes that</w:t>
      </w:r>
      <w:r>
        <w:rPr>
          <w:sz w:val="14"/>
        </w:rPr>
        <w:t xml:space="preserve"> "in this perspective, </w:t>
      </w:r>
      <w:r>
        <w:rPr>
          <w:rStyle w:val="Heading3Char1"/>
          <w:highlight w:val="yellow"/>
        </w:rPr>
        <w:t>terrorism and the state</w:t>
      </w:r>
      <w:r>
        <w:rPr>
          <w:rStyle w:val="Heading3Char1"/>
        </w:rPr>
        <w:t xml:space="preserve"> ultimately </w:t>
      </w:r>
      <w:r>
        <w:rPr>
          <w:rStyle w:val="Heading3Char1"/>
          <w:highlight w:val="yellow"/>
        </w:rPr>
        <w:t>form a single system</w:t>
      </w:r>
      <w:r>
        <w:rPr>
          <w:rStyle w:val="Heading3Char1"/>
        </w:rPr>
        <w:t xml:space="preserve"> with two faces, in which each of the elements</w:t>
      </w:r>
      <w:r>
        <w:rPr>
          <w:sz w:val="14"/>
        </w:rPr>
        <w:t xml:space="preserve"> not only </w:t>
      </w:r>
      <w:r>
        <w:rPr>
          <w:rStyle w:val="Heading3Char1"/>
        </w:rPr>
        <w:t>serves to justify the actions of the other</w:t>
      </w:r>
      <w:r>
        <w:rPr>
          <w:sz w:val="14"/>
        </w:rPr>
        <w:t xml:space="preserve">, but each even becomes indistinguishable from the other." </w:t>
      </w:r>
      <w:r>
        <w:rPr>
          <w:rStyle w:val="Heading3Char1"/>
        </w:rPr>
        <w:t>If Agamben here</w:t>
      </w:r>
      <w:r>
        <w:rPr>
          <w:sz w:val="14"/>
        </w:rPr>
        <w:t xml:space="preserve">—post- September 11 and the Iraq </w:t>
      </w:r>
      <w:r>
        <w:rPr>
          <w:sz w:val="14"/>
        </w:rPr>
        <w:lastRenderedPageBreak/>
        <w:t>war—^</w:t>
      </w:r>
      <w:r>
        <w:rPr>
          <w:rStyle w:val="Heading3Char1"/>
        </w:rPr>
        <w:t>transposes what he describes</w:t>
      </w:r>
      <w:r>
        <w:rPr>
          <w:sz w:val="14"/>
        </w:rPr>
        <w:t xml:space="preserve"> in his book </w:t>
      </w:r>
      <w:r>
        <w:rPr>
          <w:rStyle w:val="Heading3Char1"/>
        </w:rPr>
        <w:t xml:space="preserve">as the "symmetry.. .between the body of the sovereign and that of homo sacer" onto the relation between the state and terrorism, then not just the prisoners, but </w:t>
      </w:r>
      <w:r>
        <w:rPr>
          <w:rStyle w:val="Heading3Char1"/>
          <w:highlight w:val="yellow"/>
        </w:rPr>
        <w:t>terrorism</w:t>
      </w:r>
      <w:r>
        <w:rPr>
          <w:sz w:val="14"/>
        </w:rPr>
        <w:t xml:space="preserve"> as well </w:t>
      </w:r>
      <w:r>
        <w:rPr>
          <w:rStyle w:val="Heading3Char1"/>
          <w:highlight w:val="yellow"/>
        </w:rPr>
        <w:t xml:space="preserve">has taken the place of </w:t>
      </w:r>
      <w:r>
        <w:rPr>
          <w:rStyle w:val="Heading3Char1"/>
        </w:rPr>
        <w:t xml:space="preserve">the </w:t>
      </w:r>
      <w:r>
        <w:rPr>
          <w:rStyle w:val="Heading3Char1"/>
          <w:highlight w:val="yellow"/>
        </w:rPr>
        <w:t>homo sacer</w:t>
      </w:r>
      <w:r>
        <w:rPr>
          <w:sz w:val="14"/>
        </w:rPr>
        <w:t xml:space="preserve"> in his interpretation.' </w:t>
      </w:r>
      <w:r>
        <w:rPr>
          <w:rStyle w:val="Emphasis"/>
          <w:highlight w:val="yellow"/>
        </w:rPr>
        <w:t>What's</w:t>
      </w:r>
      <w:r>
        <w:rPr>
          <w:rStyle w:val="Heading3Char1"/>
        </w:rPr>
        <w:t xml:space="preserve"> especially </w:t>
      </w:r>
      <w:r>
        <w:rPr>
          <w:rStyle w:val="Emphasis"/>
          <w:highlight w:val="yellow"/>
        </w:rPr>
        <w:t>problematic here is the claim that the state and terrorism become indistinguishable</w:t>
      </w:r>
      <w:r>
        <w:rPr>
          <w:rStyle w:val="Heading3Char1"/>
        </w:rPr>
        <w:t>. This</w:t>
      </w:r>
      <w:r>
        <w:rPr>
          <w:sz w:val="14"/>
        </w:rPr>
        <w:t xml:space="preserve"> claim </w:t>
      </w:r>
      <w:r>
        <w:rPr>
          <w:rStyle w:val="Heading3Char1"/>
        </w:rPr>
        <w:t>serves to focus our attention on a blind spot that is symptomatic of the intellectual discourse on September 11 and the Iraq war</w:t>
      </w:r>
      <w:r>
        <w:rPr>
          <w:sz w:val="14"/>
        </w:rPr>
        <w:t xml:space="preserve"> in general. Preoccupied by U.S. politics, the </w:t>
      </w:r>
      <w:r>
        <w:rPr>
          <w:rStyle w:val="Heading3Char1"/>
        </w:rPr>
        <w:t xml:space="preserve">theoretical </w:t>
      </w:r>
      <w:r>
        <w:rPr>
          <w:rStyle w:val="Heading3Char1"/>
          <w:highlight w:val="yellow"/>
        </w:rPr>
        <w:t>efforts toward generating a critique of violence</w:t>
      </w:r>
      <w:r>
        <w:rPr>
          <w:rStyle w:val="Heading3Char1"/>
        </w:rPr>
        <w:t xml:space="preserve"> </w:t>
      </w:r>
      <w:r>
        <w:rPr>
          <w:sz w:val="14"/>
        </w:rPr>
        <w:t xml:space="preserve">or an application of political theology to contemporary events </w:t>
      </w:r>
      <w:r>
        <w:rPr>
          <w:rStyle w:val="Heading3Char1"/>
          <w:highlight w:val="yellow"/>
        </w:rPr>
        <w:t>are</w:t>
      </w:r>
      <w:r>
        <w:rPr>
          <w:sz w:val="14"/>
        </w:rPr>
        <w:t xml:space="preserve">, for the most part, </w:t>
      </w:r>
      <w:r>
        <w:rPr>
          <w:rStyle w:val="Heading3Char1"/>
          <w:highlight w:val="yellow"/>
        </w:rPr>
        <w:t>blind to the new forms of</w:t>
      </w:r>
      <w:r>
        <w:rPr>
          <w:rStyle w:val="Heading3Char1"/>
        </w:rPr>
        <w:t xml:space="preserve"> terroristic </w:t>
      </w:r>
      <w:r>
        <w:rPr>
          <w:rStyle w:val="Heading3Char1"/>
          <w:highlight w:val="yellow"/>
        </w:rPr>
        <w:t>violence</w:t>
      </w:r>
      <w:r>
        <w:rPr>
          <w:rStyle w:val="Heading3Char1"/>
        </w:rPr>
        <w:t xml:space="preserve"> and their analysis</w:t>
      </w:r>
      <w:r>
        <w:rPr>
          <w:sz w:val="14"/>
        </w:rPr>
        <w:t xml:space="preserve">. It is obvious that </w:t>
      </w:r>
      <w:r>
        <w:rPr>
          <w:rStyle w:val="Heading3Char1"/>
        </w:rPr>
        <w:t>these present a much more difficult challenge to the attempts to analyze the new world order. In this context the question posed in Homo Sacer concerning the relation between politics and bare life is</w:t>
      </w:r>
      <w:r>
        <w:rPr>
          <w:sz w:val="14"/>
        </w:rPr>
        <w:t xml:space="preserve"> a </w:t>
      </w:r>
      <w:r>
        <w:rPr>
          <w:rStyle w:val="Heading3Char1"/>
        </w:rPr>
        <w:t>crucial</w:t>
      </w:r>
      <w:r>
        <w:rPr>
          <w:sz w:val="14"/>
        </w:rPr>
        <w:t xml:space="preserve"> one. It is a question that has, notably, taken on concrete form not only in the pictures of the prisoners but also in the figure of the suicide bomber, who has come more and more to occupy the scenes of intemational debate and military conflict. However, </w:t>
      </w:r>
      <w:r>
        <w:rPr>
          <w:rStyle w:val="Heading3Char1"/>
          <w:highlight w:val="yellow"/>
        </w:rPr>
        <w:t>the suicide bomber</w:t>
      </w:r>
      <w:r>
        <w:rPr>
          <w:sz w:val="14"/>
        </w:rPr>
        <w:t xml:space="preserve"> who sacrifices his own life in the battle against the "enemy" or occupying forces and who defines himself as a martyr, or the terrorist who uses his own body as a weapon in order to destroy his opponent: this figure </w:t>
      </w:r>
      <w:r>
        <w:rPr>
          <w:rStyle w:val="Heading3Char1"/>
        </w:rPr>
        <w:t xml:space="preserve">actually </w:t>
      </w:r>
      <w:r>
        <w:rPr>
          <w:rStyle w:val="Heading3Char1"/>
          <w:highlight w:val="yellow"/>
        </w:rPr>
        <w:t>appears as the precise counter-image of</w:t>
      </w:r>
      <w:r>
        <w:rPr>
          <w:rStyle w:val="Heading3Char1"/>
        </w:rPr>
        <w:t xml:space="preserve"> the </w:t>
      </w:r>
      <w:r>
        <w:rPr>
          <w:rStyle w:val="Heading3Char1"/>
          <w:highlight w:val="yellow"/>
        </w:rPr>
        <w:t>homo sacer</w:t>
      </w:r>
      <w:r>
        <w:rPr>
          <w:sz w:val="14"/>
        </w:rPr>
        <w:t xml:space="preserve">. For </w:t>
      </w:r>
      <w:r>
        <w:rPr>
          <w:rStyle w:val="Heading3Char1"/>
        </w:rPr>
        <w:t xml:space="preserve">while </w:t>
      </w:r>
      <w:r>
        <w:rPr>
          <w:rStyle w:val="Heading3Char1"/>
          <w:highlight w:val="yellow"/>
        </w:rPr>
        <w:t>the latter represents bare life that may be killed but not sacrificed, the former embodies a life that sacrifices itself in order to kill</w:t>
      </w:r>
      <w:r>
        <w:rPr>
          <w:rStyle w:val="Heading3Char1"/>
        </w:rPr>
        <w:t>.' Through this act, the life defines itself as more and other than bare life</w:t>
      </w:r>
      <w:r>
        <w:rPr>
          <w:sz w:val="14"/>
        </w:rPr>
        <w:t xml:space="preserve">, since it posits itself as consecrated or sanctified, and is mediated by images that draw on the traditional iconography of passion and martyrdom. In this sense, </w:t>
      </w:r>
      <w:r>
        <w:rPr>
          <w:rStyle w:val="Heading3Char1"/>
        </w:rPr>
        <w:t>the figure of the suicide bomber</w:t>
      </w:r>
      <w:r>
        <w:rPr>
          <w:sz w:val="14"/>
        </w:rPr>
        <w:t xml:space="preserve"> is not only a counter-image to the homo sacer, it also </w:t>
      </w:r>
      <w:r>
        <w:rPr>
          <w:rStyle w:val="Heading3Char1"/>
        </w:rPr>
        <w:t>contradicts the close association of bare life and "sovereign power</w:t>
      </w:r>
      <w:r>
        <w:rPr>
          <w:sz w:val="14"/>
        </w:rPr>
        <w:t xml:space="preserve">," which Agamben's ''nomos of the modem" characterizes as the state of exception. </w:t>
      </w:r>
      <w:r>
        <w:rPr>
          <w:rStyle w:val="Heading3Char1"/>
        </w:rPr>
        <w:t xml:space="preserve">The figure of the martyr and </w:t>
      </w:r>
      <w:r>
        <w:rPr>
          <w:rStyle w:val="Emphasis"/>
          <w:highlight w:val="yellow"/>
        </w:rPr>
        <w:t>terrorism</w:t>
      </w:r>
      <w:r>
        <w:rPr>
          <w:rStyle w:val="Heading3Char1"/>
        </w:rPr>
        <w:t xml:space="preserve"> with a religious face </w:t>
      </w:r>
      <w:r>
        <w:rPr>
          <w:rStyle w:val="Emphasis"/>
          <w:highlight w:val="yellow"/>
        </w:rPr>
        <w:t>cannot</w:t>
      </w:r>
      <w:r>
        <w:rPr>
          <w:sz w:val="14"/>
        </w:rPr>
        <w:t xml:space="preserve">, in my view, </w:t>
      </w:r>
      <w:r>
        <w:rPr>
          <w:rStyle w:val="Emphasis"/>
          <w:highlight w:val="yellow"/>
        </w:rPr>
        <w:t>be grasped within the</w:t>
      </w:r>
      <w:r>
        <w:rPr>
          <w:rStyle w:val="Heading3Char1"/>
        </w:rPr>
        <w:t xml:space="preserve"> horizon of the </w:t>
      </w:r>
      <w:r>
        <w:rPr>
          <w:rStyle w:val="Emphasis"/>
          <w:highlight w:val="yellow"/>
        </w:rPr>
        <w:t>theory of sovereignty</w:t>
      </w:r>
      <w:r>
        <w:rPr>
          <w:rStyle w:val="Heading3Char1"/>
        </w:rPr>
        <w:t>, nor with the help of Schmitt's Theory of the Partisan</w:t>
      </w:r>
      <w:r>
        <w:rPr>
          <w:sz w:val="14"/>
        </w:rPr>
        <w:t xml:space="preserve"> [Theorie des Partisanen], although here Schmitt analyzes the tendency within twentieth-century history towards the dissolution of the rules for the conduct of war within the jus publicum Europaeum, which he identifies as the age of "contained wars," This ended when the conventional figure of the partisan, as the illegal complement to the army, had been substituted by the phenomena of "world-wide civil war" and the technologically equipped "industry-partisan," and when the concrete, declared enemy had been replaced by an absolute enemy. However, the Theory of the Partisan, published by this most prominent author of political theology in 1963, failed to take any account of religio-cultural issues and therefore cannot offer any assistance in the examination of the religious symbolism and cultural motivation of the current terrorist violence. Moreover, the question arises as to whether the political theology of the state of exception is necessarily blind to theological explanations of violence to the extent that these do not conform to the framework of sovereignty theory. This question points to the significance and place of religion(s) and to the relation between religious violence and state force in political theology. Since the martyr is a resurrection from the pre-secular age, there is also a question of secularization involved.</w:t>
      </w:r>
    </w:p>
    <w:p w:rsidR="008B683F" w:rsidRPr="007D3565" w:rsidRDefault="008B683F" w:rsidP="008B683F"/>
    <w:p w:rsidR="008B683F" w:rsidRDefault="008B683F" w:rsidP="008B683F">
      <w:pPr>
        <w:pStyle w:val="Heading2"/>
      </w:pPr>
      <w:r>
        <w:lastRenderedPageBreak/>
        <w:t>1AR</w:t>
      </w:r>
    </w:p>
    <w:p w:rsidR="008B683F" w:rsidRDefault="008B683F" w:rsidP="008B683F">
      <w:pPr>
        <w:pStyle w:val="Heading3"/>
      </w:pPr>
      <w:r>
        <w:lastRenderedPageBreak/>
        <w:t>Case</w:t>
      </w:r>
    </w:p>
    <w:p w:rsidR="008B683F" w:rsidRDefault="008B683F" w:rsidP="008B683F">
      <w:pPr>
        <w:pStyle w:val="Heading4"/>
      </w:pPr>
      <w:r>
        <w:t xml:space="preserve">Preventing death is the first ethical priority – it’s the only impact you can’t recover from. </w:t>
      </w:r>
    </w:p>
    <w:p w:rsidR="008B683F" w:rsidRDefault="008B683F" w:rsidP="008B683F">
      <w:r>
        <w:t xml:space="preserve">Zygmunt </w:t>
      </w:r>
      <w:r>
        <w:rPr>
          <w:b/>
          <w:sz w:val="24"/>
        </w:rPr>
        <w:t>Bauman,</w:t>
      </w:r>
      <w:r>
        <w:t xml:space="preserve"> University of Leeds Professor Emeritus of Sociology, </w:t>
      </w:r>
      <w:r>
        <w:rPr>
          <w:rStyle w:val="Heading3Char"/>
        </w:rPr>
        <w:t>1995</w:t>
      </w:r>
      <w:r>
        <w:t>, Life In Fragments: Essays In Postmodern Morality, p. 66-71</w:t>
      </w:r>
    </w:p>
    <w:p w:rsidR="008B683F" w:rsidRDefault="008B683F" w:rsidP="008B683F">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self proclaims: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rsidR="008B683F" w:rsidRDefault="008B683F" w:rsidP="008B683F"/>
    <w:p w:rsidR="008B683F" w:rsidRDefault="008B683F" w:rsidP="008B683F">
      <w:pPr>
        <w:pStyle w:val="Heading4"/>
      </w:pPr>
      <w:r>
        <w:lastRenderedPageBreak/>
        <w:t>Extinction risks outweigh your impacts</w:t>
      </w:r>
    </w:p>
    <w:p w:rsidR="008B683F" w:rsidRDefault="008B683F" w:rsidP="008B683F">
      <w:r>
        <w:t xml:space="preserve">Nick </w:t>
      </w:r>
      <w:r w:rsidRPr="00346002">
        <w:rPr>
          <w:rStyle w:val="Heading3Char"/>
        </w:rPr>
        <w:t>Bostrom</w:t>
      </w:r>
      <w:r>
        <w:t xml:space="preserve">, PhD and Professor at Oxford University, March, </w:t>
      </w:r>
      <w:r w:rsidRPr="00346002">
        <w:rPr>
          <w:rStyle w:val="Heading3Char"/>
        </w:rPr>
        <w:t>2002</w:t>
      </w:r>
    </w:p>
    <w:p w:rsidR="008B683F" w:rsidRPr="00AD5A58" w:rsidRDefault="008B683F" w:rsidP="008B683F">
      <w:r w:rsidRPr="00AD5A58">
        <w:t xml:space="preserve">[Journal of Evolution and Technology, vol 9] </w:t>
      </w:r>
      <w:hyperlink r:id="rId9" w:history="1">
        <w:r w:rsidRPr="00AD5A58">
          <w:t>http://www.nickbostrom.com/existential/risks.html</w:t>
        </w:r>
      </w:hyperlink>
    </w:p>
    <w:p w:rsidR="008B683F" w:rsidRDefault="008B683F" w:rsidP="008B683F">
      <w:pPr>
        <w:pStyle w:val="card"/>
        <w:rPr>
          <w:sz w:val="16"/>
        </w:rPr>
      </w:pPr>
      <w:r w:rsidRPr="00055468">
        <w:rPr>
          <w:sz w:val="16"/>
        </w:rPr>
        <w:t xml:space="preserve">It’s dangerous to be alive and risks are everywhere. Luckily, </w:t>
      </w:r>
      <w:r w:rsidRPr="003C1F25">
        <w:rPr>
          <w:rStyle w:val="underline"/>
          <w:highlight w:val="cyan"/>
        </w:rPr>
        <w:t>not all risks are equally serious</w:t>
      </w:r>
      <w:r w:rsidRPr="00195654">
        <w:rPr>
          <w:rStyle w:val="underline"/>
        </w:rPr>
        <w:t>.</w:t>
      </w:r>
      <w:r w:rsidRPr="00055468">
        <w:rPr>
          <w:sz w:val="16"/>
        </w:rPr>
        <w:t xml:space="preserve"> For present purposes </w:t>
      </w:r>
      <w:r w:rsidRPr="003C1F25">
        <w:rPr>
          <w:rStyle w:val="underline"/>
          <w:highlight w:val="cyan"/>
        </w:rPr>
        <w:t>we can</w:t>
      </w:r>
      <w:r w:rsidRPr="00195654">
        <w:rPr>
          <w:rStyle w:val="underline"/>
        </w:rPr>
        <w:t xml:space="preserve"> use three dimensions to </w:t>
      </w:r>
      <w:r w:rsidRPr="003C1F25">
        <w:rPr>
          <w:rStyle w:val="underline"/>
          <w:highlight w:val="cyan"/>
        </w:rPr>
        <w:t>describe the magnitude</w:t>
      </w:r>
      <w:r w:rsidRPr="00195654">
        <w:rPr>
          <w:rStyle w:val="underline"/>
        </w:rPr>
        <w:t xml:space="preserve"> of a risk: </w:t>
      </w:r>
      <w:r w:rsidRPr="003C1F25">
        <w:rPr>
          <w:rStyle w:val="underline"/>
          <w:highlight w:val="cyan"/>
        </w:rPr>
        <w:t>scope, intensity, and probability</w:t>
      </w:r>
      <w:r w:rsidRPr="00055468">
        <w:rPr>
          <w:sz w:val="16"/>
        </w:rPr>
        <w:t>. By “scope” I mean the size of the group of people that are at risk. By “intensity” I mean how badly each individual in the group would be affected. And by “probability” I mean the best current subjective estimate of the probability of the adverse outcome.</w:t>
      </w:r>
      <w:bookmarkStart w:id="1" w:name="_ftnref1"/>
      <w:r w:rsidRPr="00055468">
        <w:rPr>
          <w:sz w:val="16"/>
        </w:rPr>
        <w:fldChar w:fldCharType="begin"/>
      </w:r>
      <w:r w:rsidRPr="00055468">
        <w:rPr>
          <w:sz w:val="16"/>
        </w:rPr>
        <w:instrText xml:space="preserve"> HYPERLINK "http://www.nickbostrom.com/existential/risks.html" \l "_ftn1#_ftn1" \o "" </w:instrText>
      </w:r>
      <w:r w:rsidRPr="00055468">
        <w:rPr>
          <w:sz w:val="16"/>
        </w:rPr>
        <w:fldChar w:fldCharType="separate"/>
      </w:r>
      <w:r w:rsidRPr="00055468">
        <w:rPr>
          <w:sz w:val="16"/>
        </w:rPr>
        <w:t>[1]</w:t>
      </w:r>
      <w:r w:rsidRPr="00055468">
        <w:rPr>
          <w:sz w:val="16"/>
        </w:rPr>
        <w:fldChar w:fldCharType="end"/>
      </w:r>
      <w:bookmarkEnd w:id="1"/>
      <w:r w:rsidRPr="00055468">
        <w:rPr>
          <w:sz w:val="16"/>
        </w:rPr>
        <w:t xml:space="preserve">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w:t>
      </w:r>
      <w:r w:rsidRPr="00195654">
        <w:rPr>
          <w:rStyle w:val="underline"/>
        </w:rPr>
        <w:t xml:space="preserve">; </w:t>
      </w:r>
      <w:r w:rsidRPr="003C1F25">
        <w:rPr>
          <w:rStyle w:val="underline"/>
          <w:highlight w:val="cyan"/>
        </w:rPr>
        <w:t>a global risk</w:t>
      </w:r>
      <w:r w:rsidRPr="00195654">
        <w:rPr>
          <w:rStyle w:val="underline"/>
        </w:rPr>
        <w:t xml:space="preserve"> is one that </w:t>
      </w:r>
      <w:r w:rsidRPr="003C1F25">
        <w:rPr>
          <w:rStyle w:val="underline"/>
          <w:highlight w:val="cyan"/>
        </w:rPr>
        <w:t>affects the whole of humankind (and our successors</w:t>
      </w:r>
      <w:r w:rsidRPr="00055468">
        <w:rPr>
          <w:sz w:val="16"/>
        </w:rPr>
        <w:t xml:space="preserve">). “Endurable” vs. “terminal” indicates how intensely the target population would be affected. </w:t>
      </w:r>
      <w:r w:rsidRPr="003C1F25">
        <w:rPr>
          <w:rStyle w:val="underline"/>
          <w:highlight w:val="cyan"/>
        </w:rPr>
        <w:t>An endurable risk may cause great destruction, but</w:t>
      </w:r>
      <w:r w:rsidRPr="00195654">
        <w:rPr>
          <w:rStyle w:val="underline"/>
        </w:rPr>
        <w:t xml:space="preserve"> </w:t>
      </w:r>
      <w:r w:rsidRPr="003C1F25">
        <w:rPr>
          <w:rStyle w:val="underline"/>
          <w:highlight w:val="cyan"/>
        </w:rPr>
        <w:t>one can</w:t>
      </w:r>
      <w:r w:rsidRPr="00195654">
        <w:rPr>
          <w:rStyle w:val="underline"/>
        </w:rPr>
        <w:t xml:space="preserve"> either </w:t>
      </w:r>
      <w:r w:rsidRPr="003C1F25">
        <w:rPr>
          <w:rStyle w:val="underline"/>
          <w:highlight w:val="cyan"/>
        </w:rPr>
        <w:t>recover</w:t>
      </w:r>
      <w:r w:rsidRPr="00055468">
        <w:rPr>
          <w:sz w:val="16"/>
        </w:rPr>
        <w:t xml:space="preserve"> from the damage </w:t>
      </w:r>
      <w:r w:rsidRPr="003C1F25">
        <w:rPr>
          <w:rStyle w:val="underline"/>
          <w:highlight w:val="cyan"/>
        </w:rPr>
        <w:t>or find ways of coping</w:t>
      </w:r>
      <w:r w:rsidRPr="00055468">
        <w:rPr>
          <w:sz w:val="16"/>
        </w:rPr>
        <w:t xml:space="preserve"> with the fallout. In </w:t>
      </w:r>
      <w:r w:rsidRPr="007F0E2C">
        <w:rPr>
          <w:sz w:val="16"/>
        </w:rPr>
        <w:t xml:space="preserve">contrast, </w:t>
      </w:r>
      <w:r w:rsidRPr="007F0E2C">
        <w:rPr>
          <w:rStyle w:val="underline"/>
        </w:rPr>
        <w:t>a terminal risk is one where the targets are either annihilated or irreversibly crippled</w:t>
      </w:r>
      <w:r w:rsidRPr="007F0E2C">
        <w:rPr>
          <w:sz w:val="16"/>
        </w:rPr>
        <w:t xml:space="preserve"> in ways that radically reduce their potential to live the</w:t>
      </w:r>
      <w:r w:rsidRPr="00055468">
        <w:rPr>
          <w:sz w:val="16"/>
        </w:rPr>
        <w:t xml:space="preserv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w:t>
      </w:r>
      <w:r w:rsidRPr="00195654">
        <w:rPr>
          <w:rStyle w:val="underline"/>
        </w:rPr>
        <w:t>global, terminal risks. I shall call</w:t>
      </w:r>
      <w:r w:rsidRPr="00055468">
        <w:rPr>
          <w:sz w:val="16"/>
        </w:rPr>
        <w:t xml:space="preserve"> these </w:t>
      </w:r>
      <w:r w:rsidRPr="00195654">
        <w:rPr>
          <w:rStyle w:val="underline"/>
        </w:rPr>
        <w:t>existential risks</w:t>
      </w:r>
      <w:r w:rsidRPr="00055468">
        <w:rPr>
          <w:sz w:val="16"/>
        </w:rPr>
        <w:t xml:space="preserve">. </w:t>
      </w:r>
      <w:r w:rsidRPr="003C1F25">
        <w:rPr>
          <w:rStyle w:val="underline"/>
          <w:highlight w:val="cyan"/>
        </w:rPr>
        <w:t xml:space="preserve">Existential risks are </w:t>
      </w:r>
      <w:r w:rsidRPr="003C1F25">
        <w:rPr>
          <w:rStyle w:val="boldunderline"/>
          <w:highlight w:val="cyan"/>
        </w:rPr>
        <w:t>distinct</w:t>
      </w:r>
      <w:r w:rsidRPr="003C1F25">
        <w:rPr>
          <w:rStyle w:val="underline"/>
          <w:highlight w:val="cyan"/>
        </w:rPr>
        <w:t xml:space="preserve"> from</w:t>
      </w:r>
      <w:r w:rsidRPr="00055468">
        <w:rPr>
          <w:sz w:val="16"/>
        </w:rPr>
        <w:t xml:space="preserve"> global </w:t>
      </w:r>
      <w:r w:rsidRPr="003C1F25">
        <w:rPr>
          <w:rStyle w:val="underline"/>
          <w:highlight w:val="cyan"/>
        </w:rPr>
        <w:t>endurable risks</w:t>
      </w:r>
      <w:r w:rsidRPr="003C1F25">
        <w:rPr>
          <w:sz w:val="16"/>
          <w:highlight w:val="cyan"/>
        </w:rPr>
        <w:t xml:space="preserve">. </w:t>
      </w:r>
      <w:r w:rsidRPr="007F0E2C">
        <w:rPr>
          <w:rStyle w:val="underline"/>
        </w:rPr>
        <w:t>Examples of the latter</w:t>
      </w:r>
      <w:r w:rsidRPr="007F0E2C">
        <w:rPr>
          <w:sz w:val="16"/>
        </w:rPr>
        <w:t xml:space="preserve"> kind </w:t>
      </w:r>
      <w:r w:rsidRPr="007F0E2C">
        <w:rPr>
          <w:rStyle w:val="underline"/>
        </w:rPr>
        <w:t>include</w:t>
      </w:r>
      <w:r w:rsidRPr="007F0E2C">
        <w:rPr>
          <w:sz w:val="16"/>
        </w:rPr>
        <w:t xml:space="preserve">: </w:t>
      </w:r>
      <w:r w:rsidRPr="007F0E2C">
        <w:rPr>
          <w:rStyle w:val="underline"/>
        </w:rPr>
        <w:t>threats to</w:t>
      </w:r>
      <w:r w:rsidRPr="007F0E2C">
        <w:rPr>
          <w:sz w:val="16"/>
        </w:rPr>
        <w:t xml:space="preserve"> the </w:t>
      </w:r>
      <w:r w:rsidRPr="007F0E2C">
        <w:rPr>
          <w:rStyle w:val="underline"/>
        </w:rPr>
        <w:t>biodiversity</w:t>
      </w:r>
      <w:r w:rsidRPr="007F0E2C">
        <w:rPr>
          <w:sz w:val="16"/>
        </w:rPr>
        <w:t xml:space="preserve"> of Earth’s ecosphere, </w:t>
      </w:r>
      <w:r w:rsidRPr="007F0E2C">
        <w:rPr>
          <w:rStyle w:val="underline"/>
        </w:rPr>
        <w:t>moderate</w:t>
      </w:r>
      <w:r w:rsidRPr="007F0E2C">
        <w:rPr>
          <w:sz w:val="16"/>
        </w:rPr>
        <w:t xml:space="preserve"> global </w:t>
      </w:r>
      <w:r w:rsidRPr="007F0E2C">
        <w:rPr>
          <w:rStyle w:val="underline"/>
        </w:rPr>
        <w:t>warming</w:t>
      </w:r>
      <w:r w:rsidRPr="007F0E2C">
        <w:rPr>
          <w:sz w:val="16"/>
        </w:rPr>
        <w:t xml:space="preserve">, global </w:t>
      </w:r>
      <w:r w:rsidRPr="007F0E2C">
        <w:rPr>
          <w:rStyle w:val="underline"/>
        </w:rPr>
        <w:t>economic recessions</w:t>
      </w:r>
      <w:r w:rsidRPr="007F0E2C">
        <w:rPr>
          <w:sz w:val="16"/>
        </w:rPr>
        <w:t xml:space="preserve"> (even major ones), </w:t>
      </w:r>
      <w:r w:rsidRPr="007F0E2C">
        <w:rPr>
          <w:rStyle w:val="underline"/>
        </w:rPr>
        <w:t>and</w:t>
      </w:r>
      <w:r w:rsidRPr="007F0E2C">
        <w:rPr>
          <w:sz w:val="16"/>
        </w:rPr>
        <w:t xml:space="preserve"> possibly </w:t>
      </w:r>
      <w:r w:rsidRPr="007F0E2C">
        <w:rPr>
          <w:rStyle w:val="underline"/>
        </w:rPr>
        <w:t>stifling</w:t>
      </w:r>
      <w:r w:rsidRPr="007F0E2C">
        <w:rPr>
          <w:sz w:val="16"/>
        </w:rPr>
        <w:t xml:space="preserve"> </w:t>
      </w:r>
      <w:r w:rsidRPr="007F0E2C">
        <w:rPr>
          <w:rStyle w:val="underline"/>
        </w:rPr>
        <w:t>cultural</w:t>
      </w:r>
      <w:r w:rsidRPr="007F0E2C">
        <w:rPr>
          <w:sz w:val="16"/>
        </w:rPr>
        <w:t xml:space="preserve"> or religious </w:t>
      </w:r>
      <w:r w:rsidRPr="007F0E2C">
        <w:rPr>
          <w:rStyle w:val="underline"/>
        </w:rPr>
        <w:t>eras</w:t>
      </w:r>
      <w:r w:rsidRPr="007F0E2C">
        <w:rPr>
          <w:sz w:val="16"/>
        </w:rPr>
        <w:t xml:space="preserve"> such as the “dark ages”, even if they encompass the whole global community, provided</w:t>
      </w:r>
      <w:r w:rsidRPr="00055468">
        <w:rPr>
          <w:sz w:val="16"/>
        </w:rPr>
        <w:t xml:space="preserve"> they are transitory (though see the section on “Shrieks” below). </w:t>
      </w:r>
      <w:r w:rsidRPr="00195654">
        <w:rPr>
          <w:rStyle w:val="underline"/>
        </w:rPr>
        <w:t>To say that a particular global risk is endurable is evidently not to say that it is acceptable or not very serious</w:t>
      </w:r>
      <w:r w:rsidRPr="00055468">
        <w:rPr>
          <w:sz w:val="16"/>
        </w:rPr>
        <w:t xml:space="preserve">. A world war fought with conventional weapons or a Nazi-style Reich lasting for a decade would be extremely horrible events even though they would fall under the rubric of endurable global risks since humanity could eventually recover. (On the other hand, they could be a local terminal risk for many individuals and for persecuted ethnic groups.) </w:t>
      </w:r>
    </w:p>
    <w:p w:rsidR="008B683F" w:rsidRDefault="008B683F" w:rsidP="008B683F"/>
    <w:p w:rsidR="008B683F" w:rsidRPr="008B683F" w:rsidRDefault="008B683F" w:rsidP="008B683F"/>
    <w:sectPr w:rsidR="008B683F" w:rsidRPr="008B68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8F2" w:rsidRDefault="004E28F2" w:rsidP="005F5576">
      <w:r>
        <w:separator/>
      </w:r>
    </w:p>
  </w:endnote>
  <w:endnote w:type="continuationSeparator" w:id="0">
    <w:p w:rsidR="004E28F2" w:rsidRDefault="004E28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8F2" w:rsidRDefault="004E28F2" w:rsidP="005F5576">
      <w:r>
        <w:separator/>
      </w:r>
    </w:p>
  </w:footnote>
  <w:footnote w:type="continuationSeparator" w:id="0">
    <w:p w:rsidR="004E28F2" w:rsidRDefault="004E28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8F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B683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1617E23-3400-4988-89FD-FAB969EF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8B683F"/>
    <w:pPr>
      <w:ind w:left="288" w:right="288"/>
    </w:pPr>
    <w:rPr>
      <w:rFonts w:cstheme="minorBidi"/>
    </w:rPr>
  </w:style>
  <w:style w:type="character" w:customStyle="1" w:styleId="cardtextChar">
    <w:name w:val="card text Char"/>
    <w:basedOn w:val="DefaultParagraphFont"/>
    <w:link w:val="cardtext"/>
    <w:rsid w:val="008B683F"/>
    <w:rPr>
      <w:rFonts w:ascii="Calibri" w:hAnsi="Calibri"/>
    </w:rPr>
  </w:style>
  <w:style w:type="character" w:customStyle="1" w:styleId="BoldUnderlineChar">
    <w:name w:val="Bold Underline Char"/>
    <w:rsid w:val="008B683F"/>
    <w:rPr>
      <w:rFonts w:ascii="Georgia" w:hAnsi="Georgia" w:cs="Calibri"/>
      <w:b/>
      <w:sz w:val="20"/>
      <w:u w:val="single"/>
    </w:rPr>
  </w:style>
  <w:style w:type="character" w:customStyle="1" w:styleId="underline">
    <w:name w:val="underline"/>
    <w:link w:val="textbold"/>
    <w:qFormat/>
    <w:rsid w:val="008B683F"/>
    <w:rPr>
      <w:b/>
      <w:u w:val="single"/>
    </w:rPr>
  </w:style>
  <w:style w:type="paragraph" w:customStyle="1" w:styleId="textbold">
    <w:name w:val="text bold"/>
    <w:basedOn w:val="Normal"/>
    <w:link w:val="underline"/>
    <w:qFormat/>
    <w:rsid w:val="008B683F"/>
    <w:pPr>
      <w:ind w:left="720"/>
      <w:jc w:val="both"/>
    </w:pPr>
    <w:rPr>
      <w:rFonts w:asciiTheme="minorHAnsi" w:hAnsiTheme="minorHAnsi" w:cstheme="minorBidi"/>
      <w:b/>
      <w:u w:val="single"/>
    </w:rPr>
  </w:style>
  <w:style w:type="character" w:customStyle="1" w:styleId="Heading3Char1">
    <w:name w:val="Heading 3 Char1"/>
    <w:aliases w:val="Block Char1,Char Char Char Char Char Char Char Char1,Heading 3 Char Char Char1,Char Char Char1,Char Char2,Tag Char Char Char1,Bold Cite Char1,Cite 1 Char1,Read Char Char1,Heading 3 Char1 Char Char Char,Heading 3 Char Char1 Char Char Char"/>
    <w:basedOn w:val="DefaultParagraphFont"/>
    <w:uiPriority w:val="6"/>
    <w:semiHidden/>
    <w:qFormat/>
    <w:rsid w:val="008B683F"/>
    <w:rPr>
      <w:b/>
      <w:bCs/>
      <w:sz w:val="22"/>
      <w:u w:val="single"/>
    </w:rPr>
  </w:style>
  <w:style w:type="character" w:customStyle="1" w:styleId="cardChar">
    <w:name w:val="card Char"/>
    <w:basedOn w:val="DefaultParagraphFont"/>
    <w:link w:val="card"/>
    <w:locked/>
    <w:rsid w:val="008B683F"/>
    <w:rPr>
      <w:rFonts w:ascii="Times New Roman" w:eastAsia="Times New Roman" w:hAnsi="Times New Roman" w:cs="Times New Roman"/>
      <w:sz w:val="20"/>
      <w:szCs w:val="20"/>
    </w:rPr>
  </w:style>
  <w:style w:type="paragraph" w:customStyle="1" w:styleId="card">
    <w:name w:val="card"/>
    <w:basedOn w:val="Normal"/>
    <w:link w:val="cardChar"/>
    <w:qFormat/>
    <w:rsid w:val="008B683F"/>
    <w:pPr>
      <w:ind w:left="288" w:right="288"/>
    </w:pPr>
    <w:rPr>
      <w:rFonts w:ascii="Times New Roman" w:eastAsia="Times New Roman" w:hAnsi="Times New Roman" w:cs="Times New Roman"/>
      <w:sz w:val="20"/>
      <w:szCs w:val="20"/>
    </w:rPr>
  </w:style>
  <w:style w:type="character" w:customStyle="1" w:styleId="boldunderline">
    <w:name w:val="bold underline"/>
    <w:qFormat/>
    <w:rsid w:val="008B683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ickbostrom.com/existential/ris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14</Pages>
  <Words>8815</Words>
  <Characters>50246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2013-10-01T02:36:00Z</dcterms:created>
  <dcterms:modified xsi:type="dcterms:W3CDTF">2013-10-01T02:40:00Z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