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B07F8" w14:textId="77777777" w:rsidR="007B32F3" w:rsidRDefault="007B32F3" w:rsidP="007B32F3">
      <w:pPr>
        <w:pStyle w:val="Heading1"/>
      </w:pPr>
      <w:r>
        <w:t>1AC – Mary Wash</w:t>
      </w:r>
    </w:p>
    <w:p w14:paraId="0C6DACE8" w14:textId="77777777" w:rsidR="007B32F3" w:rsidRPr="008C46C9" w:rsidRDefault="007B32F3" w:rsidP="007B32F3">
      <w:pPr>
        <w:pStyle w:val="Heading3"/>
      </w:pPr>
      <w:r>
        <w:t>1AC – Internment</w:t>
      </w:r>
    </w:p>
    <w:p w14:paraId="668F04D7" w14:textId="77777777" w:rsidR="007B32F3" w:rsidRPr="00A57711" w:rsidRDefault="007B32F3" w:rsidP="007B32F3">
      <w:pPr>
        <w:pStyle w:val="Heading4"/>
        <w:rPr>
          <w:u w:val="single"/>
        </w:rPr>
      </w:pPr>
      <w:r w:rsidRPr="00A57711">
        <w:rPr>
          <w:u w:val="single"/>
        </w:rPr>
        <w:t>CONTENTION 1: INTERNMENT</w:t>
      </w:r>
    </w:p>
    <w:p w14:paraId="17B98DAA" w14:textId="77777777" w:rsidR="007B32F3" w:rsidRPr="00402666" w:rsidRDefault="007B32F3" w:rsidP="007B32F3">
      <w:pPr>
        <w:pStyle w:val="Heading4"/>
      </w:pPr>
      <w:r>
        <w:t>The Internment Cases have not been analyzed by modern courts yet</w:t>
      </w:r>
    </w:p>
    <w:p w14:paraId="447C7944" w14:textId="77777777" w:rsidR="007B32F3" w:rsidRPr="00D61DB9" w:rsidRDefault="007B32F3" w:rsidP="007B32F3">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7644FC9E" w14:textId="77777777" w:rsidR="007B32F3" w:rsidRPr="009648B7" w:rsidRDefault="007B32F3" w:rsidP="007B32F3">
      <w:pPr>
        <w:rPr>
          <w:rStyle w:val="Emphasis"/>
        </w:rPr>
      </w:pPr>
      <w:r w:rsidRPr="009648B7">
        <w:rPr>
          <w:sz w:val="16"/>
        </w:rPr>
        <w:t xml:space="preserve">Korematsu’s Doctrinal History.— </w:t>
      </w:r>
      <w:r w:rsidRPr="00DC0A58">
        <w:rPr>
          <w:rStyle w:val="StyleBoldUnderline"/>
        </w:rPr>
        <w:t>Despite Korematsu’s notoriety, some of its history is known only by experts</w:t>
      </w:r>
      <w:r w:rsidRPr="009648B7">
        <w:rPr>
          <w:sz w:val="16"/>
        </w:rPr>
        <w:t xml:space="preserve">. 30 My first project is to show that </w:t>
      </w:r>
      <w:r w:rsidRPr="008D70AF">
        <w:rPr>
          <w:rStyle w:val="StyleBoldUnderline"/>
          <w:highlight w:val="yellow"/>
        </w:rPr>
        <w:t>the Justices</w:t>
      </w:r>
      <w:r w:rsidRPr="00090A45">
        <w:rPr>
          <w:rStyle w:val="StyleBoldUnderline"/>
        </w:rPr>
        <w:t xml:space="preserve"> who decided Korematsu </w:t>
      </w:r>
      <w:r w:rsidRPr="008D70AF">
        <w:rPr>
          <w:rStyle w:val="StyleBoldUnderline"/>
          <w:highlight w:val="yellow"/>
        </w:rPr>
        <w:t>perceived that case differently than</w:t>
      </w:r>
      <w:r w:rsidRPr="00DC0A58">
        <w:rPr>
          <w:rStyle w:val="StyleBoldUnderline"/>
        </w:rPr>
        <w:t xml:space="preserve"> many </w:t>
      </w:r>
      <w:r w:rsidRPr="008D70AF">
        <w:rPr>
          <w:rStyle w:val="StyleBoldUnderline"/>
          <w:highlight w:val="yellow"/>
        </w:rPr>
        <w:t>modern observers</w:t>
      </w:r>
      <w:r w:rsidRPr="00DC0A58">
        <w:rPr>
          <w:rStyle w:val="StyleBoldUnderline"/>
        </w:rPr>
        <w:t xml:space="preserve"> do.</w:t>
      </w:r>
      <w:r w:rsidRPr="009648B7">
        <w:rPr>
          <w:sz w:val="16"/>
        </w:rPr>
        <w:t xml:space="preserve"> In the 1940s, although race was important for some members of the Court, </w:t>
      </w:r>
      <w:r w:rsidRPr="00DC0A58">
        <w:rPr>
          <w:rStyle w:val="StyleBoldUnderline"/>
        </w:rPr>
        <w:t>claims of military necessity overwhelmed the majority’s hesitation</w:t>
      </w:r>
      <w:r w:rsidRPr="009648B7">
        <w:rPr>
          <w:sz w:val="16"/>
        </w:rPr>
        <w:t xml:space="preserve">, and </w:t>
      </w:r>
      <w:r w:rsidRPr="008D70AF">
        <w:rPr>
          <w:rStyle w:val="StyleBoldUnderline"/>
          <w:highlight w:val="yellow"/>
        </w:rPr>
        <w:t>even</w:t>
      </w:r>
      <w:r w:rsidRPr="00DC0A58">
        <w:rPr>
          <w:rStyle w:val="StyleBoldUnderline"/>
        </w:rPr>
        <w:t xml:space="preserve"> the </w:t>
      </w:r>
      <w:r w:rsidRPr="008D70AF">
        <w:rPr>
          <w:rStyle w:val="StyleBoldUnderline"/>
          <w:highlight w:val="yellow"/>
        </w:rPr>
        <w:t xml:space="preserve">dissenting </w:t>
      </w:r>
      <w:r w:rsidRPr="00090A45">
        <w:rPr>
          <w:rStyle w:val="StyleBoldUnderline"/>
        </w:rPr>
        <w:t xml:space="preserve">Justices </w:t>
      </w:r>
      <w:r w:rsidRPr="008D70AF">
        <w:rPr>
          <w:rStyle w:val="StyleBoldUnderline"/>
          <w:highlight w:val="yellow"/>
        </w:rPr>
        <w:t>were less committed to</w:t>
      </w:r>
      <w:r w:rsidRPr="00090A45">
        <w:rPr>
          <w:rStyle w:val="StyleBoldUnderline"/>
        </w:rPr>
        <w:t xml:space="preserve"> modern </w:t>
      </w:r>
      <w:r w:rsidRPr="008D70AF">
        <w:rPr>
          <w:rStyle w:val="StyleBoldUnderline"/>
          <w:highlight w:val="yellow"/>
        </w:rPr>
        <w:t>equal protection</w:t>
      </w:r>
      <w:r w:rsidRPr="00090A45">
        <w:rPr>
          <w:rStyle w:val="StyleBoldUnderline"/>
        </w:rPr>
        <w:t xml:space="preserve"> than</w:t>
      </w:r>
      <w:r w:rsidRPr="00DC0A58">
        <w:rPr>
          <w:rStyle w:val="StyleBoldUnderline"/>
        </w:rPr>
        <w:t xml:space="preserve"> is </w:t>
      </w:r>
      <w:r w:rsidRPr="00090A45">
        <w:rPr>
          <w:rStyle w:val="StyleBoldUnderline"/>
        </w:rPr>
        <w:t>commonly recognized</w:t>
      </w:r>
      <w:r w:rsidRPr="00090A45">
        <w:rPr>
          <w:sz w:val="16"/>
        </w:rPr>
        <w:t>.</w:t>
      </w:r>
      <w:r w:rsidRPr="009648B7">
        <w:rPr>
          <w:sz w:val="16"/>
        </w:rPr>
        <w:t xml:space="preserve"> 31 </w:t>
      </w:r>
      <w:r w:rsidRPr="008D70AF">
        <w:rPr>
          <w:rStyle w:val="StyleBoldUnderline"/>
          <w:highlight w:val="yellow"/>
        </w:rPr>
        <w:t xml:space="preserve">This </w:t>
      </w:r>
      <w:r w:rsidRPr="008D70AF">
        <w:rPr>
          <w:rStyle w:val="Emphasis"/>
          <w:highlight w:val="yellow"/>
        </w:rPr>
        <w:t>specific contextual evidence</w:t>
      </w:r>
      <w:r w:rsidRPr="008D70AF">
        <w:rPr>
          <w:rStyle w:val="StyleBoldUnderline"/>
          <w:highlight w:val="yellow"/>
        </w:rPr>
        <w:t xml:space="preserve"> </w:t>
      </w:r>
      <w:r w:rsidRPr="009648B7">
        <w:rPr>
          <w:rStyle w:val="StyleBoldUnderline"/>
        </w:rPr>
        <w:t xml:space="preserve">about Korematsu </w:t>
      </w:r>
      <w:r w:rsidRPr="008D70AF">
        <w:rPr>
          <w:rStyle w:val="StyleBoldUnderline"/>
          <w:highlight w:val="yellow"/>
        </w:rPr>
        <w:t>is an important starting point for reinterpreting the</w:t>
      </w:r>
      <w:r w:rsidRPr="009648B7">
        <w:rPr>
          <w:rStyle w:val="StyleBoldUnderline"/>
        </w:rPr>
        <w:t xml:space="preserve"> Korematsu </w:t>
      </w:r>
      <w:r w:rsidRPr="008D70AF">
        <w:rPr>
          <w:rStyle w:val="StyleBoldUnderline"/>
          <w:highlight w:val="yellow"/>
        </w:rPr>
        <w:t>era as a whole</w:t>
      </w:r>
      <w:r w:rsidRPr="009648B7">
        <w:rPr>
          <w:sz w:val="16"/>
        </w:rPr>
        <w:t xml:space="preserve">. </w:t>
      </w:r>
      <w:r w:rsidRPr="009648B7">
        <w:rPr>
          <w:sz w:val="12"/>
        </w:rPr>
        <w:t>¶</w:t>
      </w:r>
      <w:r w:rsidRPr="009648B7">
        <w:rPr>
          <w:sz w:val="16"/>
        </w:rPr>
        <w:t xml:space="preserve"> After the devastation of Pearl Harbor in December 1941, fears spread about other attacks that might be supported by spies and saboteurs within the United States. 32 President </w:t>
      </w:r>
      <w:r w:rsidRPr="00090A45">
        <w:rPr>
          <w:rStyle w:val="StyleBoldUnderline"/>
        </w:rPr>
        <w:t>Roosevelt responded</w:t>
      </w:r>
      <w:r w:rsidRPr="009648B7">
        <w:rPr>
          <w:sz w:val="16"/>
        </w:rPr>
        <w:t xml:space="preserve"> in February 1942 </w:t>
      </w:r>
      <w:r w:rsidRPr="00090A45">
        <w:rPr>
          <w:rStyle w:val="StyleBoldUnderline"/>
        </w:rPr>
        <w:t>by authorizing</w:t>
      </w:r>
      <w:r w:rsidRPr="009648B7">
        <w:rPr>
          <w:rStyle w:val="StyleBoldUnderline"/>
        </w:rPr>
        <w:t xml:space="preserve"> the creation of </w:t>
      </w:r>
      <w:r w:rsidRPr="00090A45">
        <w:rPr>
          <w:rStyle w:val="StyleBoldUnderline"/>
        </w:rPr>
        <w:t>military areas “from which any</w:t>
      </w:r>
      <w:r w:rsidRPr="009648B7">
        <w:rPr>
          <w:rStyle w:val="StyleBoldUnderline"/>
        </w:rPr>
        <w:t xml:space="preserve"> or all persons </w:t>
      </w:r>
      <w:r w:rsidRPr="00090A45">
        <w:rPr>
          <w:rStyle w:val="StyleBoldUnderline"/>
        </w:rPr>
        <w:t>may be excluded” and</w:t>
      </w:r>
      <w:r w:rsidRPr="009648B7">
        <w:rPr>
          <w:rStyle w:val="StyleBoldUnderline"/>
        </w:rPr>
        <w:t xml:space="preserve"> in which “</w:t>
      </w:r>
      <w:r w:rsidRPr="00090A45">
        <w:rPr>
          <w:rStyle w:val="StyleBoldUnderline"/>
        </w:rPr>
        <w:t>the right</w:t>
      </w:r>
      <w:r w:rsidRPr="009648B7">
        <w:rPr>
          <w:rStyle w:val="StyleBoldUnderline"/>
        </w:rPr>
        <w:t xml:space="preserve"> of any person </w:t>
      </w:r>
      <w:r w:rsidRPr="00090A45">
        <w:rPr>
          <w:rStyle w:val="StyleBoldUnderline"/>
        </w:rPr>
        <w:t>to enter</w:t>
      </w:r>
      <w:r w:rsidRPr="009648B7">
        <w:rPr>
          <w:rStyle w:val="StyleBoldUnderline"/>
        </w:rPr>
        <w:t xml:space="preserve">, remain in, </w:t>
      </w:r>
      <w:r w:rsidRPr="00090A45">
        <w:rPr>
          <w:rStyle w:val="StyleBoldUnderline"/>
        </w:rPr>
        <w:t>or leave shall be subject to</w:t>
      </w:r>
      <w:r w:rsidRPr="009648B7">
        <w:rPr>
          <w:rStyle w:val="StyleBoldUnderline"/>
        </w:rPr>
        <w:t xml:space="preserve"> whatever </w:t>
      </w:r>
      <w:r w:rsidRPr="00090A45">
        <w:rPr>
          <w:rStyle w:val="StyleBoldUnderline"/>
        </w:rPr>
        <w:t>restrictions</w:t>
      </w:r>
      <w:r w:rsidRPr="009648B7">
        <w:rPr>
          <w:sz w:val="16"/>
        </w:rPr>
        <w:t xml:space="preserve"> [designated officials] may impose.” 33 To implement this order, Lieutenant General DeWitt split the entire Pacific Coast into military areas. 34 Congress then criminalized violations of any military-area regulations with a maximum punishment of $5000 and one year in prison. 35 </w:t>
      </w:r>
      <w:r w:rsidRPr="009648B7">
        <w:rPr>
          <w:sz w:val="12"/>
        </w:rPr>
        <w:t>¶</w:t>
      </w:r>
      <w:r w:rsidRPr="009648B7">
        <w:rPr>
          <w:sz w:val="16"/>
        </w:rPr>
        <w:t xml:space="preserve"> Beginning on March 27, 1942, DeWitt ordered a “curfew” for alien Germans and Italians, and for all persons of Japanese ancestry throughout much of Arizona, California, Washington, and Oregon. 36 This was no ordinary curfew to keep people off the streets. DeWitt’s order was closer to house arrest, for it required regulated persons to be home from 8:00 p.m. to 6:00 a.m. and to be in their workplace, within five miles of home, or traveling between work and home at all other times. 37</w:t>
      </w:r>
      <w:r w:rsidRPr="009648B7">
        <w:rPr>
          <w:sz w:val="12"/>
        </w:rPr>
        <w:t>¶</w:t>
      </w:r>
      <w:r w:rsidRPr="009648B7">
        <w:rPr>
          <w:sz w:val="16"/>
        </w:rPr>
        <w:t xml:space="preserve"> Not six months after Pearl Harbor, DeWitt began ordering persons of Japanese ancestry to “evacuate” military zones, though that word was a euphemism as well. 38 Every family of Japanese ancestry had to report to Civil Control Stations or Assembly Centers, and appearance at such facilities was typically followed by indefinite confinement at Relocation Centers in Ida- ho, Utah, Arkansas, Wyoming, Arizona, Colorado, and remote parts of California. 39 For the large population of Japanese-Americans on the Pacific Coast, DeWitt’s orders must have seemed more like racially targeted imprisonment than evacuation.</w:t>
      </w:r>
      <w:r w:rsidRPr="009648B7">
        <w:rPr>
          <w:sz w:val="12"/>
        </w:rPr>
        <w:t>¶</w:t>
      </w:r>
      <w:r w:rsidRPr="009648B7">
        <w:rPr>
          <w:sz w:val="16"/>
        </w:rPr>
        <w:t xml:space="preserve"> </w:t>
      </w:r>
      <w:r w:rsidRPr="009648B7">
        <w:rPr>
          <w:rStyle w:val="StyleBoldUnderline"/>
        </w:rPr>
        <w:t>The Supreme Court issued two decisions evaluating these governmental policies.</w:t>
      </w:r>
      <w:r w:rsidRPr="009648B7">
        <w:rPr>
          <w:sz w:val="16"/>
        </w:rPr>
        <w:t xml:space="preserve"> In 1943, Hirabayashi upheld a defendant’s conviction for violating DeWitt’s curfew, and </w:t>
      </w:r>
      <w:r w:rsidRPr="009648B7">
        <w:rPr>
          <w:rStyle w:val="StyleBoldUnderline"/>
        </w:rPr>
        <w:t>Korematsu in 1944 upheld a defendant’s conviction for violating DeWitt’s reporting requiremen</w:t>
      </w:r>
      <w:r w:rsidRPr="009648B7">
        <w:rPr>
          <w:sz w:val="16"/>
        </w:rPr>
        <w:t xml:space="preserve">t. 40 Both cases involved exactly the same claims of military necessity and exactly the same legal authorities. 41 Indeed, </w:t>
      </w:r>
      <w:r w:rsidRPr="009648B7">
        <w:rPr>
          <w:rStyle w:val="StyleBoldUnderline"/>
        </w:rPr>
        <w:t>the government’s brief in Korematsu explicitly incorporated by reference much of the factual evidence that had been presented the year before in Hirabayashi</w:t>
      </w:r>
      <w:r w:rsidRPr="009648B7">
        <w:rPr>
          <w:sz w:val="16"/>
        </w:rPr>
        <w:t>. 42</w:t>
      </w:r>
      <w:r w:rsidRPr="009648B7">
        <w:rPr>
          <w:sz w:val="12"/>
        </w:rPr>
        <w:t>¶</w:t>
      </w:r>
      <w:r w:rsidRPr="009648B7">
        <w:rPr>
          <w:sz w:val="16"/>
        </w:rPr>
        <w:t xml:space="preserve"> </w:t>
      </w:r>
      <w:r w:rsidRPr="009648B7">
        <w:rPr>
          <w:rStyle w:val="StyleBoldUnderline"/>
        </w:rPr>
        <w:t>The President’s core claim</w:t>
      </w:r>
      <w:r w:rsidRPr="009648B7">
        <w:rPr>
          <w:sz w:val="16"/>
        </w:rPr>
        <w:t xml:space="preserve"> in both cases </w:t>
      </w:r>
      <w:r w:rsidRPr="009648B7">
        <w:rPr>
          <w:rStyle w:val="StyleBoldUnderline"/>
        </w:rPr>
        <w:t>was that a racially homogenous wartime enemy was supported by a set of aliens and citizens in the United States who could not be individually identified</w:t>
      </w:r>
      <w:r w:rsidRPr="009648B7">
        <w:rPr>
          <w:sz w:val="16"/>
        </w:rPr>
        <w:t xml:space="preserve">. 43 To meet such dire asserted threats, </w:t>
      </w:r>
      <w:r w:rsidRPr="009648B7">
        <w:rPr>
          <w:rStyle w:val="StyleBoldUnderline"/>
        </w:rPr>
        <w:t xml:space="preserve">the military claimed it was necessary to subject a racially determined mass of potential suspect s to curfews, reporting, and evacuation. </w:t>
      </w:r>
      <w:r w:rsidRPr="008D70AF">
        <w:rPr>
          <w:rStyle w:val="Emphasis"/>
          <w:highlight w:val="yellow"/>
        </w:rPr>
        <w:t>The Court upheld such exec</w:t>
      </w:r>
      <w:r w:rsidRPr="009648B7">
        <w:rPr>
          <w:rStyle w:val="Emphasis"/>
        </w:rPr>
        <w:t xml:space="preserve">utive </w:t>
      </w:r>
      <w:r w:rsidRPr="008D70AF">
        <w:rPr>
          <w:rStyle w:val="Emphasis"/>
          <w:highlight w:val="yellow"/>
        </w:rPr>
        <w:t>decisions</w:t>
      </w:r>
      <w:r w:rsidRPr="009648B7">
        <w:rPr>
          <w:rStyle w:val="StyleBoldUnderline"/>
        </w:rPr>
        <w:t>, which Congress had approved ex ante</w:t>
      </w:r>
      <w:r w:rsidRPr="009648B7">
        <w:rPr>
          <w:sz w:val="16"/>
        </w:rPr>
        <w:t>, by a unanimous vote in Hirabayashi and by a six-vote majority in Korematsu. 44</w:t>
      </w:r>
      <w:r w:rsidRPr="009648B7">
        <w:rPr>
          <w:sz w:val="12"/>
        </w:rPr>
        <w:t>¶</w:t>
      </w:r>
      <w:r w:rsidRPr="009648B7">
        <w:rPr>
          <w:sz w:val="16"/>
        </w:rPr>
        <w:t xml:space="preserve"> To modern observers, Hirabayashi and Korematsu seem astonishingly misguided. Both involved explicit racial discrimination, and </w:t>
      </w:r>
      <w:r w:rsidRPr="008D70AF">
        <w:rPr>
          <w:rStyle w:val="StyleBoldUnderline"/>
          <w:highlight w:val="yellow"/>
        </w:rPr>
        <w:t>the gov</w:t>
      </w:r>
      <w:r w:rsidRPr="009648B7">
        <w:rPr>
          <w:rStyle w:val="StyleBoldUnderline"/>
        </w:rPr>
        <w:t xml:space="preserve">ernment </w:t>
      </w:r>
      <w:r w:rsidRPr="008D70AF">
        <w:rPr>
          <w:rStyle w:val="StyleBoldUnderline"/>
          <w:highlight w:val="yellow"/>
        </w:rPr>
        <w:t xml:space="preserve">had </w:t>
      </w:r>
      <w:r w:rsidRPr="008D70AF">
        <w:rPr>
          <w:rStyle w:val="Emphasis"/>
          <w:highlight w:val="yellow"/>
        </w:rPr>
        <w:t>no credible argument that such discrimination was needed to secure the homeland</w:t>
      </w:r>
      <w:r w:rsidRPr="009648B7">
        <w:rPr>
          <w:sz w:val="16"/>
        </w:rPr>
        <w:t xml:space="preserve">. 45 </w:t>
      </w:r>
      <w:r w:rsidRPr="008D70AF">
        <w:rPr>
          <w:rStyle w:val="StyleBoldUnderline"/>
          <w:highlight w:val="yellow"/>
        </w:rPr>
        <w:t>Twenty-first-century</w:t>
      </w:r>
      <w:r w:rsidRPr="009648B7">
        <w:rPr>
          <w:rStyle w:val="StyleBoldUnderline"/>
        </w:rPr>
        <w:t xml:space="preserve"> doctrine and </w:t>
      </w:r>
      <w:r w:rsidRPr="008D70AF">
        <w:rPr>
          <w:rStyle w:val="StyleBoldUnderline"/>
          <w:highlight w:val="yellow"/>
        </w:rPr>
        <w:t>legal culture</w:t>
      </w:r>
      <w:r w:rsidRPr="009648B7">
        <w:rPr>
          <w:rStyle w:val="StyleBoldUnderline"/>
        </w:rPr>
        <w:t xml:space="preserve"> typically </w:t>
      </w:r>
      <w:r w:rsidRPr="008D70AF">
        <w:rPr>
          <w:rStyle w:val="StyleBoldUnderline"/>
          <w:highlight w:val="yellow"/>
        </w:rPr>
        <w:t>require very strong justifications</w:t>
      </w:r>
      <w:r w:rsidRPr="009648B7">
        <w:rPr>
          <w:rStyle w:val="StyleBoldUnderline"/>
        </w:rPr>
        <w:t xml:space="preserve"> to support racial classifications. </w:t>
      </w:r>
      <w:r w:rsidRPr="009648B7">
        <w:rPr>
          <w:sz w:val="16"/>
        </w:rPr>
        <w:t xml:space="preserve">46 </w:t>
      </w:r>
      <w:r w:rsidRPr="009648B7">
        <w:rPr>
          <w:rStyle w:val="StyleBoldUnderline"/>
        </w:rPr>
        <w:t xml:space="preserve">Because the policies in </w:t>
      </w:r>
      <w:r w:rsidRPr="008D70AF">
        <w:rPr>
          <w:rStyle w:val="StyleBoldUnderline"/>
          <w:highlight w:val="yellow"/>
        </w:rPr>
        <w:t xml:space="preserve">Hirabayashi and Korematsu lacked such support, </w:t>
      </w:r>
      <w:r w:rsidRPr="008D70AF">
        <w:rPr>
          <w:rStyle w:val="Emphasis"/>
          <w:highlight w:val="yellow"/>
        </w:rPr>
        <w:t>their racial discrimination would be unconstitutional today</w:t>
      </w:r>
      <w:r w:rsidRPr="009648B7">
        <w:rPr>
          <w:rStyle w:val="StyleBoldUnderline"/>
        </w:rPr>
        <w:t xml:space="preserve">, and some </w:t>
      </w:r>
      <w:r w:rsidRPr="008D70AF">
        <w:rPr>
          <w:rStyle w:val="Emphasis"/>
          <w:highlight w:val="yellow"/>
        </w:rPr>
        <w:t>modern analysts have not looked much further into the Court’s analysis</w:t>
      </w:r>
      <w:r w:rsidRPr="009648B7">
        <w:rPr>
          <w:rStyle w:val="Emphasis"/>
        </w:rPr>
        <w:t>.</w:t>
      </w:r>
    </w:p>
    <w:p w14:paraId="4F9C2E36" w14:textId="77777777" w:rsidR="007B32F3" w:rsidRDefault="007B32F3" w:rsidP="007B32F3">
      <w:pPr>
        <w:pStyle w:val="Heading4"/>
      </w:pPr>
      <w:r>
        <w:t>The decisions are among the worst court decisions in history by every criteria---the social and human impact is incalculable</w:t>
      </w:r>
    </w:p>
    <w:p w14:paraId="35A5AE5A" w14:textId="77777777" w:rsidR="007B32F3" w:rsidRPr="00B3762C" w:rsidRDefault="007B32F3" w:rsidP="007B32F3">
      <w:r w:rsidRPr="00B3762C">
        <w:t xml:space="preserve">Erwin </w:t>
      </w:r>
      <w:r w:rsidRPr="00B3762C">
        <w:rPr>
          <w:rStyle w:val="StyleStyleBold12pt"/>
        </w:rPr>
        <w:t>Chemerinsky 11</w:t>
      </w:r>
      <w:r w:rsidRPr="00B3762C">
        <w:t>, Dean and Distinguished Professor of La w, University of California, Irvine School of Law, April 1st, 2011, "Korematsu v. United States: A Tragedy Hopefully Never to Be Repeated," Pepperdine Law Review, pepperdinelawreview.com/wp-content/plugins/bag-thumb/bag_thumb885_07_chemerinsky_camera_ready.pdf</w:t>
      </w:r>
    </w:p>
    <w:p w14:paraId="301E7947" w14:textId="77777777" w:rsidR="007B32F3" w:rsidRPr="008C0FB2" w:rsidRDefault="007B32F3" w:rsidP="007B32F3">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r w:rsidRPr="008D70AF">
        <w:rPr>
          <w:rStyle w:val="StyleBoldUnderline"/>
          <w:highlight w:val="yellow"/>
        </w:rPr>
        <w:t xml:space="preserve">Korematsu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r w:rsidRPr="008C0FB2">
        <w:rPr>
          <w:sz w:val="12"/>
        </w:rPr>
        <w:t>¶</w:t>
      </w:r>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r w:rsidRPr="008C0FB2">
        <w:rPr>
          <w:sz w:val="12"/>
        </w:rPr>
        <w:t>¶</w:t>
      </w:r>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women had to bathe in full view of the sentries</w:t>
      </w:r>
      <w:r w:rsidRPr="008C0FB2">
        <w:rPr>
          <w:sz w:val="16"/>
        </w:rPr>
        <w:t>. 20</w:t>
      </w:r>
      <w:r w:rsidRPr="008C0FB2">
        <w:rPr>
          <w:sz w:val="12"/>
        </w:rPr>
        <w:t>¶</w:t>
      </w:r>
      <w:r w:rsidRPr="008C0FB2">
        <w:rPr>
          <w:sz w:val="16"/>
        </w:rPr>
        <w:t xml:space="preserve"> </w:t>
      </w:r>
      <w:r w:rsidRPr="008D70AF">
        <w:rPr>
          <w:rStyle w:val="StyleBoldUnderline"/>
          <w:highlight w:val="yellow"/>
        </w:rPr>
        <w:t>The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t>In terms of</w:t>
      </w:r>
      <w:r w:rsidRPr="008C0FB2">
        <w:rPr>
          <w:rStyle w:val="Emphasis"/>
        </w:rPr>
        <w:t xml:space="preserve"> the </w:t>
      </w:r>
      <w:r w:rsidRPr="008D70AF">
        <w:rPr>
          <w:rStyle w:val="Emphasis"/>
          <w:highlight w:val="yellow"/>
        </w:rPr>
        <w:t>judicial reasoning, Korematsu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1C1F76AE" w14:textId="77777777" w:rsidR="007B32F3" w:rsidRPr="009456EE" w:rsidRDefault="007B32F3" w:rsidP="007B32F3">
      <w:pPr>
        <w:pStyle w:val="Heading4"/>
      </w:pPr>
      <w:r>
        <w:t>The cases present a flawed institutional and racist stance on indefinite detention---it was not based on military necessity, only racial discrimination</w:t>
      </w:r>
    </w:p>
    <w:p w14:paraId="7E18BB89" w14:textId="77777777" w:rsidR="007B32F3" w:rsidRPr="009456EE" w:rsidRDefault="007B32F3" w:rsidP="007B32F3">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14:paraId="15DF7E2B" w14:textId="77777777" w:rsidR="007B32F3" w:rsidRDefault="007B32F3" w:rsidP="007B32F3">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8D70AF">
        <w:rPr>
          <w:rStyle w:val="StyleBoldUnderline"/>
          <w:highlight w:val="yellow"/>
        </w:rPr>
        <w:t>Korematsu</w:t>
      </w:r>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Korematsu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Korematsu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r w:rsidRPr="008D70AF">
        <w:rPr>
          <w:rStyle w:val="StyleBoldUnderline"/>
          <w:highlight w:val="yellow"/>
        </w:rPr>
        <w:t>Korematsu</w:t>
      </w:r>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8D70AF">
        <w:rPr>
          <w:rStyle w:val="StyleBoldUnderline"/>
          <w:highlight w:val="yellow"/>
        </w:rPr>
        <w:t>Korematsu</w:t>
      </w:r>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r w:rsidRPr="008D70AF">
        <w:rPr>
          <w:rStyle w:val="StyleBoldUnderline"/>
          <w:highlight w:val="yellow"/>
        </w:rPr>
        <w:t>it</w:t>
      </w:r>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092D8D">
        <w:rPr>
          <w:sz w:val="16"/>
          <w:szCs w:val="16"/>
        </w:rPr>
        <w:t xml:space="preserve">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 n40 Once the Court began to put some teeth into its review of policies affecting the civil rights of racial minorities, its rhetorical posture in Korematsu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the Korematsu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14:paraId="39F7F3CA" w14:textId="77777777" w:rsidR="007B32F3" w:rsidRDefault="007B32F3" w:rsidP="007B32F3">
      <w:pPr>
        <w:pStyle w:val="Heading4"/>
      </w:pPr>
      <w:r>
        <w:t>Racism makes war and violence inevitable---it presents enemies as biologically inferior to justify their extermination</w:t>
      </w:r>
    </w:p>
    <w:p w14:paraId="785060C0" w14:textId="77777777" w:rsidR="007B32F3" w:rsidRPr="00BC7C2C" w:rsidRDefault="007B32F3" w:rsidP="007B32F3">
      <w:r w:rsidRPr="00BC7C2C">
        <w:t xml:space="preserve">Eduardo </w:t>
      </w:r>
      <w:r w:rsidRPr="00BC7C2C">
        <w:rPr>
          <w:rStyle w:val="StyleStyleBold12pt"/>
        </w:rPr>
        <w:t>Mendieta 2</w:t>
      </w:r>
      <w:r w:rsidRPr="00BC7C2C">
        <w:t>, PhD and Associate professor of Stonybrook School of Philosophy</w:t>
      </w:r>
      <w:r>
        <w:t xml:space="preserve">, </w:t>
      </w:r>
      <w:r w:rsidRPr="00BC7C2C">
        <w:t>April 25th, 2002, "'To make live and to let die' - Foucault on Racism,'" Meeting of the Foucault Circle, APA Central Division Meeting, Chicago, April 25th, 2002, www.stonybrook.edu/commcms/philosophy/people/faculty_pages/docs/foucault.pdf</w:t>
      </w:r>
    </w:p>
    <w:p w14:paraId="3E9C93D2" w14:textId="77777777" w:rsidR="007B32F3" w:rsidRDefault="007B32F3" w:rsidP="007B32F3">
      <w:pPr>
        <w:rPr>
          <w:rStyle w:val="Emphasis"/>
        </w:rPr>
      </w:pPr>
      <w:r w:rsidRPr="00FF30A5">
        <w:rPr>
          <w:rStyle w:val="StyleBoldUnderline"/>
        </w:rPr>
        <w:t xml:space="preserve">This is where </w:t>
      </w:r>
      <w:r w:rsidRPr="008D70AF">
        <w:rPr>
          <w:rStyle w:val="StyleBoldUnderline"/>
          <w:highlight w:val="yellow"/>
        </w:rPr>
        <w:t>racism intervenes</w:t>
      </w:r>
      <w:r w:rsidRPr="00FF30A5">
        <w:rPr>
          <w:rStyle w:val="StyleBoldUnderline"/>
        </w:rPr>
        <w:t xml:space="preserve">, not from without, exogenously, but </w:t>
      </w:r>
      <w:r w:rsidRPr="008D70AF">
        <w:rPr>
          <w:rStyle w:val="StyleBoldUnderline"/>
          <w:highlight w:val="yellow"/>
        </w:rPr>
        <w:t>from within</w:t>
      </w:r>
      <w:r w:rsidRPr="00FF30A5">
        <w:rPr>
          <w:rStyle w:val="StyleBoldUnderline"/>
        </w:rPr>
        <w:t>, constitutively</w:t>
      </w:r>
      <w:r w:rsidRPr="00FF30A5">
        <w:rPr>
          <w:sz w:val="16"/>
        </w:rPr>
        <w:t xml:space="preserve">. For </w:t>
      </w:r>
      <w:r w:rsidRPr="00FF30A5">
        <w:rPr>
          <w:rStyle w:val="StyleBoldUnderline"/>
        </w:rPr>
        <w:t>the emergence of biopower</w:t>
      </w:r>
      <w:r w:rsidRPr="00FF30A5">
        <w:rPr>
          <w:sz w:val="16"/>
        </w:rPr>
        <w:t xml:space="preserve"> as the form of a new form of political rationality, </w:t>
      </w:r>
      <w:r w:rsidRPr="00FF30A5">
        <w:rPr>
          <w:rStyle w:val="StyleBoldUnderline"/>
        </w:rPr>
        <w:t>entails the inscription within the very logic of the modern state the logic of racism.</w:t>
      </w:r>
      <w:r w:rsidRPr="00FF30A5">
        <w:rPr>
          <w:sz w:val="16"/>
        </w:rPr>
        <w:t xml:space="preserve"> For </w:t>
      </w:r>
      <w:r w:rsidRPr="00FF30A5">
        <w:rPr>
          <w:rStyle w:val="StyleBoldUnderline"/>
        </w:rPr>
        <w:t>racism grants</w:t>
      </w:r>
      <w:r w:rsidRPr="00FF30A5">
        <w:rPr>
          <w:sz w:val="16"/>
        </w:rPr>
        <w:t>, and here I am quoting: “</w:t>
      </w:r>
      <w:r w:rsidRPr="00FF30A5">
        <w:rPr>
          <w:rStyle w:val="StyleBoldUnderline"/>
        </w:rPr>
        <w:t>the conditions for the acceptability of putting to death in a society of normalization</w:t>
      </w:r>
      <w:r w:rsidRPr="00FF30A5">
        <w:rPr>
          <w:sz w:val="16"/>
        </w:rPr>
        <w:t xml:space="preserve">. Where there is a society of normalization, where is a power that is, in all of its surface and in first instance, and first line, a bio-power, </w:t>
      </w:r>
      <w:r w:rsidRPr="008D70AF">
        <w:rPr>
          <w:rStyle w:val="Emphasis"/>
          <w:highlight w:val="yellow"/>
        </w:rPr>
        <w:t>racism is indispensable as a condition to be able to put to death someone</w:t>
      </w:r>
      <w:r w:rsidRPr="00FF30A5">
        <w:rPr>
          <w:sz w:val="16"/>
        </w:rPr>
        <w:t xml:space="preserve">, </w:t>
      </w:r>
      <w:r w:rsidRPr="00FF30A5">
        <w:rPr>
          <w:rStyle w:val="StyleBoldUnderline"/>
        </w:rPr>
        <w:t>in order to be able to put to death others.</w:t>
      </w:r>
      <w:r w:rsidRPr="00FF30A5">
        <w:rPr>
          <w:sz w:val="16"/>
        </w:rPr>
        <w:t xml:space="preserve"> </w:t>
      </w:r>
      <w:r w:rsidRPr="008D70AF">
        <w:rPr>
          <w:rStyle w:val="StyleBoldUnderline"/>
          <w:highlight w:val="yellow"/>
        </w:rPr>
        <w:t>The homicidal</w:t>
      </w:r>
      <w:r w:rsidRPr="00FF30A5">
        <w:rPr>
          <w:sz w:val="16"/>
        </w:rPr>
        <w:t xml:space="preserve"> [meurtrière] </w:t>
      </w:r>
      <w:r w:rsidRPr="008D70AF">
        <w:rPr>
          <w:rStyle w:val="StyleBoldUnderline"/>
          <w:highlight w:val="yellow"/>
        </w:rPr>
        <w:t>function of the state</w:t>
      </w:r>
      <w:r w:rsidRPr="00FF30A5">
        <w:rPr>
          <w:sz w:val="16"/>
        </w:rPr>
        <w:t xml:space="preserve">, to the degree that the state functions on the modality of bio-power, </w:t>
      </w:r>
      <w:r w:rsidRPr="008D70AF">
        <w:rPr>
          <w:rStyle w:val="StyleBoldUnderline"/>
          <w:highlight w:val="yellow"/>
        </w:rPr>
        <w:t xml:space="preserve">can </w:t>
      </w:r>
      <w:r w:rsidRPr="008D70AF">
        <w:rPr>
          <w:rStyle w:val="Emphasis"/>
          <w:highlight w:val="yellow"/>
        </w:rPr>
        <w:t>only be assured by racism</w:t>
      </w:r>
      <w:r w:rsidRPr="00FF30A5">
        <w:rPr>
          <w:sz w:val="16"/>
        </w:rPr>
        <w:t xml:space="preserve"> “(Foucault 1997, 227). To use the formulations from his 1982 lecture “The Political Technology of Individuals” – which incidentally, echo his 1979 Tanner Lectures – the power of the state after the 18</w:t>
      </w:r>
      <w:r w:rsidRPr="00FF30A5">
        <w:rPr>
          <w:sz w:val="16"/>
          <w:vertAlign w:val="superscript"/>
        </w:rPr>
        <w:t>th</w:t>
      </w:r>
      <w:r w:rsidRPr="00FF30A5">
        <w:rPr>
          <w:sz w:val="16"/>
        </w:rPr>
        <w:t xml:space="preserve"> century, a power which is enacted through the police, and is enacted over the population, is a power over living beings, and as such it is a biopolitics. And, to quote more directly, “since the population is nothing more than what the state takes care of for its own sake, of course, the state is entitled to slaughter it, if necessary. So the reverse of biopolitcs is thanatopolitics.” (Foucault 2000, 416). </w:t>
      </w:r>
      <w:r w:rsidRPr="00FF30A5">
        <w:rPr>
          <w:rStyle w:val="StyleBoldUnderline"/>
        </w:rPr>
        <w:t>Racism, is the thanatopolitical technology, one same political rationality; the management of life, the life of a population, the tending to the continuum of life of a people</w:t>
      </w:r>
      <w:r w:rsidRPr="00FF30A5">
        <w:rPr>
          <w:sz w:val="16"/>
        </w:rPr>
        <w:t>.</w:t>
      </w:r>
      <w:r w:rsidRPr="00FF30A5">
        <w:rPr>
          <w:sz w:val="12"/>
        </w:rPr>
        <w:t>¶</w:t>
      </w:r>
      <w:r w:rsidRPr="00FF30A5">
        <w:rPr>
          <w:sz w:val="16"/>
        </w:rPr>
        <w:t xml:space="preserve"> And with the </w:t>
      </w:r>
      <w:r w:rsidRPr="00FF30A5">
        <w:rPr>
          <w:rStyle w:val="StyleBoldUnderline"/>
        </w:rPr>
        <w:t xml:space="preserve">inscription of racism within the state of biopower,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w:t>
      </w:r>
      <w:r w:rsidRPr="008D70AF">
        <w:rPr>
          <w:rStyle w:val="StyleBoldUnderline"/>
          <w:highlight w:val="yellow"/>
        </w:rPr>
        <w:t>Racism is the means by which</w:t>
      </w:r>
      <w:r w:rsidRPr="00FF30A5">
        <w:rPr>
          <w:rStyle w:val="StyleBoldUnderline"/>
        </w:rPr>
        <w:t xml:space="preserve"> bourgeois political power, </w:t>
      </w:r>
      <w:r w:rsidRPr="008D70AF">
        <w:rPr>
          <w:rStyle w:val="StyleBoldUnderline"/>
          <w:highlight w:val="yellow"/>
        </w:rPr>
        <w:t>biopower, rekindles the fires of war within civil society.</w:t>
      </w:r>
      <w:r w:rsidRPr="008D70AF">
        <w:rPr>
          <w:sz w:val="16"/>
          <w:highlight w:val="yellow"/>
        </w:rPr>
        <w:t xml:space="preserve"> </w:t>
      </w:r>
      <w:r w:rsidRPr="008D70AF">
        <w:rPr>
          <w:rStyle w:val="Emphasis"/>
          <w:highlight w:val="yellow"/>
        </w:rPr>
        <w:t>Racism normalizes and medicalizes war</w:t>
      </w:r>
      <w:r w:rsidRPr="008D70AF">
        <w:rPr>
          <w:sz w:val="16"/>
          <w:highlight w:val="yellow"/>
        </w:rPr>
        <w:t xml:space="preserve">. </w:t>
      </w:r>
      <w:r w:rsidRPr="008D70AF">
        <w:rPr>
          <w:rStyle w:val="Emphasis"/>
          <w:highlight w:val="yellow"/>
        </w:rPr>
        <w:t>Racism makes war the permanent condition</w:t>
      </w:r>
      <w:r w:rsidRPr="00FF30A5">
        <w:rPr>
          <w:rStyle w:val="Emphasis"/>
        </w:rPr>
        <w:t xml:space="preserve"> of society</w:t>
      </w:r>
      <w:r w:rsidRPr="00FF30A5">
        <w:rPr>
          <w:sz w:val="16"/>
        </w:rPr>
        <w:t xml:space="preserve">, while at the same time </w:t>
      </w:r>
      <w:r w:rsidRPr="008D70AF">
        <w:rPr>
          <w:rStyle w:val="Emphasis"/>
          <w:highlight w:val="yellow"/>
        </w:rPr>
        <w:t>masking its weapons of death and torture</w:t>
      </w:r>
      <w:r w:rsidRPr="00FF30A5">
        <w:rPr>
          <w:rStyle w:val="Emphasis"/>
        </w:rPr>
        <w:t>.</w:t>
      </w:r>
      <w:r w:rsidRPr="00FF30A5">
        <w:rPr>
          <w:sz w:val="16"/>
        </w:rPr>
        <w:t xml:space="preserve"> As I wrote somewhere else, </w:t>
      </w:r>
      <w:r w:rsidRPr="008D70AF">
        <w:rPr>
          <w:rStyle w:val="Emphasis"/>
          <w:highlight w:val="yellow"/>
        </w:rPr>
        <w:t>racism banalizes genocide</w:t>
      </w:r>
      <w:r w:rsidRPr="008D70AF">
        <w:rPr>
          <w:sz w:val="16"/>
          <w:highlight w:val="yellow"/>
        </w:rPr>
        <w:t xml:space="preserve"> </w:t>
      </w:r>
      <w:r w:rsidRPr="008D70AF">
        <w:rPr>
          <w:rStyle w:val="StyleBoldUnderline"/>
          <w:highlight w:val="yellow"/>
        </w:rPr>
        <w:t>by</w:t>
      </w:r>
      <w:r w:rsidRPr="00FF30A5">
        <w:rPr>
          <w:rStyle w:val="StyleBoldUnderline"/>
        </w:rPr>
        <w:t xml:space="preserve"> making quotidian </w:t>
      </w:r>
      <w:r w:rsidRPr="008D70AF">
        <w:rPr>
          <w:rStyle w:val="StyleBoldUnderline"/>
          <w:highlight w:val="yellow"/>
        </w:rPr>
        <w:t xml:space="preserve">the lynching of suspect threats to the health of the social body. </w:t>
      </w:r>
      <w:r w:rsidRPr="008D70AF">
        <w:rPr>
          <w:rStyle w:val="Emphasis"/>
          <w:highlight w:val="yellow"/>
        </w:rPr>
        <w:t>Racism makes the killing of the other,</w:t>
      </w:r>
      <w:r w:rsidRPr="00FF30A5">
        <w:rPr>
          <w:rStyle w:val="Emphasis"/>
        </w:rPr>
        <w:t xml:space="preserve"> of others, </w:t>
      </w:r>
      <w:r w:rsidRPr="008D70AF">
        <w:rPr>
          <w:rStyle w:val="Emphasis"/>
          <w:highlight w:val="yellow"/>
        </w:rPr>
        <w:t>an everyday occurrence</w:t>
      </w:r>
      <w:r w:rsidRPr="008D70AF">
        <w:rPr>
          <w:rStyle w:val="StyleBoldUnderline"/>
          <w:highlight w:val="yellow"/>
        </w:rPr>
        <w:t xml:space="preserve"> by </w:t>
      </w:r>
      <w:r w:rsidRPr="008D70AF">
        <w:rPr>
          <w:rStyle w:val="Emphasis"/>
          <w:highlight w:val="yellow"/>
        </w:rPr>
        <w:t>internalizing and normalizing the war of society against its enemies</w:t>
      </w:r>
      <w:r w:rsidRPr="00FF30A5">
        <w:rPr>
          <w:sz w:val="16"/>
        </w:rPr>
        <w:t xml:space="preserve">. To protect society entails we be ready to kill its threats, its foes, and if we understand society as a unity of life, as a continuum of the living, </w:t>
      </w:r>
      <w:r w:rsidRPr="00FF30A5">
        <w:rPr>
          <w:rStyle w:val="StyleBoldUnderline"/>
        </w:rPr>
        <w:t xml:space="preserve">then </w:t>
      </w:r>
      <w:r w:rsidRPr="008D70AF">
        <w:rPr>
          <w:rStyle w:val="Emphasis"/>
          <w:highlight w:val="yellow"/>
        </w:rPr>
        <w:t>these threats</w:t>
      </w:r>
      <w:r w:rsidRPr="00FF30A5">
        <w:rPr>
          <w:rStyle w:val="Emphasis"/>
        </w:rPr>
        <w:t xml:space="preserve"> and foes </w:t>
      </w:r>
      <w:r w:rsidRPr="008D70AF">
        <w:rPr>
          <w:rStyle w:val="Emphasis"/>
          <w:highlight w:val="yellow"/>
        </w:rPr>
        <w:t>are biological in nature.</w:t>
      </w:r>
    </w:p>
    <w:p w14:paraId="17DFB2B0" w14:textId="77777777" w:rsidR="007B32F3" w:rsidRPr="00FB6716" w:rsidRDefault="007B32F3" w:rsidP="007B32F3">
      <w:pPr>
        <w:pStyle w:val="Heading4"/>
      </w:pPr>
      <w:r>
        <w:t>Racism must be rejected in every instance</w:t>
      </w:r>
    </w:p>
    <w:p w14:paraId="7BD6C3C7" w14:textId="77777777" w:rsidR="007B32F3" w:rsidRPr="00FB6716" w:rsidRDefault="007B32F3" w:rsidP="007B32F3">
      <w:r w:rsidRPr="00FB6716">
        <w:t>Albert</w:t>
      </w:r>
      <w:r>
        <w:t xml:space="preserve"> </w:t>
      </w:r>
      <w:r w:rsidRPr="00FB6716">
        <w:rPr>
          <w:rStyle w:val="StyleStyleBold12pt"/>
        </w:rPr>
        <w:t>Memmi 2k</w:t>
      </w:r>
      <w:r w:rsidRPr="00FB6716">
        <w:t>, Professor Emeritus of Sociology @ U of Paris, Naiteire, Racism, Translate</w:t>
      </w:r>
      <w:r>
        <w:t>d by Steve Martinot, p. 163-165</w:t>
      </w:r>
    </w:p>
    <w:p w14:paraId="7921B22F" w14:textId="77777777" w:rsidR="007B32F3" w:rsidRPr="00FB6716" w:rsidRDefault="007B32F3" w:rsidP="007B32F3">
      <w:pPr>
        <w:rPr>
          <w:rStyle w:val="Emphasis"/>
          <w:b w:val="0"/>
          <w:iCs w:val="0"/>
          <w:sz w:val="12"/>
          <w:szCs w:val="26"/>
          <w:u w:val="none"/>
        </w:rPr>
      </w:pPr>
      <w:r w:rsidRPr="008D70AF">
        <w:rPr>
          <w:rStyle w:val="StyleBoldUnderline"/>
          <w:highlight w:val="yellow"/>
        </w:rPr>
        <w:t>The struggle against racism</w:t>
      </w:r>
      <w:r w:rsidRPr="00FB6716">
        <w:rPr>
          <w:sz w:val="12"/>
        </w:rPr>
        <w:t xml:space="preserve"> will be long, difficult, without intermission, without remission, probably never achieved. Yet, for this very reason</w:t>
      </w:r>
      <w:r w:rsidRPr="00FB6716">
        <w:rPr>
          <w:sz w:val="12"/>
          <w:szCs w:val="16"/>
        </w:rPr>
        <w:t>, it</w:t>
      </w:r>
      <w:r w:rsidRPr="00FB6716">
        <w:rPr>
          <w:sz w:val="12"/>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FB6716">
        <w:rPr>
          <w:sz w:val="12"/>
        </w:rPr>
        <w:t>One cannot be indulgent toward racism</w:t>
      </w:r>
      <w:r w:rsidRPr="00FB6716">
        <w:rPr>
          <w:sz w:val="12"/>
          <w:lang w:val="x-none" w:eastAsia="x-none"/>
        </w:rPr>
        <w:t>; one must not even let the monster in the house, especially not in a mask</w:t>
      </w:r>
      <w:r w:rsidRPr="00FB6716">
        <w:rPr>
          <w:sz w:val="12"/>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FB6716">
        <w:rPr>
          <w:sz w:val="12"/>
        </w:rPr>
        <w:t>.</w:t>
      </w:r>
      <w:r w:rsidRPr="00FB6716">
        <w:rPr>
          <w:sz w:val="12"/>
          <w:lang w:val="x-none" w:eastAsia="x-none"/>
        </w:rPr>
        <w:t xml:space="preserve"> </w:t>
      </w:r>
      <w:r w:rsidRPr="00FB6716">
        <w:rPr>
          <w:sz w:val="12"/>
        </w:rPr>
        <w:t>To accept the racist universe to the slightest degree is to endorse fear, injustice, and violence.</w:t>
      </w:r>
      <w:r w:rsidRPr="00FB6716">
        <w:rPr>
          <w:sz w:val="12"/>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8D70AF">
        <w:rPr>
          <w:sz w:val="12"/>
          <w:highlight w:val="yellow"/>
          <w:lang w:val="x-none" w:eastAsia="x-none"/>
        </w:rPr>
        <w:t>,</w:t>
      </w:r>
      <w:r w:rsidRPr="00FB6716">
        <w:rPr>
          <w:sz w:val="12"/>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FB6716">
        <w:rPr>
          <w:sz w:val="12"/>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FB6716">
        <w:rPr>
          <w:sz w:val="12"/>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FB6716">
        <w:rPr>
          <w:sz w:val="12"/>
        </w:rPr>
        <w:t>one has to want it.</w:t>
      </w:r>
      <w:r w:rsidRPr="00FB6716">
        <w:rPr>
          <w:sz w:val="12"/>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FB6716">
        <w:rPr>
          <w:sz w:val="12"/>
        </w:rPr>
        <w:t>.</w:t>
      </w:r>
      <w:r w:rsidRPr="00FB6716">
        <w:rPr>
          <w:sz w:val="12"/>
          <w:lang w:val="x-none" w:eastAsia="x-none"/>
        </w:rPr>
        <w:t xml:space="preserve"> From an ethical point of view, if one can deploy a little religious language, </w:t>
      </w:r>
      <w:r w:rsidRPr="00FB6716">
        <w:rPr>
          <w:sz w:val="12"/>
        </w:rPr>
        <w:t>racism is ‘the truly capital sin.</w:t>
      </w:r>
      <w:r w:rsidRPr="00FB6716">
        <w:rPr>
          <w:sz w:val="12"/>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FB6716">
        <w:rPr>
          <w:sz w:val="12"/>
        </w:rPr>
        <w:t>we have an interest in banishing injustice, because injustice engenders violence and death.</w:t>
      </w:r>
      <w:r w:rsidRPr="00FB6716">
        <w:rPr>
          <w:sz w:val="12"/>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FB6716">
        <w:rPr>
          <w:sz w:val="12"/>
        </w:rPr>
        <w:t>All unjust society contains within itself the seeds of its own death.</w:t>
      </w:r>
      <w:r w:rsidRPr="00FB6716">
        <w:rPr>
          <w:sz w:val="12"/>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FB6716">
        <w:rPr>
          <w:sz w:val="12"/>
          <w:szCs w:val="26"/>
        </w:rPr>
        <w:t xml:space="preserve"> </w:t>
      </w:r>
    </w:p>
    <w:p w14:paraId="1CBDAFE2" w14:textId="77777777" w:rsidR="007B32F3" w:rsidRPr="002E4D82" w:rsidRDefault="007B32F3" w:rsidP="007B32F3">
      <w:pPr>
        <w:pStyle w:val="Heading4"/>
      </w:pPr>
      <w:r>
        <w:t>The Internment Case precedents make</w:t>
      </w:r>
      <w:r w:rsidRPr="002E4D82">
        <w:t xml:space="preserve"> future </w:t>
      </w:r>
      <w:r>
        <w:t>internment</w:t>
      </w:r>
      <w:r w:rsidRPr="002E4D82">
        <w:t xml:space="preserve"> likely</w:t>
      </w:r>
    </w:p>
    <w:p w14:paraId="34113FDA" w14:textId="77777777" w:rsidR="007B32F3" w:rsidRPr="009456EE" w:rsidRDefault="007B32F3" w:rsidP="007B32F3">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14:paraId="14CB645E" w14:textId="77777777" w:rsidR="007B32F3" w:rsidRPr="00985608" w:rsidRDefault="007B32F3" w:rsidP="007B32F3">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92D8D">
        <w:rPr>
          <w:sz w:val="16"/>
          <w:szCs w:val="16"/>
        </w:rPr>
        <w:t>Hirabayashi literally did not address the potential burdens and overbreadth of the military imposed curfew for Japanese Americans.67 On the other hand, Korematsu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Korematsu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It would not make sense logically to condemn a practice and then excuse it without any compelling justification. Furthermore, it is clear that the standard by which Justice Stone conducted his equal protection analysis followed his Carolene Products footnote, as it fell in stride with a series of post-Carolene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Hirabayashi and Korematsu's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"specially dangerous </w:t>
      </w:r>
      <w:r w:rsidRPr="008D70AF">
        <w:rPr>
          <w:rStyle w:val="StyleBoldUnderline"/>
          <w:highlight w:val="yellow"/>
        </w:rPr>
        <w:t>individuals</w:t>
      </w:r>
      <w:r w:rsidRPr="00B85943">
        <w:rPr>
          <w:rStyle w:val="StyleBoldUnderline"/>
        </w:rPr>
        <w:t>."</w:t>
      </w:r>
      <w:r w:rsidRPr="002E4D82">
        <w:rPr>
          <w:sz w:val="16"/>
        </w:rPr>
        <w:t xml:space="preserve">92 </w:t>
      </w:r>
      <w:r w:rsidRPr="00092D8D">
        <w:rPr>
          <w:sz w:val="16"/>
          <w:szCs w:val="16"/>
        </w:rPr>
        <w:t>Zadvydas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Zadvydas statute applies to a procedurally narrower class of people than the Internment Orders (aliens adjudged to be deported versus aliens suspected of espionage) and appears to serve a less "urgent" purpose in "ensuring the appearance of aliens at future immigration proceedings" and "[p]reventing danger to the community.,95 Therefore, it may be argued that the two cases are not factually analogous. Even if they are, Zadvydas' holding itself does not preclude the possibility of indefinitely detaining particularly dangerous individuals without due process.96 The Court set aside this particular exception to the general rule, stating that such detainment is constitutionally suspect.97 The Zadvydas statute did not target dangerous individuals, such as terrorists; therefore, it did not fit within the exception because it broadly applied to even the most innocuous tourist visa violators.98 In Hirabayashi and Korematsu, the Court upheld the orders because the government, despite falsifying the evidence, convinced the Court that Japanese Americans and immigrants presented an acute danger to national security. Lastly,</w:t>
      </w:r>
      <w:r w:rsidRPr="002E4D82">
        <w:rPr>
          <w:sz w:val="16"/>
        </w:rPr>
        <w:t xml:space="preserve">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090A45">
        <w:rPr>
          <w:rStyle w:val="StyleBoldUnderline"/>
        </w:rPr>
        <w:t>The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8D70AF">
        <w:rPr>
          <w:rStyle w:val="Emphasis"/>
          <w:highlight w:val="yellow"/>
        </w:rPr>
        <w:t>Korematsu</w:t>
      </w:r>
      <w:r w:rsidRPr="00090A45">
        <w:rPr>
          <w:rStyle w:val="Emphasis"/>
        </w:rPr>
        <w:t xml:space="preserve"> and Hirabayashi</w:t>
      </w:r>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neccesary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has 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the possibility of a Court resorting to Korematsu's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14:paraId="59D61947" w14:textId="77777777" w:rsidR="007B32F3" w:rsidRDefault="007B32F3" w:rsidP="007B32F3">
      <w:pPr>
        <w:pStyle w:val="Heading4"/>
      </w:pPr>
      <w:r>
        <w:t>Correcting the past is a prerequisite to fixing the future---otherwise future racist policies are inevitable</w:t>
      </w:r>
    </w:p>
    <w:p w14:paraId="05949C4D" w14:textId="77777777" w:rsidR="007B32F3" w:rsidRDefault="007B32F3" w:rsidP="007B32F3">
      <w:r w:rsidRPr="00365D3E">
        <w:t>Wendell L.</w:t>
      </w:r>
      <w:r>
        <w:t xml:space="preserve"> </w:t>
      </w:r>
      <w:r w:rsidRPr="00365D3E">
        <w:rPr>
          <w:rStyle w:val="StyleStyleBold12pt"/>
        </w:rPr>
        <w:t>Griffen 99</w:t>
      </w:r>
      <w:r w:rsidRPr="00365D3E">
        <w:t>, Judge for the Arkansas Court of Appeals, "RACE, LAW, AND CULTURE: A CALL TO NEW THINKING, LEADERSHIP, AND ACTION," University of Arkansas at Little Rock Law Review, 21 U. Ark. Little Rock L. Rev. 901, 1999, Lexis Nexis</w:t>
      </w:r>
    </w:p>
    <w:p w14:paraId="313CF1D7" w14:textId="77777777" w:rsidR="007B32F3" w:rsidRPr="00FB3D82" w:rsidRDefault="007B32F3" w:rsidP="007B32F3">
      <w:pPr>
        <w:rPr>
          <w:sz w:val="16"/>
        </w:rPr>
      </w:pPr>
      <w:r w:rsidRPr="00FB3D82">
        <w:rPr>
          <w:rStyle w:val="StyleBoldUnderline"/>
        </w:rPr>
        <w:t xml:space="preserve">We have yet to admit the racism that resulted in Chinese exclusion laws in the West and acknowledge the fact that similar treatment was not applied to immigrants from Europe. </w:t>
      </w:r>
      <w:r w:rsidRPr="00FB3D82">
        <w:rPr>
          <w:sz w:val="16"/>
        </w:rPr>
        <w:t xml:space="preserve">Somehow </w:t>
      </w:r>
      <w:r w:rsidRPr="00FB3D82">
        <w:rPr>
          <w:rStyle w:val="StyleBoldUnderline"/>
        </w:rPr>
        <w:t>our obsession with power and notion of manifest destiny made us oblivious to the blatant racism practiced against the Mexican people of Texas, New Mexico, Colorado, and Arizona during the last century that resulted in the loss of millions of acres of land that had been owned for generations. We forcibly removed American citizens of Japanese ancestry from their homes, communities, work, and businesses during World War II and interned them like prisoners of war solely because of their ancestry. The</w:t>
      </w:r>
      <w:r w:rsidRPr="00FB3D82">
        <w:rPr>
          <w:sz w:val="16"/>
        </w:rPr>
        <w:t xml:space="preserve"> United States Supreme </w:t>
      </w:r>
      <w:r w:rsidRPr="00FB3D82">
        <w:rPr>
          <w:rStyle w:val="StyleBoldUnderline"/>
        </w:rPr>
        <w:t>Court sanctioned that blatant act of institutional racism in Korematsu</w:t>
      </w:r>
      <w:r w:rsidRPr="00FB3D82">
        <w:rPr>
          <w:sz w:val="16"/>
        </w:rPr>
        <w:t xml:space="preserve"> v. United States, n3 </w:t>
      </w:r>
      <w:r w:rsidRPr="00FB3D82">
        <w:rPr>
          <w:rStyle w:val="StyleBoldUnderline"/>
        </w:rPr>
        <w:t>just as it had sanctioned the institutional racism of slavery in Dred Scott v. Sanford, n4 and racial segregation in Plessy v. Ferguson</w:t>
      </w:r>
      <w:r w:rsidRPr="00FB3D82">
        <w:rPr>
          <w:sz w:val="16"/>
        </w:rPr>
        <w:t xml:space="preserve">. n5 Had the same reasoning been applied to American citizens of Italian and German ancestry, Joe DiMaggio and Dwight D. Eisenhower would have been interned. </w:t>
      </w:r>
      <w:r w:rsidRPr="00FB3D82">
        <w:rPr>
          <w:rStyle w:val="StyleBoldUnderline"/>
        </w:rPr>
        <w:t>There was never a serious discussion about a threat to national security posed by having a person of German ancestry commanding Allied forces against the Third Reich, let alone being elected president within a decade of that war</w:t>
      </w:r>
      <w:r w:rsidRPr="00FB3D82">
        <w:rPr>
          <w:sz w:val="16"/>
        </w:rPr>
        <w:t>.</w:t>
      </w:r>
      <w:r w:rsidRPr="00FB3D82">
        <w:rPr>
          <w:sz w:val="12"/>
        </w:rPr>
        <w:t>¶</w:t>
      </w:r>
      <w:r w:rsidRPr="00FB3D82">
        <w:rPr>
          <w:sz w:val="16"/>
        </w:rPr>
        <w:t xml:space="preserve"> </w:t>
      </w:r>
      <w:r w:rsidRPr="008D70AF">
        <w:rPr>
          <w:rStyle w:val="Emphasis"/>
          <w:highlight w:val="yellow"/>
        </w:rPr>
        <w:t>Unless and until we admit</w:t>
      </w:r>
      <w:r w:rsidRPr="00090A45">
        <w:rPr>
          <w:rStyle w:val="Emphasis"/>
        </w:rPr>
        <w:t xml:space="preserve"> that </w:t>
      </w:r>
      <w:r w:rsidRPr="008D70AF">
        <w:rPr>
          <w:rStyle w:val="Emphasis"/>
          <w:highlight w:val="yellow"/>
        </w:rPr>
        <w:t>racism produced these</w:t>
      </w:r>
      <w:r w:rsidRPr="00FB3D82">
        <w:rPr>
          <w:rStyle w:val="Emphasis"/>
        </w:rPr>
        <w:t xml:space="preserve"> and </w:t>
      </w:r>
      <w:r w:rsidRPr="00090A45">
        <w:rPr>
          <w:rStyle w:val="Emphasis"/>
        </w:rPr>
        <w:t xml:space="preserve">countless other stubborn, stupid, and </w:t>
      </w:r>
      <w:r w:rsidRPr="008D70AF">
        <w:rPr>
          <w:rStyle w:val="Emphasis"/>
          <w:highlight w:val="yellow"/>
        </w:rPr>
        <w:t>sick results we will not create a different society</w:t>
      </w:r>
      <w:r w:rsidRPr="00FB3D82">
        <w:rPr>
          <w:rStyle w:val="Emphasis"/>
        </w:rPr>
        <w:t xml:space="preserve"> in the 21st Century</w:t>
      </w:r>
      <w:r w:rsidRPr="00FB3D82">
        <w:rPr>
          <w:rStyle w:val="StyleBoldUnderline"/>
        </w:rPr>
        <w:t xml:space="preserve">. </w:t>
      </w:r>
      <w:r w:rsidRPr="008D70AF">
        <w:rPr>
          <w:rStyle w:val="StyleBoldUnderline"/>
          <w:highlight w:val="yellow"/>
        </w:rPr>
        <w:t>American law</w:t>
      </w:r>
      <w:r w:rsidRPr="00DD7BBB">
        <w:rPr>
          <w:rStyle w:val="StyleBoldUnderline"/>
        </w:rPr>
        <w:t xml:space="preserve">, history, economics, religion, social life, </w:t>
      </w:r>
      <w:r w:rsidRPr="008D70AF">
        <w:rPr>
          <w:rStyle w:val="StyleBoldUnderline"/>
          <w:highlight w:val="yellow"/>
        </w:rPr>
        <w:t>and culture have been so permeated by racism</w:t>
      </w:r>
      <w:r w:rsidRPr="00DD7BBB">
        <w:rPr>
          <w:rStyle w:val="StyleBoldUnderline"/>
        </w:rPr>
        <w:t xml:space="preserve"> and racist thought</w:t>
      </w:r>
      <w:r w:rsidRPr="00FB3D82">
        <w:rPr>
          <w:rStyle w:val="StyleBoldUnderline"/>
        </w:rPr>
        <w:t xml:space="preserve"> for such a long time </w:t>
      </w:r>
      <w:r w:rsidRPr="00090A45">
        <w:rPr>
          <w:rStyle w:val="StyleBoldUnderline"/>
        </w:rPr>
        <w:t xml:space="preserve">that </w:t>
      </w:r>
      <w:r w:rsidRPr="008D70AF">
        <w:rPr>
          <w:rStyle w:val="Emphasis"/>
          <w:highlight w:val="yellow"/>
        </w:rPr>
        <w:t>nothing short of new thinking about</w:t>
      </w:r>
      <w:r w:rsidRPr="00FB3D82">
        <w:rPr>
          <w:rStyle w:val="Emphasis"/>
        </w:rPr>
        <w:t xml:space="preserve"> that </w:t>
      </w:r>
      <w:r w:rsidRPr="008D70AF">
        <w:rPr>
          <w:rStyle w:val="Emphasis"/>
          <w:highlight w:val="yellow"/>
        </w:rPr>
        <w:t>racism</w:t>
      </w:r>
      <w:r w:rsidRPr="00090A45">
        <w:rPr>
          <w:rStyle w:val="Emphasis"/>
        </w:rPr>
        <w:t xml:space="preserve"> and its effects</w:t>
      </w:r>
      <w:r w:rsidRPr="00FB3D82">
        <w:rPr>
          <w:rStyle w:val="Emphasis"/>
        </w:rPr>
        <w:t xml:space="preserve"> on our national life </w:t>
      </w:r>
      <w:r w:rsidRPr="008D70AF">
        <w:rPr>
          <w:rStyle w:val="Emphasis"/>
          <w:highlight w:val="yellow"/>
        </w:rPr>
        <w:t>bodes real chance</w:t>
      </w:r>
      <w:r w:rsidRPr="00090A45">
        <w:rPr>
          <w:rStyle w:val="Emphasis"/>
        </w:rPr>
        <w:t xml:space="preserve"> for producing</w:t>
      </w:r>
      <w:r w:rsidRPr="00FB3D82">
        <w:rPr>
          <w:rStyle w:val="Emphasis"/>
        </w:rPr>
        <w:t xml:space="preserve"> racial </w:t>
      </w:r>
      <w:r w:rsidRPr="00090A45">
        <w:rPr>
          <w:rStyle w:val="Emphasis"/>
        </w:rPr>
        <w:t>equity</w:t>
      </w:r>
      <w:r w:rsidRPr="00FB3D82">
        <w:rPr>
          <w:rStyle w:val="StyleBoldUnderline"/>
        </w:rPr>
        <w:t xml:space="preserve"> in the new century</w:t>
      </w:r>
      <w:r w:rsidRPr="00FB3D82">
        <w:rPr>
          <w:sz w:val="16"/>
        </w:rPr>
        <w:t>.</w:t>
      </w:r>
      <w:r w:rsidRPr="00FB3D82">
        <w:rPr>
          <w:sz w:val="12"/>
        </w:rPr>
        <w:t>¶</w:t>
      </w:r>
      <w:r w:rsidRPr="00FB3D82">
        <w:rPr>
          <w:sz w:val="16"/>
        </w:rPr>
        <w:t xml:space="preserve"> </w:t>
      </w:r>
      <w:r w:rsidRPr="008D70AF">
        <w:rPr>
          <w:rStyle w:val="StyleBoldUnderline"/>
          <w:highlight w:val="yellow"/>
        </w:rPr>
        <w:t>Until American thinking</w:t>
      </w:r>
      <w:r w:rsidRPr="00FB3D82">
        <w:rPr>
          <w:rStyle w:val="StyleBoldUnderline"/>
        </w:rPr>
        <w:t xml:space="preserve"> about racism and racial justice </w:t>
      </w:r>
      <w:r w:rsidRPr="008D70AF">
        <w:rPr>
          <w:rStyle w:val="StyleBoldUnderline"/>
          <w:highlight w:val="yellow"/>
        </w:rPr>
        <w:t>is</w:t>
      </w:r>
      <w:r w:rsidRPr="00090A45">
        <w:rPr>
          <w:rStyle w:val="StyleBoldUnderline"/>
        </w:rPr>
        <w:t xml:space="preserve"> defined </w:t>
      </w:r>
      <w:r w:rsidRPr="008D70AF">
        <w:rPr>
          <w:rStyle w:val="StyleBoldUnderline"/>
          <w:highlight w:val="yellow"/>
        </w:rPr>
        <w:t>from the perspective of</w:t>
      </w:r>
      <w:r w:rsidRPr="00090A45">
        <w:rPr>
          <w:rStyle w:val="StyleBoldUnderline"/>
        </w:rPr>
        <w:t xml:space="preserve"> the </w:t>
      </w:r>
      <w:r w:rsidRPr="008D70AF">
        <w:rPr>
          <w:rStyle w:val="StyleBoldUnderline"/>
          <w:highlight w:val="yellow"/>
        </w:rPr>
        <w:t>historical victims of racism</w:t>
      </w:r>
      <w:r w:rsidRPr="00FB3D82">
        <w:rPr>
          <w:rStyle w:val="StyleBoldUnderline"/>
        </w:rPr>
        <w:t xml:space="preserve"> and racial injustice </w:t>
      </w:r>
      <w:r w:rsidRPr="008D70AF">
        <w:rPr>
          <w:rStyle w:val="StyleBoldUnderline"/>
          <w:highlight w:val="yellow"/>
        </w:rPr>
        <w:t>rather than</w:t>
      </w:r>
      <w:r w:rsidRPr="00090A45">
        <w:rPr>
          <w:rStyle w:val="StyleBoldUnderline"/>
        </w:rPr>
        <w:t xml:space="preserve"> from the perspective of </w:t>
      </w:r>
      <w:r w:rsidRPr="008D70AF">
        <w:rPr>
          <w:rStyle w:val="StyleBoldUnderline"/>
          <w:highlight w:val="yellow"/>
        </w:rPr>
        <w:t>the</w:t>
      </w:r>
      <w:r w:rsidRPr="00FB3D82">
        <w:rPr>
          <w:rStyle w:val="StyleBoldUnderline"/>
        </w:rPr>
        <w:t xml:space="preserve"> historical </w:t>
      </w:r>
      <w:r w:rsidRPr="008D70AF">
        <w:rPr>
          <w:rStyle w:val="StyleBoldUnderline"/>
          <w:highlight w:val="yellow"/>
        </w:rPr>
        <w:t>beneficiaries, we are doomed to</w:t>
      </w:r>
      <w:r w:rsidRPr="00FB3D82">
        <w:rPr>
          <w:rStyle w:val="StyleBoldUnderline"/>
        </w:rPr>
        <w:t xml:space="preserve"> [*905] </w:t>
      </w:r>
      <w:r w:rsidRPr="008D70AF">
        <w:rPr>
          <w:rStyle w:val="StyleBoldUnderline"/>
          <w:highlight w:val="yellow"/>
        </w:rPr>
        <w:t>continue the</w:t>
      </w:r>
      <w:r w:rsidRPr="00FB3D82">
        <w:rPr>
          <w:rStyle w:val="StyleBoldUnderline"/>
        </w:rPr>
        <w:t xml:space="preserve"> sorry </w:t>
      </w:r>
      <w:r w:rsidRPr="008D70AF">
        <w:rPr>
          <w:rStyle w:val="StyleBoldUnderline"/>
          <w:highlight w:val="yellow"/>
        </w:rPr>
        <w:t>legacy</w:t>
      </w:r>
      <w:r w:rsidRPr="00090A45">
        <w:rPr>
          <w:rStyle w:val="StyleBoldUnderline"/>
        </w:rPr>
        <w:t xml:space="preserve"> of racism</w:t>
      </w:r>
      <w:r w:rsidRPr="00090A45">
        <w:rPr>
          <w:sz w:val="16"/>
        </w:rPr>
        <w:t xml:space="preserve">. </w:t>
      </w:r>
      <w:r w:rsidRPr="008D70AF">
        <w:rPr>
          <w:rStyle w:val="Emphasis"/>
          <w:highlight w:val="yellow"/>
        </w:rPr>
        <w:t>We must shift our thinking about racism</w:t>
      </w:r>
      <w:r w:rsidRPr="00FB3D82">
        <w:rPr>
          <w:sz w:val="16"/>
        </w:rPr>
        <w:t xml:space="preserve"> and racial justice </w:t>
      </w:r>
      <w:r w:rsidRPr="008D70AF">
        <w:rPr>
          <w:rStyle w:val="StyleBoldUnderline"/>
          <w:highlight w:val="yellow"/>
        </w:rPr>
        <w:t>from focusing on the</w:t>
      </w:r>
      <w:r w:rsidRPr="00FB3D82">
        <w:rPr>
          <w:rStyle w:val="StyleBoldUnderline"/>
        </w:rPr>
        <w:t xml:space="preserve"> benefits and </w:t>
      </w:r>
      <w:r w:rsidRPr="008D70AF">
        <w:rPr>
          <w:rStyle w:val="StyleBoldUnderline"/>
          <w:highlight w:val="yellow"/>
        </w:rPr>
        <w:t>comforts</w:t>
      </w:r>
      <w:r w:rsidRPr="00090A45">
        <w:rPr>
          <w:rStyle w:val="StyleBoldUnderline"/>
        </w:rPr>
        <w:t xml:space="preserve"> that have been enjoyed</w:t>
      </w:r>
      <w:r w:rsidRPr="00FB3D82">
        <w:rPr>
          <w:rStyle w:val="StyleBoldUnderline"/>
        </w:rPr>
        <w:t xml:space="preserve"> and may be reduced by racism's historical white beneficiaries </w:t>
      </w:r>
      <w:r w:rsidRPr="008D70AF">
        <w:rPr>
          <w:rStyle w:val="StyleBoldUnderline"/>
          <w:highlight w:val="yellow"/>
        </w:rPr>
        <w:t>to</w:t>
      </w:r>
      <w:r w:rsidRPr="00FB3D82">
        <w:rPr>
          <w:rStyle w:val="StyleBoldUnderline"/>
        </w:rPr>
        <w:t xml:space="preserve"> focusing on </w:t>
      </w:r>
      <w:r w:rsidRPr="008D70AF">
        <w:rPr>
          <w:rStyle w:val="StyleBoldUnderline"/>
          <w:highlight w:val="yellow"/>
        </w:rPr>
        <w:t>the</w:t>
      </w:r>
      <w:r w:rsidRPr="00090A45">
        <w:rPr>
          <w:rStyle w:val="StyleBoldUnderline"/>
        </w:rPr>
        <w:t xml:space="preserve"> costs, burdens, and </w:t>
      </w:r>
      <w:r w:rsidRPr="008D70AF">
        <w:rPr>
          <w:rStyle w:val="StyleBoldUnderline"/>
          <w:highlight w:val="yellow"/>
        </w:rPr>
        <w:t>consequences</w:t>
      </w:r>
      <w:r w:rsidRPr="00FB3D82">
        <w:rPr>
          <w:rStyle w:val="StyleBoldUnderline"/>
        </w:rPr>
        <w:t xml:space="preserve"> that have been suffered and will be </w:t>
      </w:r>
      <w:r w:rsidRPr="008D70AF">
        <w:rPr>
          <w:rStyle w:val="StyleBoldUnderline"/>
          <w:highlight w:val="yellow"/>
        </w:rPr>
        <w:t>endured by</w:t>
      </w:r>
      <w:r w:rsidRPr="00090A45">
        <w:rPr>
          <w:rStyle w:val="StyleBoldUnderline"/>
        </w:rPr>
        <w:t xml:space="preserve"> racism's historical non-white </w:t>
      </w:r>
      <w:r w:rsidRPr="008D70AF">
        <w:rPr>
          <w:rStyle w:val="StyleBoldUnderline"/>
          <w:highlight w:val="yellow"/>
        </w:rPr>
        <w:t>victims</w:t>
      </w:r>
      <w:r w:rsidRPr="00FB3D82">
        <w:rPr>
          <w:rStyle w:val="StyleBoldUnderline"/>
        </w:rPr>
        <w:t xml:space="preserve">. </w:t>
      </w:r>
      <w:r w:rsidRPr="00FB3D82">
        <w:rPr>
          <w:sz w:val="16"/>
        </w:rPr>
        <w:t xml:space="preserve">We should admit that the new </w:t>
      </w:r>
      <w:r w:rsidRPr="00FB3D82">
        <w:rPr>
          <w:rStyle w:val="StyleBoldUnderline"/>
        </w:rPr>
        <w:t>thinking is not likely to come from the same mindset that has produced so much of what we deem legitimate about American law and culture</w:t>
      </w:r>
      <w:r w:rsidRPr="00FB3D82">
        <w:rPr>
          <w:sz w:val="16"/>
        </w:rPr>
        <w:t>.</w:t>
      </w:r>
      <w:r w:rsidRPr="00FB3D82">
        <w:rPr>
          <w:sz w:val="12"/>
        </w:rPr>
        <w:t>¶</w:t>
      </w:r>
      <w:r w:rsidRPr="00FB3D82">
        <w:rPr>
          <w:sz w:val="16"/>
        </w:rPr>
        <w:t xml:space="preserve"> The prevailing thought in American law and culture regarding racism and racial injustice follows the ages-old presumption of white superiority over non-white people and what one social ethicist termed a belief in "the rightness of whiteness." n6 Thus, the very mindset that produced the theft of Native American land, enslavement of Africans, discrimination against people of Asian ancestry, and belittling of the Hispanic culture (including the Spanish language) has driven and continues to dominate American thinking about religion, government, law, economics, education, and societal life in general.</w:t>
      </w:r>
    </w:p>
    <w:p w14:paraId="0A16A3F8" w14:textId="77777777" w:rsidR="007B32F3" w:rsidRDefault="007B32F3" w:rsidP="007B32F3">
      <w:pPr>
        <w:pStyle w:val="Heading4"/>
      </w:pPr>
      <w:r>
        <w:t>Its existence on the books allows for the justification of racially discriminatory war policy</w:t>
      </w:r>
    </w:p>
    <w:p w14:paraId="219D12EC" w14:textId="77777777" w:rsidR="007B32F3" w:rsidRPr="004A4214" w:rsidRDefault="007B32F3" w:rsidP="007B32F3">
      <w:r w:rsidRPr="004A4214">
        <w:t xml:space="preserve">Ilya </w:t>
      </w:r>
      <w:r w:rsidRPr="004A4214">
        <w:rPr>
          <w:rStyle w:val="StyleStyleBold12pt"/>
        </w:rPr>
        <w:t>Somin 13</w:t>
      </w:r>
      <w:r w:rsidRPr="004A4214">
        <w:t>, Professor of Law at George Mason University School of Law; earned his B.A., Summa Cum Laude, at Amherst College, M.A. in Political Science from Harvard University, and J.D. from Yale Law School, March 13th, 2013, "Repudiating the Japanese Internment Decisions," www.volokh.com/2013/03/13/repudiating-the-japanese-internment-decisions/</w:t>
      </w:r>
    </w:p>
    <w:p w14:paraId="21EBB98F" w14:textId="77777777" w:rsidR="007B32F3" w:rsidRPr="00FB05A6" w:rsidRDefault="007B32F3" w:rsidP="007B32F3">
      <w:pPr>
        <w:rPr>
          <w:rStyle w:val="StyleBoldUnderline"/>
        </w:rPr>
      </w:pPr>
      <w:r w:rsidRPr="00FB05A6">
        <w:rPr>
          <w:sz w:val="16"/>
        </w:rPr>
        <w:t xml:space="preserve">I. </w:t>
      </w:r>
      <w:r w:rsidRPr="008D70AF">
        <w:rPr>
          <w:rStyle w:val="Emphasis"/>
          <w:highlight w:val="yellow"/>
        </w:rPr>
        <w:t>The Case for Repudiation</w:t>
      </w:r>
      <w:r w:rsidRPr="00FB05A6">
        <w:rPr>
          <w:sz w:val="16"/>
        </w:rPr>
        <w:t>.</w:t>
      </w:r>
      <w:r w:rsidRPr="00FB05A6">
        <w:rPr>
          <w:sz w:val="12"/>
        </w:rPr>
        <w:t>¶</w:t>
      </w:r>
      <w:r w:rsidRPr="00FB05A6">
        <w:rPr>
          <w:sz w:val="16"/>
        </w:rPr>
        <w:t xml:space="preserve"> As Irons notes, </w:t>
      </w:r>
      <w:r w:rsidRPr="00FB05A6">
        <w:rPr>
          <w:rStyle w:val="StyleBoldUnderline"/>
        </w:rPr>
        <w:t>the overwhelming majority of legal scholars and jurists now recognize that the Japanese internment cases were outrageous injustices. They are among the most reviled decisions in Supreme Court</w:t>
      </w:r>
      <w:r w:rsidRPr="00FB05A6">
        <w:rPr>
          <w:sz w:val="16"/>
        </w:rPr>
        <w:t xml:space="preserve"> history. In 1988, Congress and President Ronald </w:t>
      </w:r>
      <w:r w:rsidRPr="00FB05A6">
        <w:rPr>
          <w:rStyle w:val="StyleBoldUnderline"/>
        </w:rPr>
        <w:t>Reagan formally denounced the internment, apologized to the surviving victims, and enacted a law compensating them for their losses</w:t>
      </w:r>
      <w:r w:rsidRPr="00FB05A6">
        <w:rPr>
          <w:sz w:val="16"/>
        </w:rPr>
        <w:t xml:space="preserve"> (albeit, inadequately, given that each was paid only $20,000 in compensation for some three years of imprisonment, and the loss of large amounts of income and property). </w:t>
      </w:r>
      <w:r w:rsidRPr="008D70AF">
        <w:rPr>
          <w:rStyle w:val="StyleBoldUnderline"/>
          <w:highlight w:val="yellow"/>
        </w:rPr>
        <w:t>The</w:t>
      </w:r>
      <w:r w:rsidRPr="00FB05A6">
        <w:rPr>
          <w:rStyle w:val="StyleBoldUnderline"/>
        </w:rPr>
        <w:t xml:space="preserve"> Supreme </w:t>
      </w:r>
      <w:r w:rsidRPr="008D70AF">
        <w:rPr>
          <w:rStyle w:val="StyleBoldUnderline"/>
          <w:highlight w:val="yellow"/>
        </w:rPr>
        <w:t>Court itself has made negative references to these cases</w:t>
      </w:r>
      <w:r w:rsidRPr="00FB05A6">
        <w:rPr>
          <w:rStyle w:val="StyleBoldUnderline"/>
        </w:rPr>
        <w:t xml:space="preserve"> in more recent decisions, </w:t>
      </w:r>
      <w:r w:rsidRPr="008D70AF">
        <w:rPr>
          <w:rStyle w:val="StyleBoldUnderline"/>
          <w:highlight w:val="yellow"/>
        </w:rPr>
        <w:t xml:space="preserve">but has </w:t>
      </w:r>
      <w:r w:rsidRPr="008D70AF">
        <w:rPr>
          <w:rStyle w:val="Emphasis"/>
          <w:highlight w:val="yellow"/>
        </w:rPr>
        <w:t>never formally overruled</w:t>
      </w:r>
      <w:r w:rsidRPr="00FB05A6">
        <w:rPr>
          <w:rStyle w:val="StyleBoldUnderline"/>
        </w:rPr>
        <w:t xml:space="preserve"> any of them</w:t>
      </w:r>
      <w:r w:rsidRPr="00FB05A6">
        <w:rPr>
          <w:sz w:val="16"/>
        </w:rPr>
        <w:t xml:space="preserve">. While lawyers today would be ill-advised to rely on these cases in their arguments, </w:t>
      </w:r>
      <w:r w:rsidRPr="008D70AF">
        <w:rPr>
          <w:rStyle w:val="Emphasis"/>
          <w:highlight w:val="yellow"/>
        </w:rPr>
        <w:t>they are technically still on the books</w:t>
      </w:r>
      <w:r w:rsidRPr="00FB05A6">
        <w:rPr>
          <w:sz w:val="16"/>
        </w:rPr>
        <w:t xml:space="preserve">, and </w:t>
      </w:r>
      <w:r w:rsidRPr="00FB05A6">
        <w:rPr>
          <w:rStyle w:val="StyleBoldUnderline"/>
        </w:rPr>
        <w:t xml:space="preserve">could potentially be </w:t>
      </w:r>
      <w:r w:rsidRPr="008D70AF">
        <w:rPr>
          <w:rStyle w:val="Emphasis"/>
          <w:highlight w:val="yellow"/>
        </w:rPr>
        <w:t>used as precedents in the future</w:t>
      </w:r>
      <w:r w:rsidRPr="008D70AF">
        <w:rPr>
          <w:sz w:val="16"/>
          <w:highlight w:val="yellow"/>
        </w:rPr>
        <w:t xml:space="preserve"> </w:t>
      </w:r>
      <w:r w:rsidRPr="008D70AF">
        <w:rPr>
          <w:rStyle w:val="StyleBoldUnderline"/>
          <w:highlight w:val="yellow"/>
        </w:rPr>
        <w:t>– especially if changes in</w:t>
      </w:r>
      <w:r w:rsidRPr="00FB05A6">
        <w:rPr>
          <w:rStyle w:val="StyleBoldUnderline"/>
        </w:rPr>
        <w:t xml:space="preserve"> public or elite </w:t>
      </w:r>
      <w:r w:rsidRPr="008D70AF">
        <w:rPr>
          <w:rStyle w:val="StyleBoldUnderline"/>
          <w:highlight w:val="yellow"/>
        </w:rPr>
        <w:t>opinion make racially discriminatory war policies more popular than they are now.</w:t>
      </w:r>
    </w:p>
    <w:p w14:paraId="6B3A63E9" w14:textId="77777777" w:rsidR="007B32F3" w:rsidRDefault="007B32F3" w:rsidP="007B32F3">
      <w:pPr>
        <w:pStyle w:val="Heading4"/>
      </w:pPr>
      <w:r>
        <w:t>The precedent creates a loaded gun mentality adopted by president after president---</w:t>
      </w:r>
      <w:r w:rsidRPr="00D078FF">
        <w:t>it just takes one reckless one to e</w:t>
      </w:r>
      <w:r>
        <w:t>xploit the decision</w:t>
      </w:r>
    </w:p>
    <w:p w14:paraId="3A17CDFE" w14:textId="77777777" w:rsidR="007B32F3" w:rsidRPr="00E71F86" w:rsidRDefault="007B32F3" w:rsidP="007B32F3">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3E4655ED" w14:textId="77777777" w:rsidR="007B32F3" w:rsidRPr="00FB05A6" w:rsidRDefault="007B32F3" w:rsidP="007B32F3">
      <w:pPr>
        <w:rPr>
          <w:sz w:val="16"/>
        </w:rPr>
      </w:pPr>
      <w:r w:rsidRPr="00FB05A6">
        <w:rPr>
          <w:sz w:val="16"/>
        </w:rPr>
        <w:t>B. “</w:t>
      </w:r>
      <w:r w:rsidRPr="008C0FB2">
        <w:rPr>
          <w:rStyle w:val="StyleBoldUnderline"/>
        </w:rPr>
        <w:t>Tools Belong to the Man Who Can Use Them</w:t>
      </w:r>
      <w:r w:rsidRPr="00FB05A6">
        <w:rPr>
          <w:sz w:val="16"/>
        </w:rPr>
        <w:t>” 295</w:t>
      </w:r>
      <w:r w:rsidRPr="00FB05A6">
        <w:rPr>
          <w:sz w:val="12"/>
        </w:rPr>
        <w:t>¶</w:t>
      </w:r>
      <w:r w:rsidRPr="00FB05A6">
        <w:rPr>
          <w:sz w:val="16"/>
        </w:rPr>
        <w:t xml:space="preserve"> </w:t>
      </w:r>
      <w:r w:rsidRPr="008D70AF">
        <w:rPr>
          <w:rStyle w:val="StyleBoldUnderline"/>
          <w:highlight w:val="yellow"/>
        </w:rPr>
        <w:t>Another lesson</w:t>
      </w:r>
      <w:r w:rsidRPr="00FB05A6">
        <w:rPr>
          <w:sz w:val="16"/>
        </w:rPr>
        <w:t xml:space="preserve"> from sixty years of wartime case law </w:t>
      </w:r>
      <w:r w:rsidRPr="008D70AF">
        <w:rPr>
          <w:rStyle w:val="StyleBoldUnderline"/>
          <w:highlight w:val="yellow"/>
        </w:rPr>
        <w:t xml:space="preserve">concerns the </w:t>
      </w:r>
      <w:r w:rsidRPr="008D70AF">
        <w:rPr>
          <w:rStyle w:val="Emphasis"/>
          <w:highlight w:val="yellow"/>
        </w:rPr>
        <w:t>role of judicial precedent</w:t>
      </w:r>
      <w:r w:rsidRPr="008C0FB2">
        <w:rPr>
          <w:rStyle w:val="Emphasis"/>
        </w:rPr>
        <w:t xml:space="preserve"> itself </w:t>
      </w:r>
      <w:r w:rsidRPr="008D70AF">
        <w:rPr>
          <w:rStyle w:val="Emphasis"/>
          <w:highlight w:val="yellow"/>
        </w:rPr>
        <w:t>in guiding pres</w:t>
      </w:r>
      <w:r w:rsidRPr="008C0FB2">
        <w:rPr>
          <w:rStyle w:val="Emphasis"/>
        </w:rPr>
        <w:t xml:space="preserve">idential </w:t>
      </w:r>
      <w:r w:rsidRPr="008D70AF">
        <w:rPr>
          <w:rStyle w:val="Emphasis"/>
          <w:highlight w:val="yellow"/>
        </w:rPr>
        <w:t>action</w:t>
      </w:r>
      <w:r w:rsidRPr="00FB05A6">
        <w:rPr>
          <w:sz w:val="16"/>
        </w:rPr>
        <w:t>. Two viewpoints merit notice, each having roots in opinions by Justice Jackson. On one hand, consider his explanation in Korematsu for why courts must not approve illegal executive action:</w:t>
      </w:r>
      <w:r w:rsidRPr="00FB05A6">
        <w:rPr>
          <w:sz w:val="12"/>
        </w:rPr>
        <w:t>¶</w:t>
      </w:r>
      <w:r w:rsidRPr="00FB05A6">
        <w:rPr>
          <w:sz w:val="16"/>
        </w:rPr>
        <w:t xml:space="preserve"> </w:t>
      </w:r>
      <w:r w:rsidRPr="008D70AF">
        <w:rPr>
          <w:rStyle w:val="StyleBoldUnderline"/>
          <w:highlight w:val="yellow"/>
        </w:rPr>
        <w:t>A military order</w:t>
      </w:r>
      <w:r w:rsidRPr="00090A45">
        <w:rPr>
          <w:rStyle w:val="StyleBoldUnderline"/>
        </w:rPr>
        <w:t xml:space="preserve">, however unconstitutional, </w:t>
      </w:r>
      <w:r w:rsidRPr="008D70AF">
        <w:rPr>
          <w:rStyle w:val="StyleBoldUnderline"/>
          <w:highlight w:val="yellow"/>
        </w:rPr>
        <w:t>is not apt to last longer than the</w:t>
      </w:r>
      <w:r w:rsidRPr="00FB05A6">
        <w:rPr>
          <w:rStyle w:val="StyleBoldUnderline"/>
        </w:rPr>
        <w:t xml:space="preserve"> military </w:t>
      </w:r>
      <w:r w:rsidRPr="008D70AF">
        <w:rPr>
          <w:rStyle w:val="StyleBoldUnderline"/>
          <w:highlight w:val="yellow"/>
        </w:rPr>
        <w:t>emergency. . . . But once</w:t>
      </w:r>
      <w:r w:rsidRPr="00090A45">
        <w:rPr>
          <w:rStyle w:val="StyleBoldUnderline"/>
        </w:rPr>
        <w:t xml:space="preserve"> a </w:t>
      </w:r>
      <w:r w:rsidRPr="008D70AF">
        <w:rPr>
          <w:rStyle w:val="StyleBoldUnderline"/>
          <w:highlight w:val="yellow"/>
        </w:rPr>
        <w:t>judicial opinion . . . show[s]</w:t>
      </w:r>
      <w:r w:rsidRPr="00090A45">
        <w:rPr>
          <w:rStyle w:val="StyleBoldUnderline"/>
        </w:rPr>
        <w:t xml:space="preserve"> that </w:t>
      </w:r>
      <w:r w:rsidRPr="008D70AF">
        <w:rPr>
          <w:rStyle w:val="StyleBoldUnderline"/>
          <w:highlight w:val="yellow"/>
        </w:rPr>
        <w:t>the Constitution sanctions such</w:t>
      </w:r>
      <w:r w:rsidRPr="00FB05A6">
        <w:rPr>
          <w:rStyle w:val="StyleBoldUnderline"/>
        </w:rPr>
        <w:t xml:space="preserve"> an order, </w:t>
      </w:r>
      <w:r w:rsidRPr="008D70AF">
        <w:rPr>
          <w:rStyle w:val="Emphasis"/>
          <w:highlight w:val="yellow"/>
        </w:rPr>
        <w:t>the Court for all time has validated</w:t>
      </w:r>
      <w:r w:rsidRPr="00FB05A6">
        <w:rPr>
          <w:rStyle w:val="Emphasis"/>
        </w:rPr>
        <w:t xml:space="preserve"> the principle of </w:t>
      </w:r>
      <w:r w:rsidRPr="008D70AF">
        <w:rPr>
          <w:rStyle w:val="Emphasis"/>
          <w:highlight w:val="yellow"/>
        </w:rPr>
        <w:t>racial discrimination</w:t>
      </w:r>
      <w:r w:rsidRPr="00FB05A6">
        <w:rPr>
          <w:rStyle w:val="StyleBoldUnderline"/>
        </w:rPr>
        <w:t xml:space="preserve"> in criminal procedure and of transplanting American citizens. The principle then lies about like a </w:t>
      </w:r>
      <w:r w:rsidRPr="00FB05A6">
        <w:rPr>
          <w:rStyle w:val="Emphasis"/>
        </w:rPr>
        <w:t>loaded weapon</w:t>
      </w:r>
      <w:r w:rsidRPr="00FB05A6">
        <w:rPr>
          <w:rStyle w:val="StyleBoldUnderline"/>
        </w:rPr>
        <w:t xml:space="preserve">, </w:t>
      </w:r>
      <w:r w:rsidRPr="00FB05A6">
        <w:rPr>
          <w:rStyle w:val="Emphasis"/>
        </w:rPr>
        <w:t>ready for the hand of any authority</w:t>
      </w:r>
      <w:r w:rsidRPr="00FB05A6">
        <w:rPr>
          <w:rStyle w:val="StyleBoldUnderline"/>
        </w:rPr>
        <w:t xml:space="preserve"> that can bring forward a plausible claim of an urgent need</w:t>
      </w:r>
      <w:r w:rsidRPr="00FB05A6">
        <w:rPr>
          <w:sz w:val="16"/>
        </w:rPr>
        <w:t xml:space="preserve">. </w:t>
      </w:r>
      <w:r w:rsidRPr="008D70AF">
        <w:rPr>
          <w:rStyle w:val="Emphasis"/>
          <w:highlight w:val="yellow"/>
        </w:rPr>
        <w:t>Every repetition imbeds that</w:t>
      </w:r>
      <w:r w:rsidRPr="00090A45">
        <w:rPr>
          <w:rStyle w:val="Emphasis"/>
        </w:rPr>
        <w:t xml:space="preserve"> principle </w:t>
      </w:r>
      <w:r w:rsidRPr="008D70AF">
        <w:rPr>
          <w:rStyle w:val="Emphasis"/>
          <w:highlight w:val="yellow"/>
        </w:rPr>
        <w:t>more deeply in our law and thinking and expands it to new purposes</w:t>
      </w:r>
      <w:r w:rsidRPr="00FB05A6">
        <w:rPr>
          <w:sz w:val="16"/>
        </w:rPr>
        <w:t xml:space="preserve">. . . . </w:t>
      </w:r>
      <w:r w:rsidRPr="00FB05A6">
        <w:rPr>
          <w:rStyle w:val="StyleBoldUnderline"/>
        </w:rPr>
        <w:t xml:space="preserve">A military commander may overstep the bounds of constitutionality, and it is an incident. But </w:t>
      </w:r>
      <w:r w:rsidRPr="008D70AF">
        <w:rPr>
          <w:rStyle w:val="Emphasis"/>
          <w:highlight w:val="yellow"/>
        </w:rPr>
        <w:t>if we review and approve, that</w:t>
      </w:r>
      <w:r w:rsidRPr="00090A45">
        <w:rPr>
          <w:rStyle w:val="Emphasis"/>
        </w:rPr>
        <w:t xml:space="preserve"> passing </w:t>
      </w:r>
      <w:r w:rsidRPr="008D70AF">
        <w:rPr>
          <w:rStyle w:val="Emphasis"/>
          <w:highlight w:val="yellow"/>
        </w:rPr>
        <w:t>incident becomes the doctrine of the Constitution</w:t>
      </w:r>
      <w:r w:rsidRPr="00090A45">
        <w:rPr>
          <w:rStyle w:val="StyleBoldUnderline"/>
        </w:rPr>
        <w:t>.</w:t>
      </w:r>
      <w:r w:rsidRPr="00090A45">
        <w:rPr>
          <w:sz w:val="16"/>
        </w:rPr>
        <w:t xml:space="preserve"> </w:t>
      </w:r>
      <w:r w:rsidRPr="00090A45">
        <w:rPr>
          <w:rStyle w:val="Emphasis"/>
        </w:rPr>
        <w:t xml:space="preserve">There </w:t>
      </w:r>
      <w:r w:rsidRPr="008D70AF">
        <w:rPr>
          <w:rStyle w:val="Emphasis"/>
          <w:highlight w:val="yellow"/>
        </w:rPr>
        <w:t>it has a generative power of its own</w:t>
      </w:r>
      <w:r w:rsidRPr="00FB05A6">
        <w:rPr>
          <w:sz w:val="16"/>
        </w:rPr>
        <w:t xml:space="preserve">, and </w:t>
      </w:r>
      <w:r w:rsidRPr="00FB05A6">
        <w:rPr>
          <w:rStyle w:val="StyleBoldUnderline"/>
        </w:rPr>
        <w:t xml:space="preserve">all </w:t>
      </w:r>
      <w:r w:rsidRPr="00090A45">
        <w:rPr>
          <w:rStyle w:val="StyleBoldUnderline"/>
        </w:rPr>
        <w:t>that it creates will be in its own image</w:t>
      </w:r>
      <w:r w:rsidRPr="00FB05A6">
        <w:rPr>
          <w:sz w:val="16"/>
        </w:rPr>
        <w:t>. 296</w:t>
      </w:r>
      <w:r w:rsidRPr="00FB05A6">
        <w:rPr>
          <w:sz w:val="12"/>
        </w:rPr>
        <w:t>¶</w:t>
      </w:r>
      <w:r w:rsidRPr="00FB05A6">
        <w:rPr>
          <w:sz w:val="16"/>
        </w:rPr>
        <w:t xml:space="preserve"> This “loaded weapon” rhetoric is an orthodox element in analyzing Korematsu as a racist morality play. The passage is cited to show that </w:t>
      </w:r>
      <w:r w:rsidRPr="00FB05A6">
        <w:rPr>
          <w:rStyle w:val="StyleBoldUnderline"/>
        </w:rPr>
        <w:t xml:space="preserve">Supreme </w:t>
      </w:r>
      <w:r w:rsidRPr="00090A45">
        <w:rPr>
          <w:rStyle w:val="Emphasis"/>
        </w:rPr>
        <w:t xml:space="preserve">Court </w:t>
      </w:r>
      <w:r w:rsidRPr="008D70AF">
        <w:rPr>
          <w:rStyle w:val="Emphasis"/>
          <w:highlight w:val="yellow"/>
        </w:rPr>
        <w:t>precedents really matter</w:t>
      </w:r>
      <w:r w:rsidRPr="00FB05A6">
        <w:rPr>
          <w:sz w:val="16"/>
        </w:rPr>
        <w:t xml:space="preserve"> and that </w:t>
      </w:r>
      <w:r w:rsidRPr="008D70AF">
        <w:rPr>
          <w:rStyle w:val="Emphasis"/>
          <w:highlight w:val="yellow"/>
        </w:rPr>
        <w:t>racist errors retain their menacing power for generations</w:t>
      </w:r>
      <w:r w:rsidRPr="00FB05A6">
        <w:rPr>
          <w:sz w:val="16"/>
        </w:rPr>
        <w:t xml:space="preserve">. 297 Students are reminded that </w:t>
      </w:r>
      <w:r w:rsidRPr="008D70AF">
        <w:rPr>
          <w:rStyle w:val="Emphasis"/>
          <w:highlight w:val="yellow"/>
        </w:rPr>
        <w:t>Korematsu was never</w:t>
      </w:r>
      <w:r w:rsidRPr="00090A45">
        <w:rPr>
          <w:rStyle w:val="Emphasis"/>
        </w:rPr>
        <w:t xml:space="preserve"> directly </w:t>
      </w:r>
      <w:r w:rsidRPr="008D70AF">
        <w:rPr>
          <w:rStyle w:val="Emphasis"/>
          <w:highlight w:val="yellow"/>
        </w:rPr>
        <w:t>overruled</w:t>
      </w:r>
      <w:r w:rsidRPr="00090A45">
        <w:rPr>
          <w:rStyle w:val="Emphasis"/>
        </w:rPr>
        <w:t>, thereby inviting the vivid nightmare</w:t>
      </w:r>
      <w:r w:rsidRPr="00FB05A6">
        <w:rPr>
          <w:sz w:val="16"/>
        </w:rPr>
        <w:t xml:space="preserve"> that the Court’s ruling lies even now as a loaded weapon just </w:t>
      </w:r>
      <w:r w:rsidRPr="008D70AF">
        <w:rPr>
          <w:rStyle w:val="Emphasis"/>
          <w:highlight w:val="yellow"/>
        </w:rPr>
        <w:t>waiting for some reckless Pres</w:t>
      </w:r>
      <w:r w:rsidRPr="00FB05A6">
        <w:rPr>
          <w:rStyle w:val="Emphasis"/>
        </w:rPr>
        <w:t xml:space="preserve">ident </w:t>
      </w:r>
      <w:r w:rsidRPr="008D70AF">
        <w:rPr>
          <w:rStyle w:val="Emphasis"/>
          <w:highlight w:val="yellow"/>
        </w:rPr>
        <w:t>to grab and fire</w:t>
      </w:r>
      <w:r w:rsidRPr="008D70AF">
        <w:rPr>
          <w:sz w:val="16"/>
          <w:highlight w:val="yellow"/>
        </w:rPr>
        <w:t>.</w:t>
      </w:r>
      <w:r w:rsidRPr="00FB05A6">
        <w:rPr>
          <w:sz w:val="16"/>
        </w:rPr>
        <w:t xml:space="preserve"> 298</w:t>
      </w:r>
    </w:p>
    <w:p w14:paraId="2B5B37F8" w14:textId="77777777" w:rsidR="007B32F3" w:rsidRDefault="007B32F3" w:rsidP="007B32F3">
      <w:pPr>
        <w:pStyle w:val="Heading3"/>
      </w:pPr>
      <w:r>
        <w:t>1AC – Solvency</w:t>
      </w:r>
    </w:p>
    <w:p w14:paraId="657EFAE2" w14:textId="77777777" w:rsidR="007B32F3" w:rsidRPr="00A57711" w:rsidRDefault="007B32F3" w:rsidP="007B32F3">
      <w:pPr>
        <w:pStyle w:val="Heading4"/>
        <w:rPr>
          <w:u w:val="single"/>
        </w:rPr>
      </w:pPr>
      <w:r w:rsidRPr="00A57711">
        <w:rPr>
          <w:u w:val="single"/>
        </w:rPr>
        <w:t>CONTENTION 2: SOLVENCY</w:t>
      </w:r>
    </w:p>
    <w:p w14:paraId="536BAF7B" w14:textId="77777777" w:rsidR="007B32F3" w:rsidRPr="0039672F" w:rsidRDefault="007B32F3" w:rsidP="007B32F3">
      <w:pPr>
        <w:pStyle w:val="Heading4"/>
      </w:pPr>
      <w:r>
        <w:t>The federal judiciary should repudiate the Internment Cases officially---prevents devastating social and political conflicts</w:t>
      </w:r>
    </w:p>
    <w:p w14:paraId="6537D36E" w14:textId="77777777" w:rsidR="007B32F3" w:rsidRPr="000F3008" w:rsidRDefault="007B32F3" w:rsidP="007B32F3">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14:paraId="29B70352" w14:textId="77777777" w:rsidR="007B32F3" w:rsidRPr="009648B7" w:rsidRDefault="007B32F3" w:rsidP="007B32F3">
      <w:pPr>
        <w:rPr>
          <w:sz w:val="16"/>
        </w:rPr>
      </w:pPr>
      <w:r w:rsidRPr="009648B7">
        <w:rPr>
          <w:sz w:val="16"/>
        </w:rPr>
        <w:t>CONCLUSION</w:t>
      </w:r>
      <w:r w:rsidRPr="009648B7">
        <w:rPr>
          <w:sz w:val="12"/>
        </w:rPr>
        <w:t>¶</w:t>
      </w:r>
      <w:r w:rsidRPr="009648B7">
        <w:rPr>
          <w:sz w:val="16"/>
        </w:rPr>
        <w:t xml:space="preserve"> </w:t>
      </w:r>
      <w:r w:rsidRPr="009648B7">
        <w:rPr>
          <w:rStyle w:val="StyleBoldUnderline"/>
        </w:rPr>
        <w:t xml:space="preserve">Over the past seven decades, </w:t>
      </w:r>
      <w:r w:rsidRPr="008D70AF">
        <w:rPr>
          <w:rStyle w:val="StyleBoldUnderline"/>
          <w:highlight w:val="yellow"/>
        </w:rPr>
        <w:t>many distinguished scholars and judges have implored the Court to repudiate the internment decisions</w:t>
      </w:r>
      <w:r w:rsidRPr="009648B7">
        <w:rPr>
          <w:sz w:val="16"/>
        </w:rPr>
        <w:t xml:space="preserve">. It seems appropriate to note the first and perhaps most distinguished of these voices: just months after the Korematsu decision in December 1944, Eugene V. </w:t>
      </w:r>
      <w:r w:rsidRPr="009648B7">
        <w:rPr>
          <w:rStyle w:val="StyleBoldUnderline"/>
        </w:rPr>
        <w:t>Rostow</w:t>
      </w:r>
      <w:r w:rsidRPr="009648B7">
        <w:rPr>
          <w:sz w:val="16"/>
        </w:rPr>
        <w:t xml:space="preserve">, the justly esteemed professor and dean at Yale Law School, </w:t>
      </w:r>
      <w:r w:rsidRPr="009648B7">
        <w:rPr>
          <w:rStyle w:val="StyleBoldUnderline"/>
        </w:rPr>
        <w:t>published an article in the Yale Law Journal entitled “The Japanese American Cases – A Disaster.”</w:t>
      </w:r>
      <w:r w:rsidRPr="009648B7">
        <w:rPr>
          <w:sz w:val="16"/>
        </w:rPr>
        <w:t xml:space="preserve"> [24] </w:t>
      </w:r>
      <w:r w:rsidRPr="009648B7">
        <w:rPr>
          <w:rStyle w:val="StyleBoldUnderline"/>
        </w:rPr>
        <w:t>In his article, which eviscerated the Court’s opinions in these cases as based on unsupported racial stereotypes</w:t>
      </w:r>
      <w:r w:rsidRPr="009648B7">
        <w:rPr>
          <w:sz w:val="16"/>
        </w:rPr>
        <w:t xml:space="preserve"> (and without the benefit of the evidence of governmental misconduct discussed above), Professor </w:t>
      </w:r>
      <w:r w:rsidRPr="009648B7">
        <w:rPr>
          <w:rStyle w:val="StyleBoldUnderline"/>
        </w:rPr>
        <w:t>Rostow wrote that those opinions, “</w:t>
      </w:r>
      <w:r w:rsidRPr="008D70AF">
        <w:rPr>
          <w:rStyle w:val="StyleBoldUnderline"/>
          <w:highlight w:val="yellow"/>
        </w:rPr>
        <w:t>[b]y their acceptance of ethnic differences as</w:t>
      </w:r>
      <w:r w:rsidRPr="009648B7">
        <w:rPr>
          <w:rStyle w:val="StyleBoldUnderline"/>
        </w:rPr>
        <w:t xml:space="preserve"> a </w:t>
      </w:r>
      <w:r w:rsidRPr="008D70AF">
        <w:rPr>
          <w:rStyle w:val="StyleBoldUnderline"/>
          <w:highlight w:val="yellow"/>
        </w:rPr>
        <w:t>criterion for discrimination . . . are a</w:t>
      </w:r>
      <w:r w:rsidRPr="009648B7">
        <w:rPr>
          <w:sz w:val="16"/>
        </w:rPr>
        <w:t xml:space="preserve"> breach, potentially a </w:t>
      </w:r>
      <w:r w:rsidRPr="008D70AF">
        <w:rPr>
          <w:rStyle w:val="Emphasis"/>
          <w:highlight w:val="yellow"/>
        </w:rPr>
        <w:t>major breach, in</w:t>
      </w:r>
      <w:r w:rsidRPr="009648B7">
        <w:rPr>
          <w:sz w:val="16"/>
        </w:rPr>
        <w:t xml:space="preserve"> the principle of </w:t>
      </w:r>
      <w:r w:rsidRPr="008D70AF">
        <w:rPr>
          <w:rStyle w:val="Emphasis"/>
          <w:highlight w:val="yellow"/>
        </w:rPr>
        <w:t>equality. Unless repudiated, they</w:t>
      </w:r>
      <w:r w:rsidRPr="009648B7">
        <w:rPr>
          <w:rStyle w:val="Emphasis"/>
        </w:rPr>
        <w:t xml:space="preserve"> may </w:t>
      </w:r>
      <w:r w:rsidRPr="008D70AF">
        <w:rPr>
          <w:rStyle w:val="Emphasis"/>
          <w:highlight w:val="yellow"/>
        </w:rPr>
        <w:t>encourage devastating and unforeseen social and political conflicts</w:t>
      </w:r>
      <w:r w:rsidRPr="009648B7">
        <w:rPr>
          <w:sz w:val="16"/>
        </w:rPr>
        <w:t xml:space="preserve">.” He continued: “In the political process of American life, </w:t>
      </w:r>
      <w:r w:rsidRPr="009648B7">
        <w:rPr>
          <w:rStyle w:val="StyleBoldUnderline"/>
        </w:rPr>
        <w:t xml:space="preserve">these </w:t>
      </w:r>
      <w:r w:rsidRPr="008D70AF">
        <w:rPr>
          <w:rStyle w:val="StyleBoldUnderline"/>
          <w:highlight w:val="yellow"/>
        </w:rPr>
        <w:t>decisions were a negative and reactionary act</w:t>
      </w:r>
      <w:r w:rsidRPr="009648B7">
        <w:rPr>
          <w:sz w:val="16"/>
        </w:rPr>
        <w:t xml:space="preserve">. The Court avoided the risks of overruling the Government on an issue of war policy. But </w:t>
      </w:r>
      <w:r w:rsidRPr="009648B7">
        <w:rPr>
          <w:rStyle w:val="StyleBoldUnderline"/>
        </w:rPr>
        <w:t>it weakened society’s control over military authority</w:t>
      </w:r>
      <w:r w:rsidRPr="009648B7">
        <w:rPr>
          <w:sz w:val="16"/>
        </w:rPr>
        <w:t xml:space="preserve">—one of those polarizing forces on which the organization of our society depends. And </w:t>
      </w:r>
      <w:r w:rsidRPr="008D70AF">
        <w:rPr>
          <w:rStyle w:val="StyleBoldUnderline"/>
          <w:highlight w:val="yellow"/>
        </w:rPr>
        <w:t>it</w:t>
      </w:r>
      <w:r w:rsidRPr="009648B7">
        <w:rPr>
          <w:rStyle w:val="StyleBoldUnderline"/>
        </w:rPr>
        <w:t xml:space="preserve"> solemnly accepted and </w:t>
      </w:r>
      <w:r w:rsidRPr="008D70AF">
        <w:rPr>
          <w:rStyle w:val="StyleBoldUnderline"/>
          <w:highlight w:val="yellow"/>
        </w:rPr>
        <w:t>gave the prestige of its support to dangerous racial myths</w:t>
      </w:r>
      <w:r w:rsidRPr="009648B7">
        <w:rPr>
          <w:rStyle w:val="StyleBoldUnderline"/>
        </w:rPr>
        <w:t xml:space="preserve"> about a minority group, in arguments </w:t>
      </w:r>
      <w:r w:rsidRPr="008D70AF">
        <w:rPr>
          <w:rStyle w:val="Emphasis"/>
          <w:highlight w:val="yellow"/>
        </w:rPr>
        <w:t>which can be applied</w:t>
      </w:r>
      <w:r w:rsidRPr="004D3413">
        <w:rPr>
          <w:rStyle w:val="Emphasis"/>
        </w:rPr>
        <w:t xml:space="preserve"> easily </w:t>
      </w:r>
      <w:r w:rsidRPr="008D70AF">
        <w:rPr>
          <w:rStyle w:val="Emphasis"/>
          <w:highlight w:val="yellow"/>
        </w:rPr>
        <w:t>to any other minority</w:t>
      </w:r>
      <w:r w:rsidRPr="009648B7">
        <w:rPr>
          <w:rStyle w:val="StyleBoldUnderline"/>
        </w:rPr>
        <w:t xml:space="preserve"> in our society</w:t>
      </w:r>
      <w:r w:rsidRPr="009648B7">
        <w:rPr>
          <w:sz w:val="16"/>
        </w:rPr>
        <w:t>.” (emphasis added) Id. at 492.</w:t>
      </w:r>
      <w:r w:rsidRPr="009648B7">
        <w:rPr>
          <w:sz w:val="12"/>
        </w:rPr>
        <w:t>¶</w:t>
      </w:r>
      <w:r w:rsidRPr="009648B7">
        <w:rPr>
          <w:sz w:val="16"/>
        </w:rPr>
        <w:t xml:space="preserve"> “[T]hat the Supreme Court has upheld imprisonment on such a basis constitutes an expansion of military discretion beyond the limit of tolerance in democratic society. </w:t>
      </w:r>
      <w:r w:rsidRPr="009648B7">
        <w:rPr>
          <w:rStyle w:val="StyleBoldUnderline"/>
        </w:rPr>
        <w:t>It ignores the rights of citizenship, and the safeguards of trial practice which have been the historical attributes of liberty</w:t>
      </w:r>
      <w:r w:rsidRPr="009648B7">
        <w:rPr>
          <w:sz w:val="16"/>
        </w:rPr>
        <w:t>. . . . What are we to think of our own part in a program which violates every democratic social value, yet has been approved by the Congress, the President and the Supreme Court?” Id. at 533.</w:t>
      </w:r>
      <w:r w:rsidRPr="009648B7">
        <w:rPr>
          <w:sz w:val="12"/>
        </w:rPr>
        <w:t>¶</w:t>
      </w:r>
      <w:r w:rsidRPr="009648B7">
        <w:rPr>
          <w:sz w:val="16"/>
        </w:rPr>
        <w:t xml:space="preserve"> Professor </w:t>
      </w:r>
      <w:r w:rsidRPr="009648B7">
        <w:rPr>
          <w:rStyle w:val="StyleBoldUnderline"/>
        </w:rPr>
        <w:t>Rostow urged in 1945 that “the basic issues should be presented to the Supreme Court again, in an effort to obtain a reversal of these war-time cases</w:t>
      </w:r>
      <w:r w:rsidRPr="009648B7">
        <w:rPr>
          <w:sz w:val="16"/>
        </w:rPr>
        <w:t xml:space="preserve">. In the history of the Supreme Court there have been important occasions when the Court itself corrected a decision occasioned by the excitement of a tense and patriotic moment. After the Civil War, Ex parte Vallandigham was followed by Ex parte Milligan. The Gobitis case has recently been overruled by West Virginia v. Barnette. </w:t>
      </w:r>
      <w:r w:rsidRPr="009648B7">
        <w:rPr>
          <w:rStyle w:val="StyleBoldUnderline"/>
        </w:rPr>
        <w:t>Similar public expiation in the case of the interment of Japanese Americans from the West Coast would be good for the Court, and for the country</w:t>
      </w:r>
      <w:r w:rsidRPr="009648B7">
        <w:rPr>
          <w:sz w:val="16"/>
        </w:rPr>
        <w:t xml:space="preserve">.” Id. </w:t>
      </w:r>
      <w:r w:rsidRPr="009648B7">
        <w:rPr>
          <w:rStyle w:val="Emphasis"/>
        </w:rPr>
        <w:t>Failing to heed</w:t>
      </w:r>
      <w:r w:rsidRPr="009648B7">
        <w:rPr>
          <w:sz w:val="16"/>
        </w:rPr>
        <w:t xml:space="preserve"> Professor </w:t>
      </w:r>
      <w:r w:rsidRPr="009648B7">
        <w:rPr>
          <w:rStyle w:val="Emphasis"/>
        </w:rPr>
        <w:t xml:space="preserve">Rostow’s words in 1945 and in the years since then, </w:t>
      </w:r>
      <w:r w:rsidRPr="008D70AF">
        <w:rPr>
          <w:rStyle w:val="Emphasis"/>
          <w:highlight w:val="yellow"/>
        </w:rPr>
        <w:t>the Court should now feel an obligation to provide the “expiation” for which he prophetically called</w:t>
      </w:r>
      <w:r w:rsidRPr="008D70AF">
        <w:rPr>
          <w:sz w:val="16"/>
          <w:highlight w:val="yellow"/>
        </w:rPr>
        <w:t>.</w:t>
      </w:r>
    </w:p>
    <w:p w14:paraId="6D072AE4" w14:textId="77777777" w:rsidR="007B32F3" w:rsidRDefault="007B32F3" w:rsidP="007B32F3">
      <w:pPr>
        <w:pStyle w:val="Heading4"/>
      </w:pPr>
      <w:r>
        <w:t>The Courts have the sole duty and power to correct this mistake---repudiation would be effective</w:t>
      </w:r>
    </w:p>
    <w:p w14:paraId="47055F52" w14:textId="77777777" w:rsidR="007B32F3" w:rsidRPr="000F3008" w:rsidRDefault="007B32F3" w:rsidP="007B32F3">
      <w:r>
        <w:t xml:space="preserve">Peter </w:t>
      </w:r>
      <w:r w:rsidRPr="0044194E">
        <w:rPr>
          <w:rStyle w:val="StyleStyleBold12pt"/>
        </w:rPr>
        <w:t>Irons 13</w:t>
      </w:r>
      <w:r>
        <w:t>, Civil Rights Attorney, and professor emeritus of political science, "UNFINISHED BUSINESS: THE CASE FOR SUPREME COURT REPUDIATION OF THE JAPANESE AMERICAN INTERNMENT CASES," 2013, http://lawprofessors.typepad.com/files/case-for-repudiation-1.pdf-http://lawprofessors.typepad.com/files/case-for-repudiation-1.pdf</w:t>
      </w:r>
    </w:p>
    <w:p w14:paraId="3426953F" w14:textId="77777777" w:rsidR="007B32F3" w:rsidRPr="009648B7" w:rsidRDefault="007B32F3" w:rsidP="007B32F3">
      <w:pPr>
        <w:rPr>
          <w:sz w:val="16"/>
        </w:rPr>
      </w:pPr>
      <w:r w:rsidRPr="009648B7">
        <w:rPr>
          <w:rStyle w:val="StyleBoldUnderline"/>
        </w:rPr>
        <w:t>This essay presents the case for the Supreme Court to follow</w:t>
      </w:r>
      <w:r w:rsidRPr="009648B7">
        <w:rPr>
          <w:sz w:val="16"/>
        </w:rPr>
        <w:t xml:space="preserve"> President </w:t>
      </w:r>
      <w:r w:rsidRPr="009648B7">
        <w:rPr>
          <w:rStyle w:val="StyleBoldUnderline"/>
        </w:rPr>
        <w:t>Lincoln’s example by formally repudiating its decisions in the Japanese</w:t>
      </w:r>
      <w:r w:rsidRPr="009648B7">
        <w:rPr>
          <w:sz w:val="16"/>
        </w:rPr>
        <w:t xml:space="preserve"> American </w:t>
      </w:r>
      <w:r w:rsidRPr="009648B7">
        <w:rPr>
          <w:rStyle w:val="StyleBoldUnderline"/>
        </w:rPr>
        <w:t>internment cases, issuing a public statement acknowledging that these decisions were based upon</w:t>
      </w:r>
      <w:r w:rsidRPr="009648B7">
        <w:rPr>
          <w:sz w:val="16"/>
        </w:rPr>
        <w:t xml:space="preserve"> numerous and knowing acts of </w:t>
      </w:r>
      <w:r w:rsidRPr="009648B7">
        <w:rPr>
          <w:rStyle w:val="StyleBoldUnderline"/>
        </w:rPr>
        <w:t xml:space="preserve">governmental misconduct before the Court, and </w:t>
      </w:r>
      <w:r w:rsidRPr="009648B7">
        <w:rPr>
          <w:rStyle w:val="Emphasis"/>
        </w:rPr>
        <w:t>were thus wrongly decided</w:t>
      </w:r>
      <w:r w:rsidRPr="009648B7">
        <w:rPr>
          <w:sz w:val="16"/>
        </w:rPr>
        <w:t xml:space="preserve">. These acts of misconduct, documented and discussed herein, were committed by several high-ranking military and civilian officials (including the Solicitor General of the United States) before and during the pendency of the internment cases before the Supreme Court. Consequently, </w:t>
      </w:r>
      <w:r w:rsidRPr="008D70AF">
        <w:rPr>
          <w:rStyle w:val="StyleBoldUnderline"/>
          <w:highlight w:val="yellow"/>
        </w:rPr>
        <w:t>the Court was forced to rely</w:t>
      </w:r>
      <w:r w:rsidRPr="009648B7">
        <w:rPr>
          <w:rStyle w:val="StyleBoldUnderline"/>
        </w:rPr>
        <w:t xml:space="preserve"> in making its decisions </w:t>
      </w:r>
      <w:r w:rsidRPr="008D70AF">
        <w:rPr>
          <w:rStyle w:val="StyleBoldUnderline"/>
          <w:highlight w:val="yellow"/>
        </w:rPr>
        <w:t>on records</w:t>
      </w:r>
      <w:r w:rsidRPr="009648B7">
        <w:rPr>
          <w:rStyle w:val="StyleBoldUnderline"/>
        </w:rPr>
        <w:t xml:space="preserve"> and arguments </w:t>
      </w:r>
      <w:r w:rsidRPr="008D70AF">
        <w:rPr>
          <w:rStyle w:val="StyleBoldUnderline"/>
          <w:highlight w:val="yellow"/>
        </w:rPr>
        <w:t>that were fabricated</w:t>
      </w:r>
      <w:r w:rsidRPr="009648B7">
        <w:rPr>
          <w:rStyle w:val="StyleBoldUnderline"/>
        </w:rPr>
        <w:t xml:space="preserve"> and fraudulent</w:t>
      </w:r>
      <w:r w:rsidRPr="009648B7">
        <w:rPr>
          <w:sz w:val="16"/>
        </w:rPr>
        <w:t xml:space="preserve">. Sadly, </w:t>
      </w:r>
      <w:r w:rsidRPr="008D70AF">
        <w:rPr>
          <w:rStyle w:val="StyleBoldUnderline"/>
          <w:highlight w:val="yellow"/>
        </w:rPr>
        <w:t>the Court’s unquestioning acceptance of these</w:t>
      </w:r>
      <w:r w:rsidRPr="009648B7">
        <w:rPr>
          <w:rStyle w:val="StyleBoldUnderline"/>
        </w:rPr>
        <w:t xml:space="preserve"> tainted records, and its upholding of the criminal convictions</w:t>
      </w:r>
      <w:r w:rsidRPr="009648B7">
        <w:rPr>
          <w:sz w:val="16"/>
        </w:rPr>
        <w:t xml:space="preserve"> of Gordon Hirabayashi, Minoru Yasui, and Fred Korematsu, </w:t>
      </w:r>
      <w:r w:rsidRPr="008D70AF">
        <w:rPr>
          <w:rStyle w:val="StyleBoldUnderline"/>
          <w:highlight w:val="yellow"/>
        </w:rPr>
        <w:t xml:space="preserve">has left a </w:t>
      </w:r>
      <w:r w:rsidRPr="008D70AF">
        <w:rPr>
          <w:rStyle w:val="Emphasis"/>
          <w:highlight w:val="yellow"/>
        </w:rPr>
        <w:t>stain on the Court’s integrity</w:t>
      </w:r>
      <w:r w:rsidRPr="008D70AF">
        <w:rPr>
          <w:rStyle w:val="StyleBoldUnderline"/>
          <w:highlight w:val="yellow"/>
        </w:rPr>
        <w:t xml:space="preserve"> that requires</w:t>
      </w:r>
      <w:r w:rsidRPr="009648B7">
        <w:rPr>
          <w:rStyle w:val="StyleBoldUnderline"/>
        </w:rPr>
        <w:t xml:space="preserve"> the long overdue correction of </w:t>
      </w:r>
      <w:r w:rsidRPr="008D70AF">
        <w:rPr>
          <w:rStyle w:val="StyleBoldUnderline"/>
          <w:highlight w:val="yellow"/>
        </w:rPr>
        <w:t>public repudiation</w:t>
      </w:r>
      <w:r w:rsidRPr="009648B7">
        <w:rPr>
          <w:sz w:val="16"/>
        </w:rPr>
        <w:t xml:space="preserve"> and apology, </w:t>
      </w:r>
      <w:r w:rsidRPr="008D70AF">
        <w:rPr>
          <w:rStyle w:val="StyleBoldUnderline"/>
          <w:highlight w:val="yellow"/>
        </w:rPr>
        <w:t>as both the legislative and exec</w:t>
      </w:r>
      <w:r w:rsidRPr="009648B7">
        <w:rPr>
          <w:rStyle w:val="StyleBoldUnderline"/>
        </w:rPr>
        <w:t xml:space="preserve">utive </w:t>
      </w:r>
      <w:r w:rsidRPr="008D70AF">
        <w:rPr>
          <w:rStyle w:val="StyleBoldUnderline"/>
          <w:highlight w:val="yellow"/>
        </w:rPr>
        <w:t>branches</w:t>
      </w:r>
      <w:r w:rsidRPr="009648B7">
        <w:rPr>
          <w:rStyle w:val="StyleBoldUnderline"/>
        </w:rPr>
        <w:t xml:space="preserve"> of the federal government— to their credit—</w:t>
      </w:r>
      <w:r w:rsidRPr="008D70AF">
        <w:rPr>
          <w:rStyle w:val="StyleBoldUnderline"/>
          <w:highlight w:val="yellow"/>
        </w:rPr>
        <w:t>have now done</w:t>
      </w:r>
      <w:r w:rsidRPr="009648B7">
        <w:rPr>
          <w:sz w:val="16"/>
        </w:rPr>
        <w:t>.</w:t>
      </w:r>
      <w:r w:rsidRPr="009648B7">
        <w:rPr>
          <w:sz w:val="12"/>
        </w:rPr>
        <w:t>¶</w:t>
      </w:r>
      <w:r w:rsidRPr="009648B7">
        <w:rPr>
          <w:sz w:val="16"/>
        </w:rPr>
        <w:t xml:space="preserve"> Although </w:t>
      </w:r>
      <w:r w:rsidRPr="009648B7">
        <w:rPr>
          <w:rStyle w:val="StyleBoldUnderline"/>
        </w:rPr>
        <w:t>this essay</w:t>
      </w:r>
      <w:r w:rsidRPr="009648B7">
        <w:rPr>
          <w:sz w:val="16"/>
        </w:rPr>
        <w:t xml:space="preserve"> is directed to a general, and hopefully wide readership, it </w:t>
      </w:r>
      <w:r w:rsidRPr="009648B7">
        <w:rPr>
          <w:rStyle w:val="StyleBoldUnderline"/>
        </w:rPr>
        <w:t xml:space="preserve">is primarily aimed at an audience of nine: the current justices of </w:t>
      </w:r>
      <w:r w:rsidRPr="008D70AF">
        <w:rPr>
          <w:rStyle w:val="StyleBoldUnderline"/>
          <w:highlight w:val="yellow"/>
        </w:rPr>
        <w:t>the</w:t>
      </w:r>
      <w:r w:rsidRPr="009648B7">
        <w:rPr>
          <w:rStyle w:val="StyleBoldUnderline"/>
        </w:rPr>
        <w:t xml:space="preserve"> Supreme </w:t>
      </w:r>
      <w:r w:rsidRPr="008D70AF">
        <w:rPr>
          <w:rStyle w:val="StyleBoldUnderline"/>
          <w:highlight w:val="yellow"/>
        </w:rPr>
        <w:t xml:space="preserve">Court, </w:t>
      </w:r>
      <w:r w:rsidRPr="008D70AF">
        <w:rPr>
          <w:rStyle w:val="Emphasis"/>
          <w:highlight w:val="yellow"/>
        </w:rPr>
        <w:t>who have the inherent power to erase this stain</w:t>
      </w:r>
      <w:r w:rsidRPr="009648B7">
        <w:rPr>
          <w:rStyle w:val="Emphasis"/>
        </w:rPr>
        <w:t xml:space="preserve"> on its record </w:t>
      </w:r>
      <w:r w:rsidRPr="008D70AF">
        <w:rPr>
          <w:rStyle w:val="Emphasis"/>
          <w:highlight w:val="yellow"/>
        </w:rPr>
        <w:t>and</w:t>
      </w:r>
      <w:r w:rsidRPr="009648B7">
        <w:rPr>
          <w:rStyle w:val="Emphasis"/>
        </w:rPr>
        <w:t xml:space="preserve"> to </w:t>
      </w:r>
      <w:r w:rsidRPr="008D70AF">
        <w:rPr>
          <w:rStyle w:val="Emphasis"/>
          <w:highlight w:val="yellow"/>
        </w:rPr>
        <w:t>restore the Court’s integrity</w:t>
      </w:r>
      <w:r w:rsidRPr="009648B7">
        <w:rPr>
          <w:rStyle w:val="StyleBoldUnderline"/>
        </w:rPr>
        <w:t>.</w:t>
      </w:r>
      <w:r w:rsidRPr="009648B7">
        <w:rPr>
          <w:sz w:val="16"/>
        </w:rPr>
        <w:t xml:space="preserve"> Admittedly, </w:t>
      </w:r>
      <w:r w:rsidRPr="009648B7">
        <w:rPr>
          <w:rStyle w:val="StyleBoldUnderline"/>
        </w:rPr>
        <w:t xml:space="preserve">a public </w:t>
      </w:r>
      <w:r w:rsidRPr="008D70AF">
        <w:rPr>
          <w:rStyle w:val="StyleBoldUnderline"/>
          <w:highlight w:val="yellow"/>
        </w:rPr>
        <w:t>repudiation</w:t>
      </w:r>
      <w:r w:rsidRPr="009648B7">
        <w:rPr>
          <w:rStyle w:val="StyleBoldUnderline"/>
        </w:rPr>
        <w:t xml:space="preserve"> of the Japanese American internment cases </w:t>
      </w:r>
      <w:r w:rsidRPr="008D70AF">
        <w:rPr>
          <w:rStyle w:val="StyleBoldUnderline"/>
          <w:highlight w:val="yellow"/>
        </w:rPr>
        <w:t xml:space="preserve">would be </w:t>
      </w:r>
      <w:r w:rsidRPr="008D70AF">
        <w:rPr>
          <w:rStyle w:val="Emphasis"/>
          <w:highlight w:val="yellow"/>
        </w:rPr>
        <w:t>unprecedented</w:t>
      </w:r>
      <w:r w:rsidRPr="009648B7">
        <w:rPr>
          <w:rStyle w:val="StyleBoldUnderline"/>
        </w:rPr>
        <w:t>, considering that the cases are</w:t>
      </w:r>
      <w:r w:rsidRPr="009648B7">
        <w:rPr>
          <w:sz w:val="16"/>
        </w:rPr>
        <w:t xml:space="preserve"> technically </w:t>
      </w:r>
      <w:r w:rsidRPr="009648B7">
        <w:rPr>
          <w:rStyle w:val="StyleBoldUnderline"/>
        </w:rPr>
        <w:t>moot</w:t>
      </w:r>
      <w:r w:rsidRPr="009648B7">
        <w:rPr>
          <w:sz w:val="16"/>
        </w:rPr>
        <w: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hoping to persuade the Supreme Court to finally and unequivocally reverse and repudiate the decisions in their cases, they were unable—as prevailing parties in the lower courts—to bring appeals to the Court.</w:t>
      </w:r>
      <w:r w:rsidRPr="009648B7">
        <w:rPr>
          <w:sz w:val="12"/>
        </w:rPr>
        <w:t>¶</w:t>
      </w:r>
      <w:r w:rsidRPr="009648B7">
        <w:rPr>
          <w:sz w:val="16"/>
        </w:rPr>
        <w:t xml:space="preserve"> </w:t>
      </w:r>
      <w:r w:rsidRPr="009648B7">
        <w:rPr>
          <w:rStyle w:val="StyleBoldUnderline"/>
        </w:rPr>
        <w:t xml:space="preserve">The evidence of the government’s misconduct in these cases is clear and compelling, and rests on the government’s own records. It reveals that high government </w:t>
      </w:r>
      <w:r w:rsidRPr="008D70AF">
        <w:rPr>
          <w:rStyle w:val="StyleBoldUnderline"/>
          <w:highlight w:val="yellow"/>
        </w:rPr>
        <w:t>officials</w:t>
      </w:r>
      <w:r w:rsidRPr="009648B7">
        <w:rPr>
          <w:sz w:val="16"/>
        </w:rPr>
        <w:t xml:space="preserve">, including the Solicitor General, </w:t>
      </w:r>
      <w:r w:rsidRPr="008D70AF">
        <w:rPr>
          <w:rStyle w:val="StyleBoldUnderline"/>
          <w:highlight w:val="yellow"/>
        </w:rPr>
        <w:t>knowingly presented the</w:t>
      </w:r>
      <w:r w:rsidRPr="009648B7">
        <w:rPr>
          <w:rStyle w:val="StyleBoldUnderline"/>
        </w:rPr>
        <w:t xml:space="preserve"> Supreme </w:t>
      </w:r>
      <w:r w:rsidRPr="008D70AF">
        <w:rPr>
          <w:rStyle w:val="StyleBoldUnderline"/>
          <w:highlight w:val="yellow"/>
        </w:rPr>
        <w:t>Court with false</w:t>
      </w:r>
      <w:r w:rsidRPr="009648B7">
        <w:rPr>
          <w:rStyle w:val="StyleBoldUnderline"/>
        </w:rPr>
        <w:t xml:space="preserve"> and fabricated </w:t>
      </w:r>
      <w:r w:rsidRPr="008D70AF">
        <w:rPr>
          <w:rStyle w:val="StyleBoldUnderline"/>
          <w:highlight w:val="yellow"/>
        </w:rPr>
        <w:t>records</w:t>
      </w:r>
      <w:r w:rsidRPr="009648B7">
        <w:rPr>
          <w:sz w:val="16"/>
        </w:rPr>
        <w:t xml:space="preserve">, both in briefs and oral arguments, </w:t>
      </w:r>
      <w:r w:rsidRPr="009648B7">
        <w:rPr>
          <w:rStyle w:val="StyleBoldUnderline"/>
        </w:rPr>
        <w:t>that misled the Court and resulted in decisions that deprived the petitioners in these cases of their rights</w:t>
      </w:r>
      <w:r w:rsidRPr="009648B7">
        <w:rPr>
          <w:sz w:val="16"/>
        </w:rPr>
        <w:t xml:space="preserve">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9648B7">
        <w:rPr>
          <w:rStyle w:val="StyleBoldUnderline"/>
        </w:rPr>
        <w:t xml:space="preserve">As a result of the government’s misconduct in these cases, the integrity of the Supreme Court was compromised. With a full record of the government’s misconduct in these cases now before it, </w:t>
      </w:r>
      <w:r w:rsidRPr="008D70AF">
        <w:rPr>
          <w:rStyle w:val="Emphasis"/>
          <w:highlight w:val="yellow"/>
        </w:rPr>
        <w:t>the</w:t>
      </w:r>
      <w:r w:rsidRPr="009648B7">
        <w:rPr>
          <w:rStyle w:val="Emphasis"/>
        </w:rPr>
        <w:t xml:space="preserve"> Supreme </w:t>
      </w:r>
      <w:r w:rsidRPr="008D70AF">
        <w:rPr>
          <w:rStyle w:val="Emphasis"/>
          <w:highlight w:val="yellow"/>
        </w:rPr>
        <w:t>Court has</w:t>
      </w:r>
      <w:r w:rsidRPr="009648B7">
        <w:rPr>
          <w:rStyle w:val="Emphasis"/>
        </w:rPr>
        <w:t xml:space="preserve"> both </w:t>
      </w:r>
      <w:r w:rsidRPr="008D70AF">
        <w:rPr>
          <w:rStyle w:val="Emphasis"/>
          <w:highlight w:val="yellow"/>
        </w:rPr>
        <w:t>the</w:t>
      </w:r>
      <w:r w:rsidRPr="009648B7">
        <w:rPr>
          <w:rStyle w:val="Emphasis"/>
        </w:rPr>
        <w:t xml:space="preserve"> inherent power and </w:t>
      </w:r>
      <w:r w:rsidRPr="008D70AF">
        <w:rPr>
          <w:rStyle w:val="Emphasis"/>
          <w:highlight w:val="yellow"/>
        </w:rPr>
        <w:t>duty to correct its tainted records</w:t>
      </w:r>
      <w:r w:rsidRPr="009648B7">
        <w:rPr>
          <w:rStyle w:val="StyleBoldUnderline"/>
        </w:rPr>
        <w:t xml:space="preserve"> through a public repudiation of the wartime decisions.</w:t>
      </w:r>
    </w:p>
    <w:p w14:paraId="47385E2A" w14:textId="77777777" w:rsidR="007B32F3" w:rsidRDefault="007B32F3" w:rsidP="007B32F3">
      <w:pPr>
        <w:pStyle w:val="Heading4"/>
      </w:pPr>
      <w:r>
        <w:t>We must interrogate the Internment decisions to correct the precedents set for abuses of Presidential War powers---now is key</w:t>
      </w:r>
    </w:p>
    <w:p w14:paraId="588147A6" w14:textId="77777777" w:rsidR="007B32F3" w:rsidRDefault="007B32F3" w:rsidP="007B32F3">
      <w:r>
        <w:t xml:space="preserve">Craig </w:t>
      </w:r>
      <w:r w:rsidRPr="00D61DB9">
        <w:rPr>
          <w:rStyle w:val="StyleStyleBold12pt"/>
        </w:rPr>
        <w:t>Green 11</w:t>
      </w:r>
      <w:r>
        <w:t>, Professor of Law, Temple Un</w:t>
      </w:r>
      <w:r w:rsidRPr="00D61DB9">
        <w:t>iversity Beasley School of Law; John Edwin Pomfret Fellowship, Princeton University; J.D., Yale Law School, 2011, "Ending the Korematsu Era: An Early View from the War on Terror Cases," Northwestern University School of Law, Vol. 105, No. 3,www.law.northwestern.edu/lawreview/v105/n3/983/LR105n3Green.pdf</w:t>
      </w:r>
    </w:p>
    <w:p w14:paraId="72A695B3" w14:textId="77777777" w:rsidR="007B32F3" w:rsidRPr="00E70025" w:rsidRDefault="007B32F3" w:rsidP="007B32F3">
      <w:pPr>
        <w:rPr>
          <w:rStyle w:val="StyleBoldUnderline"/>
        </w:rPr>
      </w:pPr>
      <w:r w:rsidRPr="00E70025">
        <w:rPr>
          <w:sz w:val="16"/>
        </w:rPr>
        <w:t>IV. EPILOGUE : WHAT THE KOREMATSU ERA MEANS NOW</w:t>
      </w:r>
      <w:r w:rsidRPr="00E70025">
        <w:rPr>
          <w:sz w:val="12"/>
        </w:rPr>
        <w:t>¶</w:t>
      </w:r>
      <w:r w:rsidRPr="00E70025">
        <w:rPr>
          <w:sz w:val="16"/>
        </w:rPr>
        <w:t xml:space="preserve"> </w:t>
      </w:r>
      <w:r w:rsidRPr="004D3413">
        <w:rPr>
          <w:rStyle w:val="StyleBoldUnderline"/>
        </w:rPr>
        <w:t xml:space="preserve">Iconic </w:t>
      </w:r>
      <w:r w:rsidRPr="008D70AF">
        <w:rPr>
          <w:rStyle w:val="StyleBoldUnderline"/>
          <w:highlight w:val="yellow"/>
        </w:rPr>
        <w:t>war powers precedents offer special</w:t>
      </w:r>
      <w:r w:rsidRPr="004D3413">
        <w:rPr>
          <w:rStyle w:val="StyleBoldUnderline"/>
        </w:rPr>
        <w:t xml:space="preserve"> interpretive </w:t>
      </w:r>
      <w:r w:rsidRPr="008D70AF">
        <w:rPr>
          <w:rStyle w:val="StyleBoldUnderline"/>
          <w:highlight w:val="yellow"/>
        </w:rPr>
        <w:t>challenges because such cases arise only infrequently from</w:t>
      </w:r>
      <w:r w:rsidRPr="004D3413">
        <w:rPr>
          <w:rStyle w:val="StyleBoldUnderline"/>
        </w:rPr>
        <w:t xml:space="preserve"> clustered factual </w:t>
      </w:r>
      <w:r w:rsidRPr="008D70AF">
        <w:rPr>
          <w:rStyle w:val="StyleBoldUnderline"/>
          <w:highlight w:val="yellow"/>
        </w:rPr>
        <w:t>circumstances that differ greatly from any other</w:t>
      </w:r>
      <w:r w:rsidRPr="004D3413">
        <w:rPr>
          <w:rStyle w:val="StyleBoldUnderline"/>
        </w:rPr>
        <w:t xml:space="preserve"> group of </w:t>
      </w:r>
      <w:r w:rsidRPr="008D70AF">
        <w:rPr>
          <w:rStyle w:val="StyleBoldUnderline"/>
          <w:highlight w:val="yellow"/>
        </w:rPr>
        <w:t>cases. The result is</w:t>
      </w:r>
      <w:r w:rsidRPr="004D3413">
        <w:rPr>
          <w:rStyle w:val="StyleBoldUnderline"/>
        </w:rPr>
        <w:t xml:space="preserve"> an uncommon </w:t>
      </w:r>
      <w:r w:rsidRPr="008D70AF">
        <w:rPr>
          <w:rStyle w:val="StyleBoldUnderline"/>
          <w:highlight w:val="yellow"/>
        </w:rPr>
        <w:t>risk that each generation</w:t>
      </w:r>
      <w:r w:rsidRPr="004D3413">
        <w:rPr>
          <w:rStyle w:val="StyleBoldUnderline"/>
        </w:rPr>
        <w:t xml:space="preserve"> of lawyers </w:t>
      </w:r>
      <w:r w:rsidRPr="008D70AF">
        <w:rPr>
          <w:rStyle w:val="StyleBoldUnderline"/>
          <w:highlight w:val="yellow"/>
        </w:rPr>
        <w:t>may forget or misread</w:t>
      </w:r>
      <w:r w:rsidRPr="004D3413">
        <w:rPr>
          <w:rStyle w:val="StyleBoldUnderline"/>
        </w:rPr>
        <w:t xml:space="preserve"> the wisdoms and </w:t>
      </w:r>
      <w:r w:rsidRPr="008D70AF">
        <w:rPr>
          <w:rStyle w:val="StyleBoldUnderline"/>
          <w:highlight w:val="yellow"/>
        </w:rPr>
        <w:t>follies of the past.</w:t>
      </w:r>
      <w:r w:rsidRPr="008D70AF">
        <w:rPr>
          <w:sz w:val="16"/>
          <w:highlight w:val="yellow"/>
        </w:rPr>
        <w:t xml:space="preserve"> </w:t>
      </w:r>
      <w:r w:rsidRPr="008D70AF">
        <w:rPr>
          <w:rStyle w:val="StyleBoldUnderline"/>
          <w:highlight w:val="yellow"/>
        </w:rPr>
        <w:t>This is what happened before 9/11. Lawyers</w:t>
      </w:r>
      <w:r w:rsidRPr="00E70025">
        <w:rPr>
          <w:rStyle w:val="StyleBoldUnderline"/>
        </w:rPr>
        <w:t xml:space="preserve">, judges, scholars, and commentators </w:t>
      </w:r>
      <w:r w:rsidRPr="008D70AF">
        <w:rPr>
          <w:rStyle w:val="StyleBoldUnderline"/>
          <w:highlight w:val="yellow"/>
        </w:rPr>
        <w:t xml:space="preserve">had </w:t>
      </w:r>
      <w:r w:rsidRPr="008D70AF">
        <w:rPr>
          <w:rStyle w:val="Emphasis"/>
          <w:highlight w:val="yellow"/>
        </w:rPr>
        <w:t>not</w:t>
      </w:r>
      <w:r w:rsidRPr="00E70025">
        <w:rPr>
          <w:rStyle w:val="Emphasis"/>
        </w:rPr>
        <w:t xml:space="preserve"> adequately </w:t>
      </w:r>
      <w:r w:rsidRPr="008D70AF">
        <w:rPr>
          <w:rStyle w:val="Emphasis"/>
          <w:highlight w:val="yellow"/>
        </w:rPr>
        <w:t>appreciated the Court’s unfortunate history</w:t>
      </w:r>
      <w:r w:rsidRPr="008D70AF">
        <w:rPr>
          <w:rStyle w:val="StyleBoldUnderline"/>
          <w:highlight w:val="yellow"/>
        </w:rPr>
        <w:t xml:space="preserve"> surrounding World War II.</w:t>
      </w:r>
      <w:r w:rsidRPr="00E70025">
        <w:rPr>
          <w:sz w:val="16"/>
        </w:rPr>
        <w:t xml:space="preserve"> As old issues resurfaced concerning detention and military commissions, executive lawyer and federal </w:t>
      </w:r>
      <w:r w:rsidRPr="008D70AF">
        <w:rPr>
          <w:rStyle w:val="StyleBoldUnderline"/>
          <w:highlight w:val="yellow"/>
        </w:rPr>
        <w:t>courts</w:t>
      </w:r>
      <w:r w:rsidRPr="00E70025">
        <w:rPr>
          <w:rStyle w:val="StyleBoldUnderline"/>
        </w:rPr>
        <w:t xml:space="preserve"> of appeals </w:t>
      </w:r>
      <w:r w:rsidRPr="008D70AF">
        <w:rPr>
          <w:rStyle w:val="StyleBoldUnderline"/>
          <w:highlight w:val="yellow"/>
        </w:rPr>
        <w:t>used Korematsu</w:t>
      </w:r>
      <w:r w:rsidRPr="00E70025">
        <w:rPr>
          <w:rStyle w:val="StyleBoldUnderline"/>
        </w:rPr>
        <w:t xml:space="preserve"> -era </w:t>
      </w:r>
      <w:r w:rsidRPr="008D70AF">
        <w:rPr>
          <w:rStyle w:val="StyleBoldUnderline"/>
          <w:highlight w:val="yellow"/>
        </w:rPr>
        <w:t>precedents</w:t>
      </w:r>
      <w:r w:rsidRPr="00E70025">
        <w:rPr>
          <w:rStyle w:val="StyleBoldUnderline"/>
        </w:rPr>
        <w:t xml:space="preserve"> (though not Korematsu itself) </w:t>
      </w:r>
      <w:r w:rsidRPr="008D70AF">
        <w:rPr>
          <w:rStyle w:val="StyleBoldUnderline"/>
          <w:highlight w:val="yellow"/>
        </w:rPr>
        <w:t>as “positive”</w:t>
      </w:r>
      <w:r w:rsidRPr="00E70025">
        <w:rPr>
          <w:rStyle w:val="StyleBoldUnderline"/>
        </w:rPr>
        <w:t xml:space="preserve"> precedents instead of “negative” ones. This was a mistake, as the modern Court has repeatedly held. </w:t>
      </w:r>
      <w:r w:rsidRPr="00E70025">
        <w:rPr>
          <w:sz w:val="16"/>
        </w:rPr>
        <w:t>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 316</w:t>
      </w:r>
      <w:r w:rsidRPr="00E70025">
        <w:rPr>
          <w:sz w:val="12"/>
        </w:rPr>
        <w:t>¶</w:t>
      </w:r>
      <w:r w:rsidRPr="00E70025">
        <w:rPr>
          <w:sz w:val="16"/>
        </w:rPr>
        <w:t xml:space="preserve"> If my thesis is correct that the modern GWOT cases have undermined the Korematsu era’s institutional assumptions, </w:t>
      </w:r>
      <w:r w:rsidRPr="00E70025">
        <w:rPr>
          <w:rStyle w:val="StyleBoldUnderline"/>
        </w:rPr>
        <w:t xml:space="preserve">the </w:t>
      </w:r>
      <w:r w:rsidRPr="008D70AF">
        <w:rPr>
          <w:rStyle w:val="StyleBoldUnderline"/>
          <w:highlight w:val="yellow"/>
        </w:rPr>
        <w:t>episodic nature of war powers cases creates pressure to solidify</w:t>
      </w:r>
      <w:r w:rsidRPr="00090A45">
        <w:rPr>
          <w:rStyle w:val="StyleBoldUnderline"/>
        </w:rPr>
        <w:t xml:space="preserve"> that interpretation </w:t>
      </w:r>
      <w:r w:rsidRPr="008D70AF">
        <w:rPr>
          <w:rStyle w:val="StyleBoldUnderline"/>
          <w:highlight w:val="yellow"/>
        </w:rPr>
        <w:t>quickly.</w:t>
      </w:r>
      <w:r w:rsidRPr="00E70025">
        <w:rPr>
          <w:rStyle w:val="StyleBoldUnderline"/>
        </w:rPr>
        <w:t xml:space="preserve"> Elections have delivered a President with an arguably different view of pres</w:t>
      </w:r>
      <w:r w:rsidRPr="00E70025">
        <w:rPr>
          <w:sz w:val="16"/>
        </w:rPr>
        <w:t xml:space="preserve">idential </w:t>
      </w:r>
      <w:r w:rsidRPr="00E70025">
        <w:rPr>
          <w:rStyle w:val="StyleBoldUnderline"/>
        </w:rPr>
        <w:t>power.</w:t>
      </w:r>
      <w:r w:rsidRPr="00E70025">
        <w:rPr>
          <w:sz w:val="16"/>
        </w:rPr>
        <w:t xml:space="preserve"> 317 And several </w:t>
      </w:r>
      <w:r w:rsidRPr="00E70025">
        <w:rPr>
          <w:rStyle w:val="StyleBoldUnderline"/>
        </w:rPr>
        <w:t>new Justices now occupy the high bench— with the especially notable departures of Justice Stevens, who personally witnessed the Korematsu era as a young man, 318 and Justice Souter, whose Hamdi concurrence showed exceptional insight in analyzing past examples of war powers</w:t>
      </w:r>
      <w:r w:rsidRPr="00E70025">
        <w:rPr>
          <w:sz w:val="16"/>
        </w:rPr>
        <w:t xml:space="preserve">. </w:t>
      </w:r>
      <w:r w:rsidRPr="00E70025">
        <w:rPr>
          <w:rStyle w:val="StyleBoldUnderline"/>
        </w:rPr>
        <w:t>Our current cluster of wartime decisions might soon draw to a close, and if that happens, issues of executive detention and military commissions may once again drift out of focus</w:t>
      </w:r>
      <w:r w:rsidRPr="00E70025">
        <w:rPr>
          <w:sz w:val="16"/>
        </w:rPr>
        <w:t>.</w:t>
      </w:r>
      <w:r w:rsidRPr="00E70025">
        <w:rPr>
          <w:sz w:val="12"/>
        </w:rPr>
        <w:t>¶</w:t>
      </w:r>
      <w:r w:rsidRPr="00E70025">
        <w:rPr>
          <w:sz w:val="16"/>
        </w:rPr>
        <w:t xml:space="preserve"> </w:t>
      </w:r>
      <w:r w:rsidRPr="008D70AF">
        <w:rPr>
          <w:rStyle w:val="Emphasis"/>
          <w:highlight w:val="yellow"/>
        </w:rPr>
        <w:t>All too soon, it may be hard to remember the political pressures</w:t>
      </w:r>
      <w:r w:rsidRPr="008D70AF">
        <w:rPr>
          <w:sz w:val="16"/>
          <w:highlight w:val="yellow"/>
        </w:rPr>
        <w:t xml:space="preserve"> </w:t>
      </w:r>
      <w:r w:rsidRPr="008D70AF">
        <w:rPr>
          <w:rStyle w:val="StyleBoldUnderline"/>
          <w:highlight w:val="yellow"/>
        </w:rPr>
        <w:t>heaped</w:t>
      </w:r>
      <w:r w:rsidRPr="00E70025">
        <w:rPr>
          <w:rStyle w:val="StyleBoldUnderline"/>
        </w:rPr>
        <w:t xml:space="preserve"> on the Court </w:t>
      </w:r>
      <w:r w:rsidRPr="008D70AF">
        <w:rPr>
          <w:rStyle w:val="StyleBoldUnderline"/>
          <w:highlight w:val="yellow"/>
        </w:rPr>
        <w:t>in</w:t>
      </w:r>
      <w:r w:rsidRPr="00090A45">
        <w:rPr>
          <w:rStyle w:val="StyleBoldUnderline"/>
        </w:rPr>
        <w:t xml:space="preserve"> 20</w:t>
      </w:r>
      <w:r w:rsidRPr="008D70AF">
        <w:rPr>
          <w:rStyle w:val="StyleBoldUnderline"/>
          <w:highlight w:val="yellow"/>
        </w:rPr>
        <w:t xml:space="preserve">04, when it </w:t>
      </w:r>
      <w:r w:rsidRPr="008D70AF">
        <w:rPr>
          <w:rStyle w:val="Emphasis"/>
          <w:highlight w:val="yellow"/>
        </w:rPr>
        <w:t>said “no”</w:t>
      </w:r>
      <w:r w:rsidRPr="00090A45">
        <w:rPr>
          <w:rStyle w:val="Emphasis"/>
        </w:rPr>
        <w:t xml:space="preserve"> for the first time </w:t>
      </w:r>
      <w:r w:rsidRPr="008D70AF">
        <w:rPr>
          <w:rStyle w:val="Emphasis"/>
          <w:highlight w:val="yellow"/>
        </w:rPr>
        <w:t>to a</w:t>
      </w:r>
      <w:r w:rsidRPr="00090A45">
        <w:rPr>
          <w:rStyle w:val="Emphasis"/>
        </w:rPr>
        <w:t xml:space="preserve"> popular, self- declared wartime </w:t>
      </w:r>
      <w:r w:rsidRPr="008D70AF">
        <w:rPr>
          <w:rStyle w:val="Emphasis"/>
          <w:highlight w:val="yellow"/>
        </w:rPr>
        <w:t>Pres</w:t>
      </w:r>
      <w:r w:rsidRPr="00E70025">
        <w:rPr>
          <w:rStyle w:val="StyleBoldUnderline"/>
        </w:rPr>
        <w:t xml:space="preserve">ident. </w:t>
      </w:r>
      <w:r w:rsidRPr="008D70AF">
        <w:rPr>
          <w:rStyle w:val="StyleBoldUnderline"/>
          <w:highlight w:val="yellow"/>
        </w:rPr>
        <w:t>As memories fade, the</w:t>
      </w:r>
      <w:r w:rsidRPr="00E70025">
        <w:rPr>
          <w:rStyle w:val="StyleBoldUnderline"/>
        </w:rPr>
        <w:t xml:space="preserve"> modern </w:t>
      </w:r>
      <w:r w:rsidRPr="008D70AF">
        <w:rPr>
          <w:rStyle w:val="StyleBoldUnderline"/>
          <w:highlight w:val="yellow"/>
        </w:rPr>
        <w:t>Court’s</w:t>
      </w:r>
      <w:r w:rsidRPr="00090A45">
        <w:rPr>
          <w:rStyle w:val="StyleBoldUnderline"/>
        </w:rPr>
        <w:t xml:space="preserve"> remarkable</w:t>
      </w:r>
      <w:r w:rsidRPr="008D70AF">
        <w:rPr>
          <w:rStyle w:val="StyleBoldUnderline"/>
          <w:highlight w:val="yellow"/>
        </w:rPr>
        <w:t xml:space="preserve"> </w:t>
      </w:r>
      <w:r w:rsidRPr="008D70AF">
        <w:rPr>
          <w:rStyle w:val="Emphasis"/>
          <w:highlight w:val="yellow"/>
        </w:rPr>
        <w:t>steps in rejecting</w:t>
      </w:r>
      <w:r w:rsidRPr="00090A45">
        <w:rPr>
          <w:rStyle w:val="Emphasis"/>
        </w:rPr>
        <w:t xml:space="preserve"> Korematsu-era </w:t>
      </w:r>
      <w:r w:rsidRPr="008D70AF">
        <w:rPr>
          <w:rStyle w:val="Emphasis"/>
          <w:highlight w:val="yellow"/>
        </w:rPr>
        <w:t xml:space="preserve">deference might be </w:t>
      </w:r>
      <w:r w:rsidRPr="00090A45">
        <w:rPr>
          <w:rStyle w:val="Emphasis"/>
        </w:rPr>
        <w:t xml:space="preserve">similarly </w:t>
      </w:r>
      <w:r w:rsidRPr="008D70AF">
        <w:rPr>
          <w:rStyle w:val="Emphasis"/>
          <w:highlight w:val="yellow"/>
        </w:rPr>
        <w:t>forgotten</w:t>
      </w:r>
      <w:r w:rsidRPr="00090A45">
        <w:rPr>
          <w:rStyle w:val="Emphasis"/>
        </w:rPr>
        <w:t xml:space="preserve"> or misconstrued.</w:t>
      </w:r>
      <w:r w:rsidRPr="00E70025">
        <w:rPr>
          <w:sz w:val="16"/>
        </w:rPr>
        <w:t xml:space="preserve"> Rasul might become a case “just” about federal habeas statutes, Hamdi “just” a set of divided opinions about enemy combatants, Hamdan “just” an interpretation of the UCMJ, and Boumediene “just” a constitutional decision about Guantánamo Bay. </w:t>
      </w:r>
      <w:r w:rsidRPr="00090A45">
        <w:rPr>
          <w:rStyle w:val="StyleBoldUnderline"/>
        </w:rPr>
        <w:t xml:space="preserve">For anyone who wishes to celebrate the Korematsu era’s end, </w:t>
      </w:r>
      <w:r w:rsidRPr="008D70AF">
        <w:rPr>
          <w:rStyle w:val="Emphasis"/>
          <w:highlight w:val="yellow"/>
        </w:rPr>
        <w:t>the time</w:t>
      </w:r>
      <w:r w:rsidRPr="008D70AF">
        <w:rPr>
          <w:rStyle w:val="StyleBoldUnderline"/>
          <w:highlight w:val="yellow"/>
        </w:rPr>
        <w:t xml:space="preserve"> to determine the</w:t>
      </w:r>
      <w:r w:rsidRPr="00090A45">
        <w:rPr>
          <w:rStyle w:val="StyleBoldUnderline"/>
        </w:rPr>
        <w:t xml:space="preserve"> recent </w:t>
      </w:r>
      <w:r w:rsidRPr="008D70AF">
        <w:rPr>
          <w:rStyle w:val="StyleBoldUnderline"/>
          <w:highlight w:val="yellow"/>
        </w:rPr>
        <w:t xml:space="preserve">war powers cases’ meaning </w:t>
      </w:r>
      <w:r w:rsidRPr="008D70AF">
        <w:rPr>
          <w:rStyle w:val="Emphasis"/>
          <w:highlight w:val="yellow"/>
        </w:rPr>
        <w:t>is now</w:t>
      </w:r>
      <w:r w:rsidRPr="008D70AF">
        <w:rPr>
          <w:sz w:val="16"/>
          <w:highlight w:val="yellow"/>
        </w:rPr>
        <w:t xml:space="preserve">. </w:t>
      </w:r>
      <w:r w:rsidRPr="008D70AF">
        <w:rPr>
          <w:rStyle w:val="StyleBoldUnderline"/>
          <w:highlight w:val="yellow"/>
        </w:rPr>
        <w:t>Otherwise, the</w:t>
      </w:r>
      <w:r w:rsidRPr="00E70025">
        <w:rPr>
          <w:rStyle w:val="StyleBoldUnderline"/>
        </w:rPr>
        <w:t xml:space="preserve"> Court’s subtle language and narrow </w:t>
      </w:r>
      <w:r w:rsidRPr="008D70AF">
        <w:rPr>
          <w:rStyle w:val="StyleBoldUnderline"/>
          <w:highlight w:val="yellow"/>
        </w:rPr>
        <w:t>holdings</w:t>
      </w:r>
      <w:r w:rsidRPr="00090A45">
        <w:rPr>
          <w:rStyle w:val="StyleBoldUnderline"/>
        </w:rPr>
        <w:t xml:space="preserve"> may </w:t>
      </w:r>
      <w:r w:rsidRPr="008D70AF">
        <w:rPr>
          <w:rStyle w:val="StyleBoldUnderline"/>
          <w:highlight w:val="yellow"/>
        </w:rPr>
        <w:t>allow future</w:t>
      </w:r>
      <w:r w:rsidRPr="00E70025">
        <w:rPr>
          <w:rStyle w:val="StyleBoldUnderline"/>
        </w:rPr>
        <w:t xml:space="preserve"> executive </w:t>
      </w:r>
      <w:r w:rsidRPr="008D70AF">
        <w:rPr>
          <w:rStyle w:val="StyleBoldUnderline"/>
          <w:highlight w:val="yellow"/>
        </w:rPr>
        <w:t>lawyers to</w:t>
      </w:r>
      <w:r w:rsidRPr="00090A45">
        <w:rPr>
          <w:rStyle w:val="StyleBoldUnderline"/>
        </w:rPr>
        <w:t xml:space="preserve"> deflect recent precedents and </w:t>
      </w:r>
      <w:r w:rsidRPr="008D70AF">
        <w:rPr>
          <w:rStyle w:val="Emphasis"/>
          <w:highlight w:val="yellow"/>
        </w:rPr>
        <w:t>revive Korematsu-era principles</w:t>
      </w:r>
      <w:r w:rsidRPr="008D70AF">
        <w:rPr>
          <w:rStyle w:val="StyleBoldUnderline"/>
          <w:highlight w:val="yellow"/>
        </w:rPr>
        <w:t xml:space="preserve"> that the 9/11 era has firmly</w:t>
      </w:r>
      <w:r w:rsidRPr="00E70025">
        <w:rPr>
          <w:rStyle w:val="StyleBoldUnderline"/>
        </w:rPr>
        <w:t xml:space="preserve"> and quietly </w:t>
      </w:r>
      <w:r w:rsidRPr="008D70AF">
        <w:rPr>
          <w:rStyle w:val="StyleBoldUnderline"/>
          <w:highlight w:val="yellow"/>
        </w:rPr>
        <w:t>laid to rest.</w:t>
      </w:r>
    </w:p>
    <w:p w14:paraId="7BC9F187" w14:textId="77777777" w:rsidR="007B32F3" w:rsidRDefault="007B32F3" w:rsidP="007B32F3">
      <w:pPr>
        <w:pStyle w:val="Heading4"/>
      </w:pPr>
      <w:r>
        <w:t>The plan is necessary to ensure other race based policies are repudiated</w:t>
      </w:r>
    </w:p>
    <w:p w14:paraId="0D43D1D7" w14:textId="77777777" w:rsidR="007B32F3" w:rsidRDefault="007B32F3" w:rsidP="007B32F3">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14:paraId="7DD5DA14" w14:textId="77777777" w:rsidR="007B32F3" w:rsidRPr="00E70025" w:rsidRDefault="007B32F3" w:rsidP="007B32F3">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In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The reasons it was wrong must 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Indeed, Chief Justice William H. Rehnquist penned a book a few years ago intimating that if a similar matter were to come before the Court again he would not expect it do otherwise. (William H. Rehnquist, All the Laws But One: Civil Liberties in Wartime (Knopf 1998).)</w:t>
      </w:r>
    </w:p>
    <w:p w14:paraId="101C1B38" w14:textId="77777777" w:rsidR="007B32F3" w:rsidRPr="009456EE" w:rsidRDefault="007B32F3" w:rsidP="007B32F3">
      <w:pPr>
        <w:pStyle w:val="Heading4"/>
      </w:pPr>
      <w:r>
        <w:t>Only courts can signal that future internment will be avoided</w:t>
      </w:r>
    </w:p>
    <w:p w14:paraId="214CE0D4" w14:textId="77777777" w:rsidR="007B32F3" w:rsidRPr="009456EE" w:rsidRDefault="007B32F3" w:rsidP="007B32F3">
      <w:r w:rsidRPr="009456EE">
        <w:t xml:space="preserve">David A. </w:t>
      </w:r>
      <w:r w:rsidRPr="009456EE">
        <w:rPr>
          <w:rStyle w:val="StyleStyleBold12pt"/>
        </w:rPr>
        <w:t>Harris 11</w:t>
      </w:r>
      <w:r w:rsidRPr="009456EE">
        <w:t>, Professor of Law, University of Pittsburgh School of Law, Winter 2011, "On the Contemporary Meaning of Korematsu: 'Liberty Lies in the Hearts of Men and Women,'" Missouri Law Review, Volume 76, Number 1, law.missouri.edu/lawreview/files/2012/11/Harris.pdf</w:t>
      </w:r>
    </w:p>
    <w:p w14:paraId="1D59E24F" w14:textId="77777777" w:rsidR="007B32F3" w:rsidRPr="009456EE" w:rsidRDefault="007B32F3" w:rsidP="007B32F3">
      <w:pPr>
        <w:rPr>
          <w:b/>
          <w:u w:val="single"/>
        </w:rPr>
      </w:pPr>
      <w:r w:rsidRPr="009456EE">
        <w:rPr>
          <w:sz w:val="16"/>
        </w:rPr>
        <w:t xml:space="preserve">Despite these criticisms, </w:t>
      </w:r>
      <w:r w:rsidRPr="008D70AF">
        <w:rPr>
          <w:b/>
          <w:highlight w:val="yellow"/>
          <w:u w:val="single"/>
        </w:rPr>
        <w:t>Americans cannot depend on these cases to tell them what a court would do if faced with another attack</w:t>
      </w:r>
      <w:r w:rsidRPr="009456EE">
        <w:rPr>
          <w:b/>
          <w:u w:val="single"/>
        </w:rPr>
        <w:t xml:space="preserve"> and a plan for internment</w:t>
      </w:r>
      <w:r w:rsidRPr="009456EE">
        <w:rPr>
          <w:u w:val="single"/>
        </w:rPr>
        <w:t xml:space="preserve">. </w:t>
      </w:r>
      <w:r w:rsidRPr="008D70AF">
        <w:rPr>
          <w:highlight w:val="yellow"/>
          <w:u w:val="single"/>
        </w:rPr>
        <w:t>None of the Guantanamo cases</w:t>
      </w:r>
      <w:r w:rsidRPr="009456EE">
        <w:rPr>
          <w:sz w:val="16"/>
        </w:rPr>
        <w:t xml:space="preserve"> relied upon, or </w:t>
      </w:r>
      <w:r w:rsidRPr="009456EE">
        <w:rPr>
          <w:u w:val="single"/>
        </w:rPr>
        <w:t xml:space="preserve">even </w:t>
      </w:r>
      <w:r w:rsidRPr="008D70AF">
        <w:rPr>
          <w:highlight w:val="yellow"/>
          <w:u w:val="single"/>
        </w:rPr>
        <w:t>expressed any relation to</w:t>
      </w:r>
      <w:r w:rsidRPr="009456EE">
        <w:rPr>
          <w:u w:val="single"/>
        </w:rPr>
        <w:t xml:space="preserve">, the law of </w:t>
      </w:r>
      <w:r w:rsidRPr="008D70AF">
        <w:rPr>
          <w:highlight w:val="yellow"/>
          <w:u w:val="single"/>
        </w:rPr>
        <w:t>equal protection</w:t>
      </w:r>
      <w:r w:rsidRPr="009456EE">
        <w:rPr>
          <w:sz w:val="16"/>
        </w:rPr>
        <w:t xml:space="preserve">; doctrinally, </w:t>
      </w:r>
      <w:r w:rsidRPr="009456EE">
        <w:rPr>
          <w:u w:val="single"/>
        </w:rPr>
        <w:t>they rested on the President’s executive and wartime powers</w:t>
      </w:r>
      <w:r w:rsidRPr="009456EE">
        <w:rPr>
          <w:sz w:val="16"/>
        </w:rPr>
        <w:t xml:space="preserve">. And perhaps </w:t>
      </w:r>
      <w:r w:rsidRPr="009456EE">
        <w:rPr>
          <w:u w:val="single"/>
        </w:rPr>
        <w:t xml:space="preserve">more important than what these cases struck down is what they did allow. </w:t>
      </w:r>
      <w:r w:rsidRPr="009456EE">
        <w:rPr>
          <w:sz w:val="16"/>
        </w:rPr>
        <w:t xml:space="preserve">The best example is Hamdi, in which Justice O’Connor famously refused to grant the executive virtually unlimited constitutional power in wartime. 148 </w:t>
      </w:r>
      <w:r w:rsidRPr="009456EE">
        <w:rPr>
          <w:u w:val="single"/>
        </w:rPr>
        <w:t>Hamdi actually allows the executive to hold American citizens indefinitely, without charges or trial, as enemy combatants</w:t>
      </w:r>
      <w:r w:rsidRPr="009456EE">
        <w:rPr>
          <w:sz w:val="16"/>
        </w:rPr>
        <w:t xml:space="preserve">. 149 While some minimal degree of process is due, 150 </w:t>
      </w:r>
      <w:r w:rsidRPr="009456EE">
        <w:rPr>
          <w:u w:val="single"/>
        </w:rPr>
        <w:t xml:space="preserve">the bottom line is that the Court conceded this power to the President with very little in the way of checks or balances. </w:t>
      </w:r>
      <w:r w:rsidRPr="009456EE">
        <w:rPr>
          <w:sz w:val="16"/>
        </w:rPr>
        <w:t xml:space="preserve">Similarly, in Hamdan , the Court ruled that only Common Article Three of the Geneva Conventions, the most basic set of protections available, applied to enemy combatants at Guantanamo. 151 Hamdan also found that it would be procedurally adequate for military commissions, if modified, to try these prisoners. 152 </w:t>
      </w:r>
      <w:r w:rsidRPr="009456EE">
        <w:rPr>
          <w:sz w:val="12"/>
        </w:rPr>
        <w:t>¶</w:t>
      </w:r>
      <w:r w:rsidRPr="009456EE">
        <w:rPr>
          <w:sz w:val="16"/>
        </w:rPr>
        <w:t xml:space="preserve"> </w:t>
      </w:r>
      <w:r w:rsidRPr="008D70AF">
        <w:rPr>
          <w:highlight w:val="yellow"/>
          <w:u w:val="single"/>
        </w:rPr>
        <w:t>If there is a relationship between the enemy combatants cases and what the Court might do if faced with a Korematsu decision again</w:t>
      </w:r>
      <w:r w:rsidRPr="009456EE">
        <w:rPr>
          <w:u w:val="single"/>
        </w:rPr>
        <w:t xml:space="preserve">, it is that </w:t>
      </w:r>
      <w:r w:rsidRPr="008D70AF">
        <w:rPr>
          <w:highlight w:val="yellow"/>
          <w:u w:val="single"/>
        </w:rPr>
        <w:t>the Court in these cases</w:t>
      </w:r>
      <w:r w:rsidRPr="009456EE">
        <w:rPr>
          <w:u w:val="single"/>
        </w:rPr>
        <w:t xml:space="preserve"> largely – even if not entirely – </w:t>
      </w:r>
      <w:r w:rsidRPr="008D70AF">
        <w:rPr>
          <w:highlight w:val="yellow"/>
          <w:u w:val="single"/>
        </w:rPr>
        <w:t>deferred to the</w:t>
      </w:r>
      <w:r w:rsidRPr="009456EE">
        <w:rPr>
          <w:u w:val="single"/>
        </w:rPr>
        <w:t xml:space="preserve"> power of the </w:t>
      </w:r>
      <w:r w:rsidRPr="008D70AF">
        <w:rPr>
          <w:highlight w:val="yellow"/>
          <w:u w:val="single"/>
        </w:rPr>
        <w:t>exec</w:t>
      </w:r>
      <w:r w:rsidRPr="008C0FB2">
        <w:rPr>
          <w:u w:val="single"/>
        </w:rPr>
        <w:t>utive</w:t>
      </w:r>
      <w:r w:rsidRPr="009456EE">
        <w:rPr>
          <w:u w:val="single"/>
        </w:rPr>
        <w:t xml:space="preserve">. One can see the enemy combatant cases as a counterweight to Korematsu only by blinding oneself to the fact that the enemy combatant cases allowed indefinite detention of American citizens in the name of national security, with only minimal due process available. </w:t>
      </w:r>
      <w:r w:rsidRPr="009456EE">
        <w:rPr>
          <w:sz w:val="16"/>
        </w:rPr>
        <w:t xml:space="preserve">Thus, </w:t>
      </w:r>
      <w:r w:rsidRPr="008D70AF">
        <w:rPr>
          <w:rStyle w:val="Emphasis"/>
          <w:highlight w:val="yellow"/>
        </w:rPr>
        <w:t>rather than signaling that the Court would stand in the way of another internment</w:t>
      </w:r>
      <w:r w:rsidRPr="008D70AF">
        <w:rPr>
          <w:highlight w:val="yellow"/>
          <w:u w:val="single"/>
        </w:rPr>
        <w:t>, a</w:t>
      </w:r>
      <w:r w:rsidRPr="009456EE">
        <w:rPr>
          <w:u w:val="single"/>
        </w:rPr>
        <w:t xml:space="preserve"> plausible </w:t>
      </w:r>
      <w:r w:rsidRPr="008D70AF">
        <w:rPr>
          <w:highlight w:val="yellow"/>
          <w:u w:val="single"/>
        </w:rPr>
        <w:t xml:space="preserve">reading of </w:t>
      </w:r>
      <w:r w:rsidRPr="008D70AF">
        <w:rPr>
          <w:b/>
          <w:highlight w:val="yellow"/>
          <w:u w:val="single"/>
        </w:rPr>
        <w:t>these cases indicates that the Court has</w:t>
      </w:r>
      <w:r w:rsidRPr="009456EE">
        <w:rPr>
          <w:b/>
          <w:u w:val="single"/>
        </w:rPr>
        <w:t xml:space="preserve">, at the very least, </w:t>
      </w:r>
      <w:r w:rsidRPr="008D70AF">
        <w:rPr>
          <w:rStyle w:val="Emphasis"/>
          <w:highlight w:val="yellow"/>
        </w:rPr>
        <w:t>left the door open</w:t>
      </w:r>
      <w:r w:rsidRPr="009456EE">
        <w:rPr>
          <w:rStyle w:val="Emphasis"/>
        </w:rPr>
        <w:t xml:space="preserve"> for it</w:t>
      </w:r>
      <w:r w:rsidRPr="009456EE">
        <w:rPr>
          <w:b/>
          <w:u w:val="single"/>
        </w:rPr>
        <w:t>.</w:t>
      </w:r>
    </w:p>
    <w:p w14:paraId="1C4BBA82" w14:textId="77777777" w:rsidR="007B32F3" w:rsidRDefault="007B32F3" w:rsidP="007B32F3">
      <w:pPr>
        <w:pStyle w:val="Heading3"/>
      </w:pPr>
      <w:r>
        <w:t>Plan</w:t>
      </w:r>
    </w:p>
    <w:p w14:paraId="203EBD7C" w14:textId="77777777" w:rsidR="007B32F3" w:rsidRPr="008C46C9" w:rsidRDefault="007B32F3" w:rsidP="007B32F3">
      <w:pPr>
        <w:pStyle w:val="Heading4"/>
      </w:pPr>
      <w:r>
        <w:t>The United States federal judiciary should restrict the use of the Internment Cases as a basis for war authorization of Presidential detention without charge during conflict because of overreliance on military necessity.</w:t>
      </w:r>
    </w:p>
    <w:p w14:paraId="21F7F0A0" w14:textId="77777777" w:rsidR="007B32F3" w:rsidRDefault="007B32F3" w:rsidP="007B32F3">
      <w:pPr>
        <w:pStyle w:val="Heading3"/>
      </w:pPr>
      <w:r>
        <w:t>1AC – Impact Framing</w:t>
      </w:r>
    </w:p>
    <w:p w14:paraId="3FD6F4E7" w14:textId="77777777" w:rsidR="007B32F3" w:rsidRDefault="007B32F3" w:rsidP="007B32F3">
      <w:pPr>
        <w:pStyle w:val="Heading4"/>
        <w:rPr>
          <w:u w:val="single"/>
        </w:rPr>
      </w:pPr>
      <w:r w:rsidRPr="003567B8">
        <w:rPr>
          <w:u w:val="single"/>
        </w:rPr>
        <w:t>CONTENTION 3: IMPACT FRAMING</w:t>
      </w:r>
    </w:p>
    <w:p w14:paraId="347E2666" w14:textId="77777777" w:rsidR="007B32F3" w:rsidRPr="00C918A5" w:rsidRDefault="007B32F3" w:rsidP="007B32F3">
      <w:pPr>
        <w:pStyle w:val="Heading4"/>
      </w:pPr>
      <w:r>
        <w:t xml:space="preserve">Overreliance on utility principles to justify executive detention power </w:t>
      </w:r>
      <w:r w:rsidRPr="006273C7">
        <w:rPr>
          <w:u w:val="single"/>
        </w:rPr>
        <w:t>turns the lesser evil into the greater</w:t>
      </w:r>
      <w:r>
        <w:t xml:space="preserve"> by obliterating restraints </w:t>
      </w:r>
      <w:r w:rsidRPr="006273C7">
        <w:rPr>
          <w:u w:val="single"/>
        </w:rPr>
        <w:t>on the conduct of war</w:t>
      </w:r>
      <w:r>
        <w:t xml:space="preserve"> – balancing </w:t>
      </w:r>
      <w:r w:rsidRPr="006273C7">
        <w:rPr>
          <w:u w:val="single"/>
        </w:rPr>
        <w:t>legal checks and balances with security</w:t>
      </w:r>
      <w:r>
        <w:t xml:space="preserve"> is necessary to create optimal outcomes for both</w:t>
      </w:r>
    </w:p>
    <w:p w14:paraId="6693E0C8" w14:textId="77777777" w:rsidR="007B32F3" w:rsidRDefault="007B32F3" w:rsidP="007B32F3">
      <w:r>
        <w:t xml:space="preserve">Richard Ashby </w:t>
      </w:r>
      <w:r w:rsidRPr="00F22FA7">
        <w:rPr>
          <w:rStyle w:val="StyleStyleBold12pt"/>
        </w:rPr>
        <w:t>Wilson 5</w:t>
      </w:r>
      <w:r>
        <w:t>, the Gladstein Distinguished Chair of Human Rights and Director of the Human Rights Institute at the University of Connecticut, Human Rights in the War on Terror, p. 19-21</w:t>
      </w:r>
    </w:p>
    <w:p w14:paraId="52234EAB" w14:textId="77777777" w:rsidR="007B32F3" w:rsidRDefault="007B32F3" w:rsidP="007B32F3">
      <w:pPr>
        <w:rPr>
          <w:sz w:val="16"/>
        </w:rPr>
      </w:pPr>
      <w:r w:rsidRPr="00F22FA7">
        <w:rPr>
          <w:sz w:val="16"/>
        </w:rPr>
        <w:t xml:space="preserve">Michael Ignatieff’s ‘lesser evil’ ethics and overreliance on a consequentialist ethics place him much closer to the anti-rights philosophical tradition of utilitarianism than the liberal tradition of human rights. Philosophically and politically, </w:t>
      </w:r>
      <w:r w:rsidRPr="00F22FA7">
        <w:rPr>
          <w:rStyle w:val="underline"/>
          <w:highlight w:val="yellow"/>
          <w:bdr w:val="single" w:sz="4" w:space="0" w:color="auto"/>
        </w:rPr>
        <w:t>util</w:t>
      </w:r>
      <w:r>
        <w:rPr>
          <w:rStyle w:val="underline"/>
          <w:bdr w:val="single" w:sz="4" w:space="0" w:color="auto"/>
        </w:rPr>
        <w:t xml:space="preserve">itarian </w:t>
      </w:r>
      <w:r w:rsidRPr="00F22FA7">
        <w:rPr>
          <w:rStyle w:val="underline"/>
          <w:highlight w:val="yellow"/>
          <w:bdr w:val="single" w:sz="4" w:space="0" w:color="auto"/>
        </w:rPr>
        <w:t>consequentialism</w:t>
      </w:r>
      <w:r w:rsidRPr="00F22FA7">
        <w:rPr>
          <w:rStyle w:val="underline"/>
          <w:highlight w:val="yellow"/>
        </w:rPr>
        <w:t xml:space="preserve"> is</w:t>
      </w:r>
      <w:r w:rsidRPr="00F22FA7">
        <w:rPr>
          <w:sz w:val="16"/>
        </w:rPr>
        <w:t xml:space="preserve"> about </w:t>
      </w:r>
      <w:r w:rsidRPr="00F22FA7">
        <w:rPr>
          <w:rStyle w:val="underline"/>
          <w:highlight w:val="yellow"/>
          <w:bdr w:val="single" w:sz="4" w:space="0" w:color="auto"/>
        </w:rPr>
        <w:t>as far</w:t>
      </w:r>
      <w:r w:rsidRPr="00F22FA7">
        <w:rPr>
          <w:rStyle w:val="underline"/>
          <w:highlight w:val="yellow"/>
        </w:rPr>
        <w:t xml:space="preserve"> from an ethics of</w:t>
      </w:r>
      <w:r>
        <w:rPr>
          <w:rStyle w:val="underline"/>
        </w:rPr>
        <w:t xml:space="preserve"> human </w:t>
      </w:r>
      <w:r w:rsidRPr="00F22FA7">
        <w:rPr>
          <w:rStyle w:val="underline"/>
          <w:highlight w:val="yellow"/>
        </w:rPr>
        <w:t xml:space="preserve">rights </w:t>
      </w:r>
      <w:r w:rsidRPr="00F22FA7">
        <w:rPr>
          <w:rStyle w:val="underline"/>
          <w:highlight w:val="yellow"/>
          <w:bdr w:val="single" w:sz="4" w:space="0" w:color="auto"/>
        </w:rPr>
        <w:t>as one can travel</w:t>
      </w:r>
      <w:r w:rsidRPr="00F22FA7">
        <w:rPr>
          <w:rStyle w:val="underline"/>
          <w:highlight w:val="yellow"/>
        </w:rPr>
        <w:t>, and this is borne out in</w:t>
      </w:r>
      <w:r>
        <w:rPr>
          <w:rStyle w:val="underline"/>
        </w:rPr>
        <w:t xml:space="preserve"> the</w:t>
      </w:r>
      <w:r w:rsidRPr="00F22FA7">
        <w:rPr>
          <w:sz w:val="16"/>
        </w:rPr>
        <w:t xml:space="preserve"> DOJ memo’s dramatic </w:t>
      </w:r>
      <w:r w:rsidRPr="00F22FA7">
        <w:rPr>
          <w:rStyle w:val="underline"/>
          <w:highlight w:val="yellow"/>
          <w:bdr w:val="single" w:sz="4" w:space="0" w:color="auto"/>
        </w:rPr>
        <w:t xml:space="preserve">bolstering </w:t>
      </w:r>
      <w:r w:rsidRPr="00F22FA7">
        <w:rPr>
          <w:rStyle w:val="underline"/>
          <w:bdr w:val="single" w:sz="4" w:space="0" w:color="auto"/>
        </w:rPr>
        <w:t xml:space="preserve">of </w:t>
      </w:r>
      <w:r w:rsidRPr="00F22FA7">
        <w:rPr>
          <w:rStyle w:val="underline"/>
          <w:highlight w:val="yellow"/>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Raban might have a point in suggesting that Ignatieff has become the ‘in-house philosopher’ of the ‘terror warriors’ (2005: 22). </w:t>
      </w:r>
      <w:r w:rsidRPr="00F22FA7">
        <w:rPr>
          <w:rStyle w:val="underline"/>
          <w:highlight w:val="yellow"/>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F22FA7">
        <w:rPr>
          <w:rStyle w:val="underline"/>
          <w:highlight w:val="yellow"/>
        </w:rPr>
        <w:t>surrendering safeguards on</w:t>
      </w:r>
      <w:r w:rsidRPr="00F22FA7">
        <w:rPr>
          <w:sz w:val="16"/>
        </w:rPr>
        <w:t xml:space="preserve"> individual </w:t>
      </w:r>
      <w:r w:rsidRPr="00F22FA7">
        <w:rPr>
          <w:rStyle w:val="underline"/>
          <w:highlight w:val="yellow"/>
        </w:rPr>
        <w:t>liberties</w:t>
      </w:r>
      <w:r>
        <w:rPr>
          <w:rStyle w:val="underline"/>
        </w:rPr>
        <w:t>. In the hands of government</w:t>
      </w:r>
      <w:r w:rsidRPr="00F22FA7">
        <w:rPr>
          <w:sz w:val="16"/>
        </w:rPr>
        <w:t xml:space="preserve"> officials, </w:t>
      </w:r>
      <w:r w:rsidRPr="00F22FA7">
        <w:rPr>
          <w:rStyle w:val="underline"/>
          <w:highlight w:val="yellow"/>
        </w:rPr>
        <w:t xml:space="preserve">it </w:t>
      </w:r>
      <w:r w:rsidRPr="00F22FA7">
        <w:rPr>
          <w:rStyle w:val="underline"/>
          <w:highlight w:val="yellow"/>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Ignatieff is aware that a </w:t>
      </w:r>
      <w:r w:rsidRPr="00F22FA7">
        <w:rPr>
          <w:rStyle w:val="underline"/>
          <w:highlight w:val="yellow"/>
        </w:rPr>
        <w:t xml:space="preserve">lesser evil ethics can take us down a </w:t>
      </w:r>
      <w:r w:rsidRPr="00F22FA7">
        <w:rPr>
          <w:rStyle w:val="underline"/>
          <w:highlight w:val="yellow"/>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the standard necessity defence</w:t>
      </w:r>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F22FA7">
        <w:rPr>
          <w:rStyle w:val="underline"/>
          <w:highlight w:val="yellow"/>
        </w:rPr>
        <w:t>the simple-mindedness of util</w:t>
      </w:r>
      <w:r>
        <w:rPr>
          <w:rStyle w:val="underline"/>
        </w:rPr>
        <w:t xml:space="preserve">itarianism </w:t>
      </w:r>
      <w:r w:rsidRPr="00F22FA7">
        <w:rPr>
          <w:rStyle w:val="Emphasis"/>
          <w:highlight w:val="yellow"/>
        </w:rPr>
        <w:t>disqualifies it totally</w:t>
      </w:r>
      <w:r w:rsidRPr="00F22FA7">
        <w:rPr>
          <w:sz w:val="16"/>
        </w:rPr>
        <w:t xml:space="preserve">…the day cannot be far off in which we hear no more of it’ (1973: 150). Alas, this was the only part of Williams’ critique that was wide of the mark, since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w:t>
      </w:r>
      <w:r w:rsidRPr="00F22FA7">
        <w:rPr>
          <w:rStyle w:val="underline"/>
          <w:highlight w:val="yellow"/>
        </w:rPr>
        <w:t>will</w:t>
      </w:r>
      <w:r>
        <w:rPr>
          <w:rStyle w:val="underline"/>
        </w:rPr>
        <w:t xml:space="preserve"> probably </w:t>
      </w:r>
      <w:r w:rsidRPr="00F22FA7">
        <w:rPr>
          <w:rStyle w:val="underline"/>
          <w:highlight w:val="yellow"/>
          <w:bdr w:val="single" w:sz="4" w:space="0" w:color="auto"/>
        </w:rPr>
        <w:t>always appeal</w:t>
      </w:r>
      <w:r w:rsidRPr="00F22FA7">
        <w:rPr>
          <w:rStyle w:val="underline"/>
          <w:highlight w:val="yellow"/>
        </w:rPr>
        <w:t xml:space="preserve"> to</w:t>
      </w:r>
      <w:r>
        <w:rPr>
          <w:rStyle w:val="underline"/>
        </w:rPr>
        <w:t xml:space="preserve"> those </w:t>
      </w:r>
      <w:r>
        <w:rPr>
          <w:rStyle w:val="underline"/>
          <w:bdr w:val="single" w:sz="4" w:space="0" w:color="auto"/>
        </w:rPr>
        <w:t xml:space="preserve">longing for </w:t>
      </w:r>
      <w:r w:rsidRPr="00F22FA7">
        <w:rPr>
          <w:rStyle w:val="underline"/>
          <w:highlight w:val="yellow"/>
          <w:bdr w:val="single" w:sz="4" w:space="0" w:color="auto"/>
        </w:rPr>
        <w:t>greater executive power</w:t>
      </w:r>
      <w:r>
        <w:rPr>
          <w:rStyle w:val="underline"/>
        </w:rPr>
        <w:t>.  Williams</w:t>
      </w:r>
      <w:r w:rsidRPr="00F22FA7">
        <w:rPr>
          <w:sz w:val="16"/>
        </w:rPr>
        <w:t xml:space="preserve"> examines a scenario analogous to the necessity defence cases found in the DOJ memo. He </w:t>
      </w:r>
      <w:r>
        <w:rPr>
          <w:rStyle w:val="underline"/>
        </w:rPr>
        <w:t>considers the case of a man, Jim, who is dropped into a</w:t>
      </w:r>
      <w:r w:rsidRPr="00F22FA7">
        <w:rPr>
          <w:sz w:val="16"/>
        </w:rPr>
        <w:t xml:space="preserve"> South American </w:t>
      </w:r>
      <w:r>
        <w:rPr>
          <w:rStyle w:val="underline"/>
        </w:rPr>
        <w:t>village 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F22FA7">
        <w:rPr>
          <w:rStyle w:val="underline"/>
          <w:highlight w:val="yellow"/>
        </w:rPr>
        <w:t>util</w:t>
      </w:r>
      <w:r>
        <w:rPr>
          <w:rStyle w:val="underline"/>
        </w:rPr>
        <w:t xml:space="preserve">itarianism </w:t>
      </w:r>
      <w:r w:rsidRPr="00F22FA7">
        <w:rPr>
          <w:rStyle w:val="underline"/>
          <w:highlight w:val="yellow"/>
        </w:rPr>
        <w:t>ignores individual integrity in its quest for</w:t>
      </w:r>
      <w:r>
        <w:rPr>
          <w:rStyle w:val="underline"/>
        </w:rPr>
        <w:t xml:space="preserve"> the </w:t>
      </w:r>
      <w:r w:rsidRPr="00F22FA7">
        <w:rPr>
          <w:rStyle w:val="underline"/>
          <w:highlight w:val="yellow"/>
        </w:rPr>
        <w:t>general good and it neglects</w:t>
      </w:r>
      <w:r>
        <w:rPr>
          <w:rStyle w:val="underline"/>
        </w:rPr>
        <w:t xml:space="preserve"> the point </w:t>
      </w:r>
      <w:r w:rsidRPr="00F22FA7">
        <w:rPr>
          <w:rStyle w:val="underline"/>
          <w:highlight w:val="yellow"/>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It treats these commitments as irrational and of no consequence in its moral calculus of the greater good. In this critique, </w:t>
      </w:r>
      <w:r w:rsidRPr="00F22FA7">
        <w:rPr>
          <w:rStyle w:val="underline"/>
          <w:highlight w:val="yellow"/>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terror’, </w:t>
      </w:r>
      <w:r w:rsidRPr="00F22FA7">
        <w:rPr>
          <w:rStyle w:val="underline"/>
          <w:highlight w:val="yellow"/>
          <w:bdr w:val="single" w:sz="4" w:space="0" w:color="auto"/>
        </w:rPr>
        <w:t>ignores</w:t>
      </w:r>
      <w:r>
        <w:rPr>
          <w:rStyle w:val="underline"/>
          <w:bdr w:val="single" w:sz="4" w:space="0" w:color="auto"/>
        </w:rPr>
        <w:t xml:space="preserve"> individual </w:t>
      </w:r>
      <w:r w:rsidRPr="00F22FA7">
        <w:rPr>
          <w:rStyle w:val="underline"/>
          <w:highlight w:val="yellow"/>
          <w:bdr w:val="single" w:sz="4" w:space="0" w:color="auto"/>
        </w:rPr>
        <w:t>moral agency</w:t>
      </w:r>
      <w:r w:rsidRPr="00F22FA7">
        <w:rPr>
          <w:rStyle w:val="underline"/>
          <w:highlight w:val="yellow"/>
        </w:rPr>
        <w:t xml:space="preserve"> and </w:t>
      </w:r>
      <w:r w:rsidRPr="00F22FA7">
        <w:rPr>
          <w:rStyle w:val="underline"/>
          <w:highlight w:val="yellow"/>
          <w:bdr w:val="single" w:sz="4" w:space="0" w:color="auto"/>
        </w:rPr>
        <w:t>strips human life</w:t>
      </w:r>
      <w:r w:rsidRPr="00F22FA7">
        <w:rPr>
          <w:rStyle w:val="underline"/>
          <w:highlight w:val="yellow"/>
        </w:rPr>
        <w:t xml:space="preserve"> of what </w:t>
      </w:r>
      <w:r w:rsidRPr="00F22FA7">
        <w:rPr>
          <w:rStyle w:val="underline"/>
          <w:highlight w:val="yellow"/>
          <w:bdr w:val="single" w:sz="4" w:space="0" w:color="auto"/>
        </w:rPr>
        <w:t>makes it worthwhile</w:t>
      </w:r>
      <w:r>
        <w:rPr>
          <w:rStyle w:val="underline"/>
        </w:rPr>
        <w:t>. Seeing persons as ends in themselves</w:t>
      </w:r>
      <w:r w:rsidRPr="00F22FA7">
        <w:rPr>
          <w:sz w:val="16"/>
        </w:rPr>
        <w:t xml:space="preserve"> and not as means to other ends </w:t>
      </w:r>
      <w:r>
        <w:rPr>
          <w:rStyle w:val="underline"/>
        </w:rPr>
        <w:t>corresponds with a</w:t>
      </w:r>
      <w:r w:rsidRPr="00F22FA7">
        <w:rPr>
          <w:sz w:val="16"/>
        </w:rPr>
        <w:t xml:space="preserve"> Kantian </w:t>
      </w:r>
      <w:r>
        <w:rPr>
          <w:rStyle w:val="underline"/>
        </w:rPr>
        <w:t>defence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F22FA7">
        <w:rPr>
          <w:rStyle w:val="underline"/>
          <w:highlight w:val="yellow"/>
        </w:rPr>
        <w:t>we are well advised to temper our desire for good consequences</w:t>
      </w:r>
      <w:r>
        <w:rPr>
          <w:rStyle w:val="underline"/>
        </w:rPr>
        <w:t xml:space="preserve"> (which can seldom be predicted in advance) </w:t>
      </w:r>
      <w:r w:rsidRPr="00F22FA7">
        <w:rPr>
          <w:rStyle w:val="underline"/>
          <w:highlight w:val="yellow"/>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F22FA7">
        <w:rPr>
          <w:rStyle w:val="underline"/>
          <w:highlight w:val="yellow"/>
        </w:rPr>
        <w:t xml:space="preserve">developing an approach that is </w:t>
      </w:r>
      <w:r w:rsidRPr="00F22FA7">
        <w:rPr>
          <w:rStyle w:val="underline"/>
          <w:highlight w:val="yellow"/>
          <w:bdr w:val="single" w:sz="4" w:space="0" w:color="auto"/>
        </w:rPr>
        <w:t>not overreliant</w:t>
      </w:r>
      <w:r w:rsidRPr="00F22FA7">
        <w:rPr>
          <w:rStyle w:val="underline"/>
          <w:highlight w:val="yellow"/>
        </w:rPr>
        <w:t xml:space="preserve"> on consequentialism and which </w:t>
      </w:r>
      <w:r w:rsidRPr="00F22FA7">
        <w:rPr>
          <w:rStyle w:val="underline"/>
          <w:highlight w:val="yellow"/>
          <w:bdr w:val="single" w:sz="4" w:space="0" w:color="auto"/>
        </w:rPr>
        <w:t>foregrounds</w:t>
      </w:r>
      <w:r>
        <w:rPr>
          <w:rStyle w:val="underline"/>
          <w:bdr w:val="single" w:sz="4" w:space="0" w:color="auto"/>
        </w:rPr>
        <w:t xml:space="preserve"> human </w:t>
      </w:r>
      <w:r w:rsidRPr="00F22FA7">
        <w:rPr>
          <w:rStyle w:val="underline"/>
          <w:highlight w:val="yellow"/>
          <w:bdr w:val="single" w:sz="4" w:space="0" w:color="auto"/>
        </w:rPr>
        <w:t>agency</w:t>
      </w:r>
      <w:r>
        <w:rPr>
          <w:rStyle w:val="underline"/>
        </w:rPr>
        <w:t xml:space="preserve">, motivations and intentions </w:t>
      </w:r>
      <w:r w:rsidRPr="00F22FA7">
        <w:rPr>
          <w:rStyle w:val="underline"/>
          <w:highlight w:val="yellow"/>
        </w:rPr>
        <w:t>could provide enduring grounds for defending</w:t>
      </w:r>
      <w:r>
        <w:rPr>
          <w:rStyle w:val="underline"/>
        </w:rPr>
        <w:t xml:space="preserve"> human </w:t>
      </w:r>
      <w:r w:rsidRPr="00F22FA7">
        <w:rPr>
          <w:rStyle w:val="underline"/>
          <w:highlight w:val="yellow"/>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14:paraId="2F8DD32F" w14:textId="77777777" w:rsidR="007B32F3" w:rsidRDefault="007B32F3" w:rsidP="007B32F3">
      <w:pPr>
        <w:pStyle w:val="Heading4"/>
      </w:pPr>
      <w:r>
        <w:t xml:space="preserve">Specificity </w:t>
      </w:r>
      <w:r w:rsidRPr="00130ACF">
        <w:rPr>
          <w:u w:val="single"/>
        </w:rPr>
        <w:t>reduces the probability of their predictions</w:t>
      </w:r>
      <w:r>
        <w:t xml:space="preserve"> because of the </w:t>
      </w:r>
      <w:r w:rsidRPr="00130ACF">
        <w:rPr>
          <w:u w:val="single"/>
        </w:rPr>
        <w:t>conjunctive fallacy</w:t>
      </w:r>
      <w:r>
        <w:t xml:space="preserve"> and reduces the ability to cope with the highest magnitude impacts </w:t>
      </w:r>
    </w:p>
    <w:p w14:paraId="6EEB7C7A" w14:textId="77777777" w:rsidR="007B32F3" w:rsidRDefault="007B32F3" w:rsidP="007B32F3">
      <w:r>
        <w:t xml:space="preserve">Eliezer </w:t>
      </w:r>
      <w:r w:rsidRPr="003567B8">
        <w:rPr>
          <w:rStyle w:val="StyleStyleBold12pt"/>
        </w:rPr>
        <w:t>Yudkowsky 6</w:t>
      </w:r>
      <w:r>
        <w:t>, 8/31. Singularity Institute for Artificial Intelligence Palo Alto, CA. “Cognitive biases potentially affecting judgment of global risks, Forthcoming in Global Catastrophic Risks, eds. Nick Bostrom and Milan Cirkovic, singinst.org/upload/cognitive- biases.pdf</w:t>
      </w:r>
    </w:p>
    <w:p w14:paraId="5B133C52" w14:textId="77777777" w:rsidR="007B32F3" w:rsidRDefault="007B32F3" w:rsidP="007B32F3">
      <w:pPr>
        <w:rPr>
          <w:sz w:val="16"/>
        </w:rPr>
      </w:pPr>
      <w:r w:rsidRPr="008969C1">
        <w:rPr>
          <w:rStyle w:val="StyleBoldUnderline"/>
          <w:highlight w:val="yellow"/>
        </w:rPr>
        <w:t>The conjunction fallacy</w:t>
      </w:r>
      <w:r w:rsidRPr="00130ACF">
        <w:rPr>
          <w:sz w:val="16"/>
        </w:rPr>
        <w:t xml:space="preserve"> similarly </w:t>
      </w:r>
      <w:r w:rsidRPr="008969C1">
        <w:rPr>
          <w:rStyle w:val="StyleBoldUnderline"/>
          <w:highlight w:val="yellow"/>
        </w:rPr>
        <w:t>applies to futurological forecasts</w:t>
      </w:r>
      <w:r w:rsidRPr="00130ACF">
        <w:rPr>
          <w:sz w:val="16"/>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8969C1">
        <w:rPr>
          <w:b/>
          <w:highlight w:val="yellow"/>
          <w:u w:val="single"/>
        </w:rPr>
        <w:t xml:space="preserve">According to probability theory, </w:t>
      </w:r>
      <w:r w:rsidRPr="008969C1">
        <w:rPr>
          <w:rStyle w:val="Emphasis"/>
          <w:highlight w:val="yellow"/>
        </w:rPr>
        <w:t>adding additional detail</w:t>
      </w:r>
      <w:r w:rsidRPr="008969C1">
        <w:rPr>
          <w:b/>
          <w:u w:val="single"/>
        </w:rPr>
        <w:t xml:space="preserve"> onto a story </w:t>
      </w:r>
      <w:r w:rsidRPr="008969C1">
        <w:rPr>
          <w:rStyle w:val="Emphasis"/>
          <w:highlight w:val="yellow"/>
        </w:rPr>
        <w:t>must</w:t>
      </w:r>
      <w:r w:rsidRPr="008969C1">
        <w:rPr>
          <w:b/>
          <w:highlight w:val="yellow"/>
          <w:u w:val="single"/>
        </w:rPr>
        <w:t xml:space="preserve"> </w:t>
      </w:r>
      <w:r w:rsidRPr="008969C1">
        <w:rPr>
          <w:rStyle w:val="Emphasis"/>
          <w:highlight w:val="yellow"/>
        </w:rPr>
        <w:t>render the story less probable</w:t>
      </w:r>
      <w:r w:rsidRPr="00130ACF">
        <w:rPr>
          <w:sz w:val="16"/>
        </w:rPr>
        <w:t xml:space="preserve">. It is less probable that Linda is a feminist bank teller than that she is a bank teller, since all feminist bank tellers are necessarily bank tellers. </w:t>
      </w:r>
      <w:r w:rsidRPr="008969C1">
        <w:rPr>
          <w:rStyle w:val="StyleBoldUnderline"/>
          <w:highlight w:val="yellow"/>
        </w:rPr>
        <w:t>Yet</w:t>
      </w:r>
      <w:r w:rsidRPr="00130ACF">
        <w:rPr>
          <w:sz w:val="16"/>
        </w:rPr>
        <w:t xml:space="preserve"> </w:t>
      </w:r>
      <w:r w:rsidRPr="00AB7DF2">
        <w:rPr>
          <w:b/>
          <w:highlight w:val="yellow"/>
          <w:u w:val="single"/>
        </w:rPr>
        <w:t xml:space="preserve">human psychology seems to follow the rule that </w:t>
      </w:r>
      <w:r w:rsidRPr="006273C7">
        <w:rPr>
          <w:rStyle w:val="Emphasis"/>
          <w:highlight w:val="yellow"/>
        </w:rPr>
        <w:t>adding an additional detail can make the story more plausible</w:t>
      </w:r>
      <w:r w:rsidRPr="008547DC">
        <w:rPr>
          <w:b/>
          <w:u w:val="single"/>
        </w:rPr>
        <w:t xml:space="preserve">. </w:t>
      </w:r>
      <w:r w:rsidRPr="00884BCA">
        <w:rPr>
          <w:rStyle w:val="StyleBoldUnderline"/>
        </w:rPr>
        <w:t>People might pay more for international diplomacy intended to prevent nanotechnological warfare by China, than for an engineering project to defend against nanotechnological attack from any source. The second threat scenario is less vivid and alarming, but the defense is more useful because it is more vague</w:t>
      </w:r>
      <w:r w:rsidRPr="00130ACF">
        <w:rPr>
          <w:sz w:val="16"/>
        </w:rPr>
        <w:t xml:space="preserve">. More valuable still would be strategies which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(Schneier 2005.) </w:t>
      </w:r>
      <w:r w:rsidRPr="00AB7DF2">
        <w:rPr>
          <w:b/>
          <w:highlight w:val="yellow"/>
          <w:u w:val="single"/>
        </w:rPr>
        <w:t xml:space="preserve">Overly detailed reassurances can also create </w:t>
      </w:r>
      <w:r w:rsidRPr="006273C7">
        <w:rPr>
          <w:rStyle w:val="Emphasis"/>
          <w:highlight w:val="yellow"/>
        </w:rPr>
        <w:t>false perceptions of safety</w:t>
      </w:r>
      <w:r w:rsidRPr="00C30D2A">
        <w:rPr>
          <w:rStyle w:val="StyleBoldUnderline"/>
        </w:rPr>
        <w:t>: "X is not an existential risk and you don't need to worry about it, because A, B, C, D, and E"; where the failure of any one of propositions A, B, C, D, or E potentially extinguishes the human species</w:t>
      </w:r>
      <w:r w:rsidRPr="00130ACF">
        <w:rPr>
          <w:sz w:val="16"/>
        </w:rPr>
        <w:t xml:space="preserve">. "We don't need to worry about nanotechnologic war, because a UN commission will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130ACF">
        <w:rPr>
          <w:rStyle w:val="Emphasis"/>
          <w:highlight w:val="yellow"/>
        </w:rPr>
        <w:t>Vivid, specific scenarios</w:t>
      </w:r>
      <w:r w:rsidRPr="00AB7DF2">
        <w:rPr>
          <w:b/>
          <w:highlight w:val="yellow"/>
          <w:u w:val="single"/>
        </w:rPr>
        <w:t xml:space="preserve"> can inflate our probability estimates of security, as well as misdirecting defensive investments into needlessly narrow or implausibly detailed risk scenarios</w:t>
      </w:r>
      <w:r w:rsidRPr="00130ACF">
        <w:rPr>
          <w:sz w:val="16"/>
        </w:rPr>
        <w:t xml:space="preserve">. More generally, </w:t>
      </w:r>
      <w:r w:rsidRPr="00AB7DF2">
        <w:rPr>
          <w:b/>
          <w:highlight w:val="yellow"/>
          <w:u w:val="single"/>
        </w:rPr>
        <w:t xml:space="preserve">people tend to </w:t>
      </w:r>
      <w:r w:rsidRPr="008969C1">
        <w:rPr>
          <w:rStyle w:val="Emphasis"/>
          <w:highlight w:val="yellow"/>
        </w:rPr>
        <w:t>overestimate conjunctive probabilities</w:t>
      </w:r>
      <w:r w:rsidRPr="008969C1">
        <w:rPr>
          <w:b/>
          <w:u w:val="single"/>
        </w:rPr>
        <w:t xml:space="preserve"> </w:t>
      </w:r>
      <w:r w:rsidRPr="00AB7DF2">
        <w:rPr>
          <w:b/>
          <w:highlight w:val="yellow"/>
          <w:u w:val="single"/>
        </w:rPr>
        <w:t xml:space="preserve">and </w:t>
      </w:r>
      <w:r w:rsidRPr="008969C1">
        <w:rPr>
          <w:rStyle w:val="Emphasis"/>
          <w:highlight w:val="yellow"/>
        </w:rPr>
        <w:t>underestimate disjunctive probabilitie</w:t>
      </w:r>
      <w:r w:rsidRPr="008969C1">
        <w:rPr>
          <w:rStyle w:val="Emphasis"/>
        </w:rPr>
        <w:t>s</w:t>
      </w:r>
      <w:r w:rsidRPr="00130ACF">
        <w:rPr>
          <w:sz w:val="16"/>
          <w:highlight w:val="yellow"/>
        </w:rPr>
        <w:t>.</w:t>
      </w:r>
      <w:r w:rsidRPr="00130ACF">
        <w:rPr>
          <w:sz w:val="16"/>
        </w:rPr>
        <w:t xml:space="preserve"> (Tversky and Kahneman 1974.) That is, </w:t>
      </w:r>
      <w:r w:rsidRPr="00C30D2A">
        <w:rPr>
          <w:rStyle w:val="StyleBoldUnderline"/>
        </w:rPr>
        <w:t>people tend to overestimate the probability that, e.g., seven events of 90% probability will all occur. Conversely, people tend to underestimate the probability that at least one of seven events of 10% probability will occur</w:t>
      </w:r>
      <w:r w:rsidRPr="00130ACF">
        <w:rPr>
          <w:sz w:val="16"/>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a loan, the biggest project fails, the lead scientist dies). This may help explain why only 44% of entrepreneurial ventures survive after 4 years. (Knaup 2005.) Dawes (1988, p. 133) observes: 'In their summations lawyers avoid arguing from disjunctions ("either this or that or the other could have occurred, all of which would lead to the same conclusion") in favor of conjunctions. Rationally, of course, disjunctions are much more probable than are conjunctions.' </w:t>
      </w:r>
      <w:r w:rsidRPr="00040716">
        <w:rPr>
          <w:b/>
          <w:highlight w:val="yellow"/>
          <w:u w:val="single"/>
        </w:rPr>
        <w:t xml:space="preserve">The scenario of </w:t>
      </w:r>
      <w:r w:rsidRPr="008969C1">
        <w:rPr>
          <w:rStyle w:val="Emphasis"/>
          <w:highlight w:val="yellow"/>
        </w:rPr>
        <w:t>humanity going extinct</w:t>
      </w:r>
      <w:r w:rsidRPr="00040716">
        <w:rPr>
          <w:b/>
          <w:highlight w:val="yellow"/>
          <w:u w:val="single"/>
        </w:rPr>
        <w:t xml:space="preserve"> </w:t>
      </w:r>
      <w:r w:rsidRPr="00130ACF">
        <w:rPr>
          <w:sz w:val="16"/>
        </w:rPr>
        <w:t>in the next century</w:t>
      </w:r>
      <w:r w:rsidRPr="00040716">
        <w:rPr>
          <w:b/>
          <w:highlight w:val="yellow"/>
          <w:u w:val="single"/>
        </w:rPr>
        <w:t xml:space="preserve"> is a </w:t>
      </w:r>
      <w:r w:rsidRPr="008969C1">
        <w:rPr>
          <w:rStyle w:val="Emphasis"/>
          <w:highlight w:val="yellow"/>
        </w:rPr>
        <w:t>disjunctive event</w:t>
      </w:r>
      <w:r w:rsidRPr="008547DC">
        <w:rPr>
          <w:b/>
          <w:u w:val="single"/>
        </w:rPr>
        <w:t xml:space="preserve">. </w:t>
      </w:r>
      <w:r w:rsidRPr="00C30D2A">
        <w:rPr>
          <w:rStyle w:val="StyleBoldUnderline"/>
        </w:rPr>
        <w:t>It could happen as a result of any of the existential risks discussed in this book</w:t>
      </w:r>
      <w:r w:rsidRPr="00130ACF">
        <w:rPr>
          <w:sz w:val="16"/>
        </w:rPr>
        <w:t xml:space="preserve"> - or some other cause which none of us foresaw. Yet for a futurist, disjunctions make for an awkward and unpoetic-sounding prophecy.</w:t>
      </w:r>
    </w:p>
    <w:p w14:paraId="0BFDF421" w14:textId="77777777" w:rsidR="007B32F3" w:rsidRPr="00130ACF" w:rsidRDefault="007B32F3" w:rsidP="007B32F3"/>
    <w:p w14:paraId="288B3D67" w14:textId="77777777" w:rsidR="007B32F3" w:rsidRDefault="007B32F3" w:rsidP="007B32F3">
      <w:pPr>
        <w:pStyle w:val="Heading4"/>
      </w:pPr>
      <w:r>
        <w:t xml:space="preserve">Deciding on the basis of the 1% risk calculation </w:t>
      </w:r>
      <w:r w:rsidRPr="00130ACF">
        <w:rPr>
          <w:u w:val="single"/>
        </w:rPr>
        <w:t xml:space="preserve">erodes </w:t>
      </w:r>
      <w:r>
        <w:rPr>
          <w:u w:val="single"/>
        </w:rPr>
        <w:t>priority-setting</w:t>
      </w:r>
      <w:r>
        <w:t xml:space="preserve"> &amp; </w:t>
      </w:r>
      <w:r w:rsidRPr="00130ACF">
        <w:rPr>
          <w:u w:val="single"/>
        </w:rPr>
        <w:t>triggers paralysis</w:t>
      </w:r>
      <w:r w:rsidRPr="00130ACF">
        <w:t xml:space="preserve"> when </w:t>
      </w:r>
      <w:r w:rsidRPr="00130ACF">
        <w:rPr>
          <w:u w:val="single"/>
        </w:rPr>
        <w:t>action is needed</w:t>
      </w:r>
      <w:r>
        <w:rPr>
          <w:u w:val="single"/>
        </w:rPr>
        <w:t>.</w:t>
      </w:r>
    </w:p>
    <w:p w14:paraId="00BF60BA" w14:textId="77777777" w:rsidR="007B32F3" w:rsidRPr="0081522B" w:rsidRDefault="007B32F3" w:rsidP="007B32F3">
      <w:r w:rsidRPr="0081522B">
        <w:t>David</w:t>
      </w:r>
      <w:r>
        <w:t xml:space="preserve"> </w:t>
      </w:r>
      <w:r w:rsidRPr="003567B8">
        <w:rPr>
          <w:rStyle w:val="StyleStyleBold12pt"/>
        </w:rPr>
        <w:t>Meskill 9</w:t>
      </w:r>
      <w:r w:rsidRPr="0081522B">
        <w:t xml:space="preserve">, professor at Colorado School of Mines and PhD from Harvard, “The "One Percent Doctrine" and Environmental Faith,” Dec 9, </w:t>
      </w:r>
      <w:hyperlink r:id="rId10" w:history="1">
        <w:r w:rsidRPr="002F1EA4">
          <w:rPr>
            <w:rStyle w:val="Hyperlink"/>
          </w:rPr>
          <w:t>http://davidmeskill.blogspot.com/2009/12/one-percent-doctrine-and-environmental.html</w:t>
        </w:r>
      </w:hyperlink>
    </w:p>
    <w:p w14:paraId="48EE7DE9" w14:textId="77777777" w:rsidR="007B32F3" w:rsidRPr="00130ACF" w:rsidRDefault="007B32F3" w:rsidP="007B32F3">
      <w:pPr>
        <w:rPr>
          <w:sz w:val="16"/>
        </w:rPr>
      </w:pPr>
      <w:r w:rsidRPr="00130ACF">
        <w:rPr>
          <w:sz w:val="16"/>
        </w:rPr>
        <w:t xml:space="preserve">Tom Friedman's piece today in the Times on the environment (http://www.nytimes.com/2009/12/09/opinion/09friedman.html?_r=1) is one of the flimsiest pieces by a major columnist that I can remember ever reading. He applies Cheney's "one percent doctrine" (which is similar to the environmentalists' "precautionary principle") to the risk of environmental armageddon. But this doctrine is both intellectually incoherent and practically irrelevant. It is intellectually incoherent because it cannot be applied consistently in a world with many potential disaster scenarios. </w:t>
      </w:r>
      <w:r w:rsidRPr="00130ACF">
        <w:rPr>
          <w:rStyle w:val="StyleBoldUnderline"/>
          <w:highlight w:val="yellow"/>
        </w:rPr>
        <w:t>In addition to</w:t>
      </w:r>
      <w:r w:rsidRPr="00130ACF">
        <w:rPr>
          <w:sz w:val="16"/>
        </w:rPr>
        <w:t xml:space="preserve"> the global-</w:t>
      </w:r>
      <w:r w:rsidRPr="00130ACF">
        <w:rPr>
          <w:rStyle w:val="StyleBoldUnderline"/>
          <w:highlight w:val="yellow"/>
        </w:rPr>
        <w:t>warming</w:t>
      </w:r>
      <w:r w:rsidRPr="00130ACF">
        <w:rPr>
          <w:sz w:val="16"/>
        </w:rPr>
        <w:t xml:space="preserve"> risk, </w:t>
      </w:r>
      <w:r w:rsidRPr="00130ACF">
        <w:rPr>
          <w:rStyle w:val="StyleBoldUnderline"/>
          <w:highlight w:val="yellow"/>
        </w:rPr>
        <w:t>there's also the</w:t>
      </w:r>
      <w:r w:rsidRPr="00130ACF">
        <w:rPr>
          <w:sz w:val="16"/>
        </w:rPr>
        <w:t xml:space="preserve"> </w:t>
      </w:r>
      <w:r w:rsidRPr="00130ACF">
        <w:rPr>
          <w:rStyle w:val="StyleBoldUnderline"/>
          <w:highlight w:val="yellow"/>
        </w:rPr>
        <w:t>asteroid</w:t>
      </w:r>
      <w:r w:rsidRPr="00130ACF">
        <w:rPr>
          <w:sz w:val="16"/>
        </w:rPr>
        <w:t xml:space="preserve">-hitting-the-earth </w:t>
      </w:r>
      <w:r w:rsidRPr="00130ACF">
        <w:rPr>
          <w:rStyle w:val="StyleBoldUnderline"/>
          <w:highlight w:val="yellow"/>
        </w:rPr>
        <w:t>risk</w:t>
      </w:r>
      <w:r w:rsidRPr="00130ACF">
        <w:rPr>
          <w:sz w:val="16"/>
        </w:rPr>
        <w:t xml:space="preserve">, </w:t>
      </w:r>
      <w:r w:rsidRPr="00130ACF">
        <w:rPr>
          <w:rStyle w:val="StyleBoldUnderline"/>
          <w:highlight w:val="yellow"/>
        </w:rPr>
        <w:t>the terrorists-with-nuclear-weapons risk</w:t>
      </w:r>
      <w:r w:rsidRPr="00130ACF">
        <w:rPr>
          <w:sz w:val="16"/>
        </w:rPr>
        <w:t xml:space="preserve"> (Cheney's original scenario), </w:t>
      </w:r>
      <w:r w:rsidRPr="00130ACF">
        <w:rPr>
          <w:rStyle w:val="StyleBoldUnderline"/>
          <w:highlight w:val="yellow"/>
        </w:rPr>
        <w:t>the</w:t>
      </w:r>
      <w:r w:rsidRPr="00130ACF">
        <w:rPr>
          <w:sz w:val="16"/>
        </w:rPr>
        <w:t xml:space="preserve"> super-duper-</w:t>
      </w:r>
      <w:r w:rsidRPr="00130ACF">
        <w:rPr>
          <w:rStyle w:val="StyleBoldUnderline"/>
          <w:highlight w:val="yellow"/>
        </w:rPr>
        <w:t>pandemic</w:t>
      </w:r>
      <w:r w:rsidRPr="00130ACF">
        <w:rPr>
          <w:sz w:val="16"/>
        </w:rPr>
        <w:t xml:space="preserve"> </w:t>
      </w:r>
      <w:r w:rsidRPr="00130ACF">
        <w:rPr>
          <w:rStyle w:val="StyleBoldUnderline"/>
          <w:highlight w:val="yellow"/>
        </w:rPr>
        <w:t>risk</w:t>
      </w:r>
      <w:r w:rsidRPr="00130ACF">
        <w:rPr>
          <w:sz w:val="16"/>
        </w:rPr>
        <w:t xml:space="preserve">, etc. Since </w:t>
      </w:r>
      <w:r w:rsidRPr="00130ACF">
        <w:rPr>
          <w:rStyle w:val="StyleBoldUnderline"/>
          <w:highlight w:val="yellow"/>
        </w:rPr>
        <w:t>each</w:t>
      </w:r>
      <w:r w:rsidRPr="00130ACF">
        <w:rPr>
          <w:sz w:val="16"/>
        </w:rPr>
        <w:t xml:space="preserve"> of these risks, </w:t>
      </w:r>
      <w:r w:rsidRPr="00130ACF">
        <w:rPr>
          <w:rStyle w:val="StyleBoldUnderline"/>
          <w:highlight w:val="yellow"/>
        </w:rPr>
        <w:t xml:space="preserve">on the "one percent doctrine," would deserve </w:t>
      </w:r>
      <w:r w:rsidRPr="00130ACF">
        <w:rPr>
          <w:rStyle w:val="Emphasis"/>
          <w:highlight w:val="yellow"/>
        </w:rPr>
        <w:t>all of our attention</w:t>
      </w:r>
      <w:r w:rsidRPr="00130ACF">
        <w:rPr>
          <w:sz w:val="16"/>
        </w:rPr>
        <w:t xml:space="preserve">, </w:t>
      </w:r>
      <w:r w:rsidRPr="00130ACF">
        <w:rPr>
          <w:rStyle w:val="StyleBoldUnderline"/>
          <w:highlight w:val="yellow"/>
        </w:rPr>
        <w:t xml:space="preserve">we </w:t>
      </w:r>
      <w:r w:rsidRPr="00130ACF">
        <w:rPr>
          <w:rStyle w:val="Emphasis"/>
          <w:highlight w:val="yellow"/>
        </w:rPr>
        <w:t>cannot address all of them simultaneously</w:t>
      </w:r>
      <w:r w:rsidRPr="00130ACF">
        <w:rPr>
          <w:sz w:val="16"/>
        </w:rPr>
        <w:t xml:space="preserve">. That is, even within the one-percent mentality, we'd have to begin prioritizing, making choices and trade-offs. But why then should we only make these trade-offs between responses to disaster scenarios? Why not also choose between them and other, much more cotidien, things we value? Why treat the unlikely but cataclysmic event as somehow fundamentally different, something that cannot be integrated into all the other calculations we make? And in fact, this is how we behave all the time. We get into our cars in order to buy a cup of coffee, even though there's some chance we will be killed on the way to the coffee shop. We are constantly risking death, if slightly, in order to pursue the things we value. </w:t>
      </w:r>
      <w:r w:rsidRPr="00130ACF">
        <w:rPr>
          <w:rStyle w:val="StyleBoldUnderline"/>
          <w:highlight w:val="yellow"/>
        </w:rPr>
        <w:t>Any creature that adopted</w:t>
      </w:r>
      <w:r w:rsidRPr="00130ACF">
        <w:rPr>
          <w:sz w:val="16"/>
        </w:rPr>
        <w:t xml:space="preserve"> </w:t>
      </w:r>
      <w:r w:rsidRPr="00130ACF">
        <w:rPr>
          <w:rStyle w:val="StyleBoldUnderline"/>
          <w:highlight w:val="yellow"/>
        </w:rPr>
        <w:t>the</w:t>
      </w:r>
      <w:r w:rsidRPr="00130ACF">
        <w:rPr>
          <w:sz w:val="16"/>
        </w:rPr>
        <w:t xml:space="preserve"> "precautionary </w:t>
      </w:r>
      <w:r w:rsidRPr="00130ACF">
        <w:rPr>
          <w:rStyle w:val="StyleBoldUnderline"/>
          <w:highlight w:val="yellow"/>
        </w:rPr>
        <w:t>principle</w:t>
      </w:r>
      <w:r w:rsidRPr="00130ACF">
        <w:rPr>
          <w:sz w:val="16"/>
        </w:rPr>
        <w:t xml:space="preserve">" would sit at home - no, not even there, since there is some chance the building might collapse. That creature </w:t>
      </w:r>
      <w:r w:rsidRPr="00130ACF">
        <w:rPr>
          <w:rStyle w:val="StyleBoldUnderline"/>
          <w:highlight w:val="yellow"/>
        </w:rPr>
        <w:t xml:space="preserve">would </w:t>
      </w:r>
      <w:r w:rsidRPr="00130ACF">
        <w:rPr>
          <w:rStyle w:val="Emphasis"/>
          <w:highlight w:val="yellow"/>
        </w:rPr>
        <w:t>neither be able to act, nor not act</w:t>
      </w:r>
      <w:r w:rsidRPr="00130ACF">
        <w:rPr>
          <w:sz w:val="16"/>
        </w:rPr>
        <w:t>, since it would nowhere discover perfect safety. Friedman's approach reminds me somehow of Pascal's wager - quasi-religious faith masquerading as rational deliberation (as Hans Albert has pointed out, Pascal's wager itself doesn't add up: there may be a God, in fact, but it may turn out that He dislikes, and even damns, people who believe in him because they've calculated it's in their best interest to do so). As my friend James points out, it's striking how descriptions of the environmental risk always describe the situation as if it were five to midnight. It must be near midnight, since otherwise there would be no need to act. But it can never be five *past* midnight, since then acting would be pointless and we might as well party like it was 2099. Many religious movements - for example the early Jesus movement - have exhibited precisely this combination of traits: the looming apocalypse, with the time (just barely) to take action.</w:t>
      </w:r>
    </w:p>
    <w:p w14:paraId="00613249" w14:textId="77777777" w:rsidR="007B32F3" w:rsidRDefault="007B32F3" w:rsidP="007B32F3"/>
    <w:p w14:paraId="2BD2C2E8" w14:textId="77777777" w:rsidR="007B32F3" w:rsidRDefault="007B32F3" w:rsidP="007B32F3">
      <w:pPr>
        <w:pStyle w:val="Heading4"/>
      </w:pPr>
      <w:r>
        <w:t xml:space="preserve">Traditional risk calculus </w:t>
      </w:r>
      <w:r w:rsidRPr="008969C1">
        <w:rPr>
          <w:u w:val="single"/>
        </w:rPr>
        <w:t>locks in unlimited executive control</w:t>
      </w:r>
      <w:r>
        <w:t>---</w:t>
      </w:r>
      <w:r w:rsidRPr="008969C1">
        <w:rPr>
          <w:u w:val="single"/>
        </w:rPr>
        <w:t>democratic controls</w:t>
      </w:r>
      <w:r>
        <w:t xml:space="preserve"> are the best check on decision-making that </w:t>
      </w:r>
      <w:r w:rsidRPr="008969C1">
        <w:rPr>
          <w:u w:val="single"/>
        </w:rPr>
        <w:t>sacrifices the whole world for power</w:t>
      </w:r>
    </w:p>
    <w:p w14:paraId="4F8C1473" w14:textId="77777777" w:rsidR="007B32F3" w:rsidRDefault="007B32F3" w:rsidP="007B32F3">
      <w:r>
        <w:t xml:space="preserve">Dr. Mary </w:t>
      </w:r>
      <w:r w:rsidRPr="003567B8">
        <w:rPr>
          <w:rStyle w:val="StyleStyleBold12pt"/>
        </w:rPr>
        <w:t>O’Brien 2k</w:t>
      </w:r>
      <w:r>
        <w:t>, Ph.D, environmental scientist and activist, 2000, (“Making Better Environmental Decisions,” Pg-xvii-xviii</w:t>
      </w:r>
    </w:p>
    <w:p w14:paraId="4BF963A8" w14:textId="77777777" w:rsidR="007B32F3" w:rsidRPr="00364016" w:rsidRDefault="007B32F3" w:rsidP="007B32F3">
      <w:pPr>
        <w:rPr>
          <w:sz w:val="16"/>
        </w:rPr>
      </w:pPr>
      <w:r w:rsidRPr="008969C1">
        <w:rPr>
          <w:sz w:val="16"/>
        </w:rPr>
        <w:t xml:space="preserve">This book is based on the understanding that it is not acceptable for people to tell you that the harms to which they will subject you and the world are safe or insignificant. You deserve to know good alternative to those harms, and you deserve to help decide which alternative will be chosen. Underlying this book, however, is a less explicitly stated personal belief, namely that we humans will never dredge up enough will to alter our habitual, destructive ways of behaving toward each other and the world unless we simultaneously employ information and emotion and a sense of relationship to others—other species, other cultures, and other generations. Using this information while divorced from emotion and using information while insulated from connection to a wide net of others are how destruction of the Earth is being accomplished. Risk assessment of narrow options is a classic example of using certain bits of information in such a way as to exclude feeling and to artificially sever connections of parts to the whole. </w:t>
      </w:r>
      <w:r w:rsidRPr="006273C7">
        <w:rPr>
          <w:rStyle w:val="StyleBoldUnderline"/>
          <w:highlight w:val="yellow"/>
        </w:rPr>
        <w:t>Risk assessment rips you</w:t>
      </w:r>
      <w:r w:rsidRPr="008969C1">
        <w:rPr>
          <w:sz w:val="16"/>
        </w:rPr>
        <w:t xml:space="preserve"> (and others) </w:t>
      </w:r>
      <w:r w:rsidRPr="006273C7">
        <w:rPr>
          <w:rStyle w:val="StyleBoldUnderline"/>
          <w:highlight w:val="yellow"/>
        </w:rPr>
        <w:t xml:space="preserve">out of connection to the rest of the world </w:t>
      </w:r>
      <w:r w:rsidRPr="008969C1">
        <w:rPr>
          <w:sz w:val="16"/>
        </w:rPr>
        <w:t xml:space="preserve">and reduces you (if you are even considered at all in the risk assessment) to a number. </w:t>
      </w:r>
      <w:r w:rsidRPr="006273C7">
        <w:rPr>
          <w:rStyle w:val="StyleBoldUnderline"/>
          <w:highlight w:val="yellow"/>
        </w:rPr>
        <w:t xml:space="preserve">You are then </w:t>
      </w:r>
      <w:r w:rsidRPr="006273C7">
        <w:rPr>
          <w:rStyle w:val="Emphasis"/>
          <w:highlight w:val="yellow"/>
        </w:rPr>
        <w:t>consigned to</w:t>
      </w:r>
      <w:r w:rsidRPr="008969C1">
        <w:rPr>
          <w:sz w:val="16"/>
        </w:rPr>
        <w:t xml:space="preserve"> damage or </w:t>
      </w:r>
      <w:r w:rsidRPr="006273C7">
        <w:rPr>
          <w:rStyle w:val="Emphasis"/>
          <w:highlight w:val="yellow"/>
        </w:rPr>
        <w:t>death or “risk</w:t>
      </w:r>
      <w:r w:rsidRPr="006273C7">
        <w:rPr>
          <w:rStyle w:val="StyleBoldUnderline"/>
          <w:highlight w:val="yellow"/>
        </w:rPr>
        <w:t xml:space="preserve">,” depending on </w:t>
      </w:r>
      <w:r w:rsidRPr="006273C7">
        <w:rPr>
          <w:rStyle w:val="Emphasis"/>
          <w:highlight w:val="yellow"/>
        </w:rPr>
        <w:t>how your number is shuffled</w:t>
      </w:r>
      <w:r w:rsidRPr="006273C7">
        <w:rPr>
          <w:rStyle w:val="StyleBoldUnderline"/>
          <w:highlight w:val="yellow"/>
        </w:rPr>
        <w:t xml:space="preserve"> </w:t>
      </w:r>
      <w:r w:rsidRPr="006273C7">
        <w:rPr>
          <w:rStyle w:val="Emphasis"/>
          <w:highlight w:val="yellow"/>
        </w:rPr>
        <w:t>around in models</w:t>
      </w:r>
      <w:r w:rsidRPr="008969C1">
        <w:rPr>
          <w:sz w:val="16"/>
        </w:rPr>
        <w:t xml:space="preserve">, assumptions, and formulas enduring “risk management.” Assessment of the pros and cons of a range of reasonable alternatives allows the connection to remain. The cultural emotions connected to a given alternative, for instance, can be a pro or a con, and may be both, depending on which sector of the community you inhabit. An advantage or a disadvantage of a given alternative can be social, religious, economic, scientific, or political. Risk assessment is one of the major methods by which parts (corporations such as Monsanto or Hyundai, “private land owners,” industrial nations) can act on their wants at the expense of wholes (eg, whole communities and countries, or the seventh generation from now) without appearing to be doing so. Risk assessment lets them appear simply “scientific” or “rational” as they numerically estimate whether or how many deaths or what birth defects will be caused, and ignore other regions of human experience that also matter to people. Always, some groups of humans will be trying to exercise their power at the expense of the whole. Decisions arrived at from </w:t>
      </w:r>
      <w:r w:rsidRPr="008969C1">
        <w:rPr>
          <w:rStyle w:val="StyleBoldUnderline"/>
          <w:highlight w:val="yellow"/>
        </w:rPr>
        <w:t>risk assessment can be</w:t>
      </w:r>
      <w:r w:rsidRPr="008969C1">
        <w:rPr>
          <w:sz w:val="16"/>
        </w:rPr>
        <w:t xml:space="preserve"> homicidal, </w:t>
      </w:r>
      <w:r w:rsidRPr="008969C1">
        <w:rPr>
          <w:rStyle w:val="StyleBoldUnderline"/>
          <w:highlight w:val="yellow"/>
        </w:rPr>
        <w:t>biocidal</w:t>
      </w:r>
      <w:r w:rsidRPr="008969C1">
        <w:rPr>
          <w:sz w:val="16"/>
        </w:rPr>
        <w:t xml:space="preserve">, and suicidal, but they are made every day. </w:t>
      </w:r>
      <w:r w:rsidRPr="008969C1">
        <w:rPr>
          <w:rStyle w:val="StyleBoldUnderline"/>
          <w:highlight w:val="yellow"/>
        </w:rPr>
        <w:t xml:space="preserve">Risk assessment is a premier process by which </w:t>
      </w:r>
      <w:r w:rsidRPr="008969C1">
        <w:rPr>
          <w:rStyle w:val="Emphasis"/>
          <w:highlight w:val="yellow"/>
        </w:rPr>
        <w:t>illegitimate exercise of power is justified</w:t>
      </w:r>
      <w:r w:rsidRPr="008969C1">
        <w:rPr>
          <w:sz w:val="16"/>
        </w:rPr>
        <w:t xml:space="preserve">. </w:t>
      </w:r>
      <w:r w:rsidRPr="008969C1">
        <w:rPr>
          <w:rStyle w:val="StyleBoldUnderline"/>
          <w:highlight w:val="yellow"/>
        </w:rPr>
        <w:t xml:space="preserve">The stakes of </w:t>
      </w:r>
      <w:r w:rsidRPr="008969C1">
        <w:rPr>
          <w:rStyle w:val="Emphasis"/>
          <w:highlight w:val="yellow"/>
        </w:rPr>
        <w:t>installing alternatives</w:t>
      </w:r>
      <w:r w:rsidRPr="008969C1">
        <w:rPr>
          <w:sz w:val="16"/>
        </w:rPr>
        <w:t xml:space="preserve"> to risk assessment, therefore, </w:t>
      </w:r>
      <w:r w:rsidRPr="008969C1">
        <w:rPr>
          <w:rStyle w:val="Emphasis"/>
          <w:highlight w:val="yellow"/>
        </w:rPr>
        <w:t>are the whole Earth</w:t>
      </w:r>
      <w:r w:rsidRPr="008969C1">
        <w:rPr>
          <w:sz w:val="16"/>
        </w:rPr>
        <w:t xml:space="preserve"> (</w:t>
      </w:r>
      <w:r w:rsidRPr="008969C1">
        <w:rPr>
          <w:rStyle w:val="StyleBoldUnderline"/>
          <w:highlight w:val="yellow"/>
        </w:rPr>
        <w:t xml:space="preserve">just as are the stakes of </w:t>
      </w:r>
      <w:r w:rsidRPr="008969C1">
        <w:rPr>
          <w:rStyle w:val="Emphasis"/>
          <w:highlight w:val="yellow"/>
        </w:rPr>
        <w:t>fashioning democratic control</w:t>
      </w:r>
      <w:r w:rsidRPr="008969C1">
        <w:rPr>
          <w:rStyle w:val="StyleBoldUnderline"/>
        </w:rPr>
        <w:t xml:space="preserve"> </w:t>
      </w:r>
      <w:r w:rsidRPr="008969C1">
        <w:rPr>
          <w:rStyle w:val="StyleBoldUnderline"/>
          <w:highlight w:val="yellow"/>
        </w:rPr>
        <w:t>over</w:t>
      </w:r>
      <w:r w:rsidRPr="008969C1">
        <w:rPr>
          <w:sz w:val="16"/>
        </w:rPr>
        <w:t xml:space="preserve"> corporations, or of requiring changes in behavior of </w:t>
      </w:r>
      <w:r w:rsidRPr="008969C1">
        <w:rPr>
          <w:rStyle w:val="StyleBoldUnderline"/>
          <w:highlight w:val="yellow"/>
        </w:rPr>
        <w:t>those who have wreaked irreparable damage</w:t>
      </w:r>
      <w:r w:rsidRPr="008969C1">
        <w:rPr>
          <w:sz w:val="16"/>
        </w:rPr>
        <w:t xml:space="preserve">). Installing alternatives assessment is one step in the struggle to use information, feeling, and a sense of relationship to others to stop social-environmental madness. </w:t>
      </w:r>
    </w:p>
    <w:p w14:paraId="397102BE" w14:textId="77777777" w:rsidR="007B32F3" w:rsidRDefault="007B32F3" w:rsidP="007B32F3"/>
    <w:p w14:paraId="3F82FD47" w14:textId="77777777" w:rsidR="007B32F3" w:rsidRPr="003F7186" w:rsidRDefault="007B32F3" w:rsidP="007B32F3">
      <w:pPr>
        <w:keepNext/>
        <w:keepLines/>
        <w:spacing w:before="200"/>
        <w:outlineLvl w:val="3"/>
        <w:rPr>
          <w:rFonts w:eastAsia="Times New Roman" w:cs="Times New Roman"/>
          <w:b/>
          <w:bCs/>
          <w:iCs/>
          <w:sz w:val="24"/>
        </w:rPr>
      </w:pPr>
      <w:r w:rsidRPr="003F7186">
        <w:rPr>
          <w:rFonts w:eastAsia="Times New Roman" w:cs="Times New Roman"/>
          <w:b/>
          <w:bCs/>
          <w:iCs/>
          <w:sz w:val="24"/>
          <w:u w:val="single"/>
        </w:rPr>
        <w:t>Constitutional constraints</w:t>
      </w:r>
      <w:r>
        <w:rPr>
          <w:rFonts w:eastAsia="Times New Roman" w:cs="Times New Roman"/>
          <w:b/>
          <w:bCs/>
          <w:iCs/>
          <w:sz w:val="24"/>
        </w:rPr>
        <w:t xml:space="preserve"> on the executive </w:t>
      </w:r>
      <w:r w:rsidRPr="003F7186">
        <w:rPr>
          <w:rFonts w:eastAsia="Times New Roman" w:cs="Times New Roman"/>
          <w:b/>
          <w:bCs/>
          <w:iCs/>
          <w:sz w:val="24"/>
          <w:u w:val="single"/>
        </w:rPr>
        <w:t>solves priority setting</w:t>
      </w:r>
      <w:r>
        <w:rPr>
          <w:rFonts w:eastAsia="Times New Roman" w:cs="Times New Roman"/>
          <w:b/>
          <w:bCs/>
          <w:iCs/>
          <w:sz w:val="24"/>
        </w:rPr>
        <w:t xml:space="preserve"> and </w:t>
      </w:r>
      <w:r w:rsidRPr="003F7186">
        <w:rPr>
          <w:rFonts w:eastAsia="Times New Roman" w:cs="Times New Roman"/>
          <w:b/>
          <w:bCs/>
          <w:iCs/>
          <w:sz w:val="24"/>
          <w:u w:val="single"/>
        </w:rPr>
        <w:t>increases the capacity to respond to large magnitude events</w:t>
      </w:r>
      <w:r>
        <w:rPr>
          <w:rFonts w:eastAsia="Times New Roman" w:cs="Times New Roman"/>
          <w:b/>
          <w:bCs/>
          <w:iCs/>
          <w:sz w:val="24"/>
        </w:rPr>
        <w:t xml:space="preserve"> without reducing true flexibility</w:t>
      </w:r>
    </w:p>
    <w:p w14:paraId="1F3B66DC" w14:textId="77777777" w:rsidR="007B32F3" w:rsidRPr="000602C8" w:rsidRDefault="007B32F3" w:rsidP="007B32F3">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14:paraId="44E5C623" w14:textId="77777777" w:rsidR="007B32F3" w:rsidRPr="00C918A5" w:rsidRDefault="007B32F3" w:rsidP="007B32F3">
      <w:pPr>
        <w:rPr>
          <w:sz w:val="14"/>
        </w:rPr>
      </w:pPr>
      <w:r w:rsidRPr="00F52BF8">
        <w:rPr>
          <w:rStyle w:val="StyleBoldUnderline"/>
          <w:highlight w:val="yellow"/>
        </w:rPr>
        <w:t xml:space="preserve">Policymakers </w:t>
      </w:r>
      <w:r w:rsidRPr="00F52BF8">
        <w:rPr>
          <w:rStyle w:val="Emphasis"/>
          <w:highlight w:val="yellow"/>
        </w:rPr>
        <w:t>misunderstand worst-case reasoning</w:t>
      </w:r>
      <w:r w:rsidRPr="00F52BF8">
        <w:rPr>
          <w:rStyle w:val="StyleBoldUnderline"/>
          <w:highlight w:val="yellow"/>
        </w:rPr>
        <w:t xml:space="preserve"> when they </w:t>
      </w:r>
      <w:r w:rsidRPr="00F52BF8">
        <w:rPr>
          <w:rStyle w:val="Emphasis"/>
          <w:highlight w:val="yellow"/>
        </w:rPr>
        <w:t>use it to hide</w:t>
      </w:r>
      <w:r w:rsidRPr="003F7186">
        <w:rPr>
          <w:sz w:val="14"/>
        </w:rPr>
        <w:t xml:space="preserve"> from themselves and others </w:t>
      </w:r>
      <w:r w:rsidRPr="00F52BF8">
        <w:rPr>
          <w:rStyle w:val="StyleBoldUnderline"/>
          <w:highlight w:val="yellow"/>
        </w:rPr>
        <w:t xml:space="preserve">the </w:t>
      </w:r>
      <w:r w:rsidRPr="00F52BF8">
        <w:rPr>
          <w:rStyle w:val="Emphasis"/>
          <w:highlight w:val="yellow"/>
        </w:rPr>
        <w:t>opportunity costs of</w:t>
      </w:r>
      <w:r w:rsidRPr="003F7186">
        <w:rPr>
          <w:sz w:val="14"/>
        </w:rPr>
        <w:t xml:space="preserve"> their </w:t>
      </w:r>
      <w:r w:rsidRPr="00F52BF8">
        <w:rPr>
          <w:rStyle w:val="Emphasis"/>
          <w:highlight w:val="yellow"/>
        </w:rPr>
        <w:t>risky choices</w:t>
      </w:r>
      <w:r w:rsidRPr="003F7186">
        <w:rPr>
          <w:sz w:val="14"/>
        </w:rPr>
        <w:t xml:space="preserve">.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w:t>
      </w:r>
      <w:r w:rsidRPr="00F52BF8">
        <w:rPr>
          <w:rStyle w:val="Emphasis"/>
          <w:highlight w:val="yellow"/>
        </w:rPr>
        <w:t>commission bias</w:t>
      </w:r>
      <w:r w:rsidRPr="003F7186">
        <w:rPr>
          <w:sz w:val="14"/>
        </w:rPr>
        <w:t xml:space="preserve">, </w:t>
      </w:r>
      <w:r w:rsidRPr="00F52BF8">
        <w:rPr>
          <w:rStyle w:val="StyleBoldUnderline"/>
          <w:highlight w:val="yellow"/>
        </w:rPr>
        <w:t>namely</w:t>
      </w:r>
      <w:r w:rsidRPr="003F7186">
        <w:rPr>
          <w:sz w:val="14"/>
        </w:rPr>
        <w:t xml:space="preserve">, </w:t>
      </w:r>
      <w:r w:rsidRPr="00F52BF8">
        <w:rPr>
          <w:rStyle w:val="StyleBoldUnderline"/>
          <w:highlight w:val="yellow"/>
        </w:rPr>
        <w:t>the overpowering feeling</w:t>
      </w:r>
      <w:r w:rsidRPr="003F7186">
        <w:rPr>
          <w:sz w:val="14"/>
        </w:rPr>
        <w:t xml:space="preserve">, in the wake of a devastating attack, </w:t>
      </w:r>
      <w:r w:rsidRPr="00F52BF8">
        <w:rPr>
          <w:rStyle w:val="StyleBoldUnderline"/>
          <w:highlight w:val="yellow"/>
        </w:rPr>
        <w:t xml:space="preserve">that </w:t>
      </w:r>
      <w:r w:rsidRPr="00F52BF8">
        <w:rPr>
          <w:rStyle w:val="Emphasis"/>
          <w:highlight w:val="yellow"/>
        </w:rPr>
        <w:t>inaction is intolerable</w:t>
      </w:r>
      <w:r w:rsidRPr="003F7186">
        <w:rPr>
          <w:sz w:val="14"/>
        </w:rPr>
        <w:t>. This uncontrollable urge to act</w:t>
      </w:r>
      <w:r w:rsidRPr="00F52BF8">
        <w:rPr>
          <w:rStyle w:val="StyleBoldUnderline"/>
          <w:highlight w:val="yellow"/>
        </w:rPr>
        <w:t xml:space="preserve"> is </w:t>
      </w:r>
      <w:r w:rsidRPr="00F52BF8">
        <w:rPr>
          <w:rStyle w:val="Emphasis"/>
          <w:highlight w:val="yellow"/>
        </w:rPr>
        <w:t>often experienced in emergencies</w:t>
      </w:r>
      <w:r w:rsidRPr="003F7186">
        <w:rPr>
          <w:sz w:val="14"/>
        </w:rPr>
        <w:t xml:space="preserve">, namely, in situations </w:t>
      </w:r>
      <w:r w:rsidRPr="00F52BF8">
        <w:rPr>
          <w:rStyle w:val="StyleBoldUnderline"/>
          <w:highlight w:val="yellow"/>
        </w:rPr>
        <w:t xml:space="preserve">where decision makers </w:t>
      </w:r>
      <w:r w:rsidRPr="00F52BF8">
        <w:rPr>
          <w:rStyle w:val="Emphasis"/>
          <w:highlight w:val="yellow"/>
        </w:rPr>
        <w:t>need to do something</w:t>
      </w:r>
      <w:r w:rsidRPr="00F52BF8">
        <w:rPr>
          <w:rStyle w:val="StyleBoldUnderline"/>
          <w:highlight w:val="yellow"/>
        </w:rPr>
        <w:t xml:space="preserve"> but </w:t>
      </w:r>
      <w:r w:rsidRPr="00F52BF8">
        <w:rPr>
          <w:rStyle w:val="Emphasis"/>
          <w:highlight w:val="yellow"/>
        </w:rPr>
        <w:t>do not know what</w:t>
      </w:r>
      <w:r w:rsidRPr="00F52BF8">
        <w:rPr>
          <w:rStyle w:val="StyleBoldUnderline"/>
          <w:highlight w:val="yellow"/>
        </w:rPr>
        <w:t xml:space="preserve"> </w:t>
      </w:r>
      <w:r w:rsidRPr="00F52BF8">
        <w:rPr>
          <w:rStyle w:val="StyleBoldUnderline"/>
        </w:rPr>
        <w:t>to do</w:t>
      </w:r>
      <w:r w:rsidRPr="003F7186">
        <w:rPr>
          <w:sz w:val="14"/>
        </w:rPr>
        <w:t>.</w:t>
      </w:r>
      <w:r w:rsidRPr="003F7186">
        <w:rPr>
          <w:sz w:val="12"/>
        </w:rPr>
        <w:t>¶</w:t>
      </w:r>
      <w:r w:rsidRPr="003F7186">
        <w:rPr>
          <w:sz w:val="14"/>
        </w:rPr>
        <w:t xml:space="preserve"> Among President Bush's many unfortunate bequests to President Obama is the desperate "readiness" problem that afflicts the American military, overstretched in Iraq and Afghanistan and therefore unprepared to meet a third crisis elsewhere in the world. This problem was a direct result of the Bush administration's failure to take scarcity of resources and opportunity costs into account. </w:t>
      </w:r>
      <w:r w:rsidRPr="00F52BF8">
        <w:rPr>
          <w:rStyle w:val="StyleBoldUnderline"/>
          <w:highlight w:val="yellow"/>
        </w:rPr>
        <w:t>What</w:t>
      </w:r>
      <w:r w:rsidRPr="003F7186">
        <w:rPr>
          <w:sz w:val="14"/>
        </w:rPr>
        <w:t xml:space="preserve"> secret and </w:t>
      </w:r>
      <w:r w:rsidRPr="00F52BF8">
        <w:rPr>
          <w:rStyle w:val="StyleBoldUnderline"/>
          <w:highlight w:val="yellow"/>
        </w:rPr>
        <w:t>unaccountable executive action made possible,</w:t>
      </w:r>
      <w:r w:rsidRPr="003F7186">
        <w:rPr>
          <w:sz w:val="14"/>
        </w:rPr>
        <w:t xml:space="preserve"> it turns out, </w:t>
      </w:r>
      <w:r w:rsidRPr="003F7186">
        <w:rPr>
          <w:rStyle w:val="StyleBoldUnderline"/>
          <w:highlight w:val="yellow"/>
        </w:rPr>
        <w:t>was not flexible adaptation</w:t>
      </w:r>
      <w:r w:rsidRPr="003F7186">
        <w:rPr>
          <w:sz w:val="14"/>
        </w:rPr>
        <w:t xml:space="preserve"> to the demands of the situation </w:t>
      </w:r>
      <w:r w:rsidRPr="00F52BF8">
        <w:rPr>
          <w:rStyle w:val="StyleBoldUnderline"/>
          <w:highlight w:val="yellow"/>
        </w:rPr>
        <w:t>but</w:t>
      </w:r>
      <w:r w:rsidRPr="003F7186">
        <w:rPr>
          <w:sz w:val="14"/>
        </w:rPr>
        <w:t xml:space="preserve"> rather profligacy, arbitrariness and</w:t>
      </w:r>
      <w:r w:rsidRPr="003F7186">
        <w:rPr>
          <w:rStyle w:val="StyleBoldUnderline"/>
        </w:rPr>
        <w:t xml:space="preserve"> </w:t>
      </w:r>
      <w:r w:rsidRPr="00F52BF8">
        <w:rPr>
          <w:rStyle w:val="StyleBoldUnderline"/>
          <w:highlight w:val="yellow"/>
        </w:rPr>
        <w:t xml:space="preserve">a </w:t>
      </w:r>
      <w:r w:rsidRPr="00F52BF8">
        <w:rPr>
          <w:rStyle w:val="Emphasis"/>
          <w:highlight w:val="yellow"/>
        </w:rPr>
        <w:t>failure to set priorities</w:t>
      </w:r>
      <w:r w:rsidRPr="003F7186">
        <w:rPr>
          <w:sz w:val="14"/>
        </w:rPr>
        <w:t xml:space="preserve"> in a semi-rational way. Defenders of the half-truth that the capacity to adapt is increased when rules are bent or broken seem to have a weak grasp of </w:t>
      </w:r>
      <w:r w:rsidRPr="00F52BF8">
        <w:rPr>
          <w:rStyle w:val="StyleBoldUnderline"/>
          <w:highlight w:val="yellow"/>
        </w:rPr>
        <w:t>the</w:t>
      </w:r>
      <w:r w:rsidRPr="003F7186">
        <w:rPr>
          <w:sz w:val="14"/>
        </w:rPr>
        <w:t xml:space="preserve"> elementary </w:t>
      </w:r>
      <w:r w:rsidRPr="00F52BF8">
        <w:rPr>
          <w:rStyle w:val="StyleBoldUnderline"/>
          <w:highlight w:val="yellow"/>
        </w:rPr>
        <w:t xml:space="preserve">distinction between </w:t>
      </w:r>
      <w:r w:rsidRPr="00F52BF8">
        <w:rPr>
          <w:rStyle w:val="Emphasis"/>
          <w:highlight w:val="yellow"/>
        </w:rPr>
        <w:t>flexibility</w:t>
      </w:r>
      <w:r w:rsidRPr="00F52BF8">
        <w:rPr>
          <w:rStyle w:val="StyleBoldUnderline"/>
          <w:highlight w:val="yellow"/>
        </w:rPr>
        <w:t xml:space="preserve"> and </w:t>
      </w:r>
      <w:r w:rsidRPr="00F52BF8">
        <w:rPr>
          <w:rStyle w:val="Emphasis"/>
          <w:highlight w:val="yellow"/>
        </w:rPr>
        <w:t>arbitrariness</w:t>
      </w:r>
      <w:r w:rsidRPr="003F7186">
        <w:rPr>
          <w:sz w:val="14"/>
        </w:rPr>
        <w:t>.</w:t>
      </w:r>
      <w:r w:rsidRPr="003F7186">
        <w:rPr>
          <w:sz w:val="12"/>
        </w:rPr>
        <w:t>¶</w:t>
      </w:r>
      <w:r w:rsidRPr="003F7186">
        <w:rPr>
          <w:sz w:val="14"/>
        </w:rPr>
        <w:t xml:space="preserve"> The Founders, by contrast, understood quite well the difference between the flexible and the arbitrary. The ground rules for decision making that they </w:t>
      </w:r>
      <w:r w:rsidRPr="00F52BF8">
        <w:rPr>
          <w:rStyle w:val="StyleBoldUnderline"/>
          <w:highlight w:val="yellow"/>
        </w:rPr>
        <w:t>built into</w:t>
      </w:r>
      <w:r w:rsidRPr="003F7186">
        <w:rPr>
          <w:sz w:val="14"/>
        </w:rPr>
        <w:t xml:space="preserve"> the </w:t>
      </w:r>
      <w:r w:rsidRPr="00F52BF8">
        <w:rPr>
          <w:rStyle w:val="StyleBoldUnderline"/>
          <w:highlight w:val="yellow"/>
        </w:rPr>
        <w:t xml:space="preserve">American constitutional structure were meant to </w:t>
      </w:r>
      <w:r w:rsidRPr="00F52BF8">
        <w:rPr>
          <w:rStyle w:val="Emphasis"/>
          <w:highlight w:val="yellow"/>
        </w:rPr>
        <w:t xml:space="preserve">maximize the first </w:t>
      </w:r>
      <w:r w:rsidRPr="00F52BF8">
        <w:rPr>
          <w:rStyle w:val="StyleBoldUnderline"/>
          <w:highlight w:val="yellow"/>
        </w:rPr>
        <w:t xml:space="preserve">while </w:t>
      </w:r>
      <w:r w:rsidRPr="00F52BF8">
        <w:rPr>
          <w:rStyle w:val="Emphasis"/>
          <w:highlight w:val="yellow"/>
        </w:rPr>
        <w:t>minimizing the second</w:t>
      </w:r>
      <w:r w:rsidRPr="003F7186">
        <w:rPr>
          <w:sz w:val="14"/>
        </w:rPr>
        <w:t>. From their perspective, therefore, the question "Can there be too much power to fight terrorism?" is poorly formulated. The right question to ask is: can there be too much arbitrary executive action in the United States' armed struggle with al Qaeda, potentially wasting scarce resources that could be more usefully deployed in another way? And the answer to this second question is obviously "yes."</w:t>
      </w:r>
    </w:p>
    <w:p w14:paraId="3DEEF9BE" w14:textId="77777777" w:rsidR="007B32F3" w:rsidRDefault="007B32F3" w:rsidP="007B32F3">
      <w:pPr>
        <w:pStyle w:val="Heading1"/>
      </w:pPr>
      <w:r>
        <w:t>2AC</w:t>
      </w:r>
    </w:p>
    <w:p w14:paraId="13EFBD60" w14:textId="77777777" w:rsidR="007B32F3" w:rsidRDefault="007B32F3" w:rsidP="007B32F3">
      <w:pPr>
        <w:pStyle w:val="Heading3"/>
      </w:pPr>
      <w:r>
        <w:t>AT: Vacated</w:t>
      </w:r>
    </w:p>
    <w:p w14:paraId="6F40CD0F" w14:textId="77777777" w:rsidR="007B32F3" w:rsidRPr="009456EE" w:rsidRDefault="007B32F3" w:rsidP="007B32F3">
      <w:pPr>
        <w:pStyle w:val="Heading4"/>
      </w:pPr>
      <w:r w:rsidRPr="009456EE">
        <w:t>Korematsu has not been overruled yet---it still serves as authority for rulings</w:t>
      </w:r>
    </w:p>
    <w:p w14:paraId="2407B9B4" w14:textId="77777777" w:rsidR="007B32F3" w:rsidRPr="009456EE" w:rsidRDefault="007B32F3" w:rsidP="007B32F3">
      <w:r w:rsidRPr="009456EE">
        <w:t xml:space="preserve">David A. </w:t>
      </w:r>
      <w:r w:rsidRPr="009456EE">
        <w:rPr>
          <w:rStyle w:val="StyleStyleBold12pt"/>
        </w:rPr>
        <w:t>Harris 11</w:t>
      </w:r>
      <w:r w:rsidRPr="009456EE">
        <w:t>, Professor of Law, University of Pittsburgh School of Law, Winter 2011, "On the Contemporary Meaning of Korematsu: 'Liberty Lies in the Hearts of Men and Women,'" Missouri Law Review, Volume 76, Number 1, law.missouri.edu/lawreview/files/2012/11/Harris.pdf</w:t>
      </w:r>
    </w:p>
    <w:p w14:paraId="576BEE9A" w14:textId="77777777" w:rsidR="007B32F3" w:rsidRPr="002E3964" w:rsidRDefault="007B32F3" w:rsidP="007B32F3">
      <w:pPr>
        <w:rPr>
          <w:b/>
          <w:bCs/>
          <w:u w:val="single"/>
        </w:rPr>
      </w:pPr>
      <w:r w:rsidRPr="009456EE">
        <w:rPr>
          <w:sz w:val="16"/>
        </w:rPr>
        <w:t xml:space="preserve">C. </w:t>
      </w:r>
      <w:r w:rsidRPr="009456EE">
        <w:rPr>
          <w:rStyle w:val="StyleBoldUnderline"/>
        </w:rPr>
        <w:t xml:space="preserve">Not So Fast: </w:t>
      </w:r>
      <w:r w:rsidRPr="009456EE">
        <w:rPr>
          <w:rStyle w:val="Emphasis"/>
        </w:rPr>
        <w:t xml:space="preserve">Korematsu Is Not Dead After All </w:t>
      </w:r>
      <w:r w:rsidRPr="009456EE">
        <w:rPr>
          <w:sz w:val="12"/>
        </w:rPr>
        <w:t>¶</w:t>
      </w:r>
      <w:r w:rsidRPr="009456EE">
        <w:rPr>
          <w:sz w:val="16"/>
        </w:rPr>
        <w:t xml:space="preserve"> But </w:t>
      </w:r>
      <w:r w:rsidRPr="009456EE">
        <w:rPr>
          <w:rStyle w:val="StyleBoldUnderline"/>
        </w:rPr>
        <w:t>a closer look reveals that what</w:t>
      </w:r>
      <w:r w:rsidRPr="009456EE">
        <w:rPr>
          <w:sz w:val="16"/>
        </w:rPr>
        <w:t xml:space="preserve"> Mark Twain once said of himself 52 also </w:t>
      </w:r>
      <w:r w:rsidRPr="009456EE">
        <w:rPr>
          <w:rStyle w:val="StyleBoldUnderline"/>
        </w:rPr>
        <w:t xml:space="preserve">goes for Korematsu: reports of Korematsu ’s death have been greatly exaggerated. </w:t>
      </w:r>
      <w:r w:rsidRPr="009456EE">
        <w:rPr>
          <w:sz w:val="16"/>
        </w:rPr>
        <w:t xml:space="preserve">To put the matter in the legal vernacular, </w:t>
      </w:r>
      <w:r w:rsidRPr="009456EE">
        <w:rPr>
          <w:rStyle w:val="Emphasis"/>
        </w:rPr>
        <w:t>Korematsu remains “good law</w:t>
      </w:r>
      <w:r w:rsidRPr="009456EE">
        <w:rPr>
          <w:rStyle w:val="StyleBoldUnderline"/>
        </w:rPr>
        <w:t xml:space="preserve">” – a case that continues to stand as governing law, and which has </w:t>
      </w:r>
      <w:r w:rsidRPr="009456EE">
        <w:rPr>
          <w:rStyle w:val="Emphasis"/>
        </w:rPr>
        <w:t>never actually been overruled.</w:t>
      </w:r>
      <w:r w:rsidRPr="009456EE">
        <w:rPr>
          <w:sz w:val="16"/>
        </w:rPr>
        <w:t xml:space="preserve"> In fact, </w:t>
      </w:r>
      <w:r w:rsidRPr="009456EE">
        <w:rPr>
          <w:rStyle w:val="Emphasis"/>
        </w:rPr>
        <w:t>Korematsu continues to serve as authority for Supreme Court rulings</w:t>
      </w:r>
      <w:r w:rsidRPr="009456EE">
        <w:rPr>
          <w:rStyle w:val="StyleBoldUnderline"/>
        </w:rPr>
        <w:t xml:space="preserve"> well into the present era. It retains more vitality than most observers either realize or admit, and, for that and other reasons discussed here, the case has continuing relevance.</w:t>
      </w:r>
    </w:p>
    <w:p w14:paraId="62AD7D55" w14:textId="77777777" w:rsidR="007B32F3" w:rsidRDefault="007B32F3" w:rsidP="007B32F3">
      <w:pPr>
        <w:pStyle w:val="Heading2"/>
      </w:pPr>
      <w:r>
        <w:t>Solvency</w:t>
      </w:r>
    </w:p>
    <w:p w14:paraId="34AE1B98" w14:textId="77777777" w:rsidR="007B32F3" w:rsidRDefault="007B32F3" w:rsidP="007B32F3">
      <w:pPr>
        <w:pStyle w:val="Heading3"/>
      </w:pPr>
      <w:r>
        <w:t>2AC Circumvention</w:t>
      </w:r>
    </w:p>
    <w:p w14:paraId="16655769" w14:textId="77777777" w:rsidR="007B32F3" w:rsidRPr="00341F4E" w:rsidRDefault="007B32F3" w:rsidP="007B32F3">
      <w:pPr>
        <w:pStyle w:val="Heading4"/>
      </w:pPr>
      <w:r>
        <w:t>Obama would comply with the court</w:t>
      </w:r>
    </w:p>
    <w:p w14:paraId="48D70BAB" w14:textId="77777777" w:rsidR="007B32F3" w:rsidRPr="00E80A8F" w:rsidRDefault="007B32F3" w:rsidP="007B32F3">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7CE7859F" w14:textId="77777777" w:rsidR="007B32F3" w:rsidRPr="002E3964" w:rsidRDefault="007B32F3" w:rsidP="007B32F3">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8D70AF">
        <w:rPr>
          <w:rStyle w:val="StyleBoldUnderline"/>
          <w:highlight w:val="yellow"/>
        </w:rPr>
        <w:t xml:space="preserve">the potential that </w:t>
      </w:r>
      <w:r w:rsidRPr="00341F4E">
        <w:rPr>
          <w:rStyle w:val="StyleBoldUnderline"/>
        </w:rPr>
        <w:t xml:space="preserve">the </w:t>
      </w:r>
      <w:r w:rsidRPr="008D70AF">
        <w:rPr>
          <w:rStyle w:val="StyleBoldUnderline"/>
          <w:highlight w:val="yellow"/>
        </w:rPr>
        <w:t xml:space="preserve">political branches will </w:t>
      </w:r>
      <w:r w:rsidRPr="00341F4E">
        <w:rPr>
          <w:rStyle w:val="StyleBoldUnderline"/>
        </w:rPr>
        <w:t xml:space="preserve">simply </w:t>
      </w:r>
      <w:r w:rsidRPr="008D70AF">
        <w:rPr>
          <w:rStyle w:val="StyleBoldUnderline"/>
          <w:highlight w:val="yellow"/>
        </w:rPr>
        <w:t xml:space="preserve">ignore a judicial decision invalidating </w:t>
      </w:r>
      <w:r w:rsidRPr="00341F4E">
        <w:rPr>
          <w:rStyle w:val="StyleBoldUnderline"/>
        </w:rPr>
        <w:t xml:space="preserve">such a </w:t>
      </w:r>
      <w:r w:rsidRPr="008D70AF">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8D70AF">
        <w:rPr>
          <w:rStyle w:val="StyleBoldUnderline"/>
          <w:highlight w:val="yellow"/>
        </w:rPr>
        <w:t xml:space="preserve">is based on </w:t>
      </w:r>
      <w:r w:rsidRPr="00341F4E">
        <w:rPr>
          <w:rStyle w:val="StyleBoldUnderline"/>
        </w:rPr>
        <w:t xml:space="preserve">a series of </w:t>
      </w:r>
      <w:r w:rsidRPr="008D70AF">
        <w:rPr>
          <w:rStyle w:val="StyleBoldUnderline"/>
          <w:highlight w:val="yellow"/>
        </w:rPr>
        <w:t xml:space="preserve">assumptions </w:t>
      </w:r>
      <w:r w:rsidRPr="00341F4E">
        <w:rPr>
          <w:rStyle w:val="StyleBoldUnderline"/>
        </w:rPr>
        <w:t xml:space="preserve">that </w:t>
      </w:r>
      <w:r w:rsidRPr="008D70AF">
        <w:rPr>
          <w:rStyle w:val="StyleBoldUnderline"/>
          <w:highlight w:val="yellow"/>
        </w:rPr>
        <w:t>Wittes does not attempt to prove</w:t>
      </w:r>
      <w:r w:rsidRPr="00341F4E">
        <w:rPr>
          <w:sz w:val="14"/>
        </w:rPr>
        <w:t xml:space="preserve">. First, </w:t>
      </w:r>
      <w:r w:rsidRPr="008D70AF">
        <w:rPr>
          <w:rStyle w:val="StyleBoldUnderline"/>
          <w:highlight w:val="yellow"/>
        </w:rPr>
        <w:t>he assumes</w:t>
      </w:r>
      <w:r w:rsidRPr="00AB1CC4">
        <w:rPr>
          <w:rStyle w:val="StyleBoldUnderline"/>
        </w:rPr>
        <w:t xml:space="preserve"> that </w:t>
      </w:r>
      <w:r w:rsidRPr="008D70AF">
        <w:rPr>
          <w:rStyle w:val="StyleBoldUnderline"/>
          <w:highlight w:val="yellow"/>
        </w:rPr>
        <w:t>the exec</w:t>
      </w:r>
      <w:r w:rsidRPr="00341F4E">
        <w:rPr>
          <w:rStyle w:val="StyleBoldUnderline"/>
        </w:rPr>
        <w:t>utive</w:t>
      </w:r>
      <w:r w:rsidRPr="00AB1CC4">
        <w:rPr>
          <w:rStyle w:val="StyleBoldUnderline"/>
        </w:rPr>
        <w:t xml:space="preserve"> branch </w:t>
      </w:r>
      <w:r w:rsidRPr="008D70AF">
        <w:rPr>
          <w:rStyle w:val="StyleBoldUnderline"/>
          <w:highlight w:val="yellow"/>
        </w:rPr>
        <w:t xml:space="preserve">would ignore a judicial decision invalidating action </w:t>
      </w:r>
      <w:r w:rsidRPr="00341F4E">
        <w:rPr>
          <w:rStyle w:val="StyleBoldUnderline"/>
        </w:rPr>
        <w:t xml:space="preserve">that might be </w:t>
      </w:r>
      <w:r w:rsidRPr="008D70AF">
        <w:rPr>
          <w:rStyle w:val="StyleBoldUnderline"/>
          <w:highlight w:val="yellow"/>
        </w:rPr>
        <w:t>justified by military necessity</w:t>
      </w:r>
      <w:r w:rsidRPr="00AB1CC4">
        <w:rPr>
          <w:rStyle w:val="StyleBoldUnderline"/>
        </w:rPr>
        <w:t xml:space="preserve">.181 </w:t>
      </w:r>
      <w:r w:rsidRPr="008D70AF">
        <w:rPr>
          <w:rStyle w:val="StyleBoldUnderline"/>
          <w:highlight w:val="yellow"/>
        </w:rPr>
        <w:t>While Jackson may</w:t>
      </w:r>
      <w:r w:rsidRPr="00AB1CC4">
        <w:rPr>
          <w:rStyle w:val="StyleBoldUnderline"/>
        </w:rPr>
        <w:t xml:space="preserve"> arguably </w:t>
      </w:r>
      <w:r w:rsidRPr="008D70AF">
        <w:rPr>
          <w:rStyle w:val="StyleBoldUnderline"/>
          <w:highlight w:val="yellow"/>
        </w:rPr>
        <w:t xml:space="preserve">have had </w:t>
      </w:r>
      <w:r w:rsidRPr="00AB1CC4">
        <w:rPr>
          <w:rStyle w:val="StyleBoldUnderline"/>
        </w:rPr>
        <w:t xml:space="preserve">credible </w:t>
      </w:r>
      <w:r w:rsidRPr="008D70AF">
        <w:rPr>
          <w:rStyle w:val="StyleBoldUnderline"/>
          <w:highlight w:val="yellow"/>
        </w:rPr>
        <w:t>reason to fear such conduct</w:t>
      </w:r>
      <w:r w:rsidRPr="00341F4E">
        <w:rPr>
          <w:sz w:val="14"/>
        </w:rPr>
        <w:t xml:space="preserve"> (given his experience with both the Gold Clause Cases182 and the “switch in time”),183 </w:t>
      </w:r>
      <w:r w:rsidRPr="008D70AF">
        <w:rPr>
          <w:rStyle w:val="Emphasis"/>
          <w:highlight w:val="yellow"/>
        </w:rPr>
        <w:t>a lot has changed in the past six-and-a-half decades</w:t>
      </w:r>
      <w:r w:rsidRPr="00AB1CC4">
        <w:rPr>
          <w:rStyle w:val="StyleBoldUnderline"/>
        </w:rPr>
        <w:t xml:space="preserve">, </w:t>
      </w:r>
      <w:r w:rsidRPr="008D70AF">
        <w:rPr>
          <w:rStyle w:val="StyleBoldUnderline"/>
          <w:highlight w:val="yellow"/>
        </w:rPr>
        <w:t>to the point where I</w:t>
      </w:r>
      <w:r w:rsidRPr="00AB1CC4">
        <w:rPr>
          <w:rStyle w:val="StyleBoldUnderline"/>
        </w:rPr>
        <w:t>,</w:t>
      </w:r>
      <w:r w:rsidRPr="00341F4E">
        <w:rPr>
          <w:sz w:val="14"/>
        </w:rPr>
        <w:t xml:space="preserve"> at least, </w:t>
      </w:r>
      <w:r w:rsidRPr="008D70AF">
        <w:rPr>
          <w:rStyle w:val="Emphasis"/>
          <w:highlight w:val="yellow"/>
        </w:rPr>
        <w:t>cannot imagine</w:t>
      </w:r>
      <w:r w:rsidRPr="008D70AF">
        <w:rPr>
          <w:rStyle w:val="StyleBoldUnderline"/>
          <w:highlight w:val="yellow"/>
        </w:rPr>
        <w:t xml:space="preserve"> a contemporary President possessing the </w:t>
      </w:r>
      <w:r w:rsidRPr="008D70AF">
        <w:rPr>
          <w:rStyle w:val="Emphasis"/>
          <w:highlight w:val="yellow"/>
        </w:rPr>
        <w:t>p</w:t>
      </w:r>
      <w:r w:rsidRPr="00341F4E">
        <w:rPr>
          <w:rStyle w:val="Emphasis"/>
        </w:rPr>
        <w:t xml:space="preserve">olitical </w:t>
      </w:r>
      <w:r w:rsidRPr="008D70AF">
        <w:rPr>
          <w:rStyle w:val="Emphasis"/>
          <w:highlight w:val="yellow"/>
        </w:rPr>
        <w:t>c</w:t>
      </w:r>
      <w:r w:rsidRPr="00341F4E">
        <w:rPr>
          <w:rStyle w:val="Emphasis"/>
        </w:rPr>
        <w:t>apital</w:t>
      </w:r>
      <w:r w:rsidRPr="00341F4E">
        <w:rPr>
          <w:rStyle w:val="StyleBoldUnderline"/>
        </w:rPr>
        <w:t xml:space="preserve"> </w:t>
      </w:r>
      <w:r w:rsidRPr="008D70AF">
        <w:rPr>
          <w:rStyle w:val="StyleBoldUnderline"/>
          <w:highlight w:val="yellow"/>
        </w:rPr>
        <w:t>to</w:t>
      </w:r>
      <w:r w:rsidRPr="00AB1CC4">
        <w:rPr>
          <w:rStyle w:val="StyleBoldUnderline"/>
        </w:rPr>
        <w:t xml:space="preserve"> squarely </w:t>
      </w:r>
      <w:r w:rsidRPr="008D70AF">
        <w:rPr>
          <w:rStyle w:val="StyleBoldUnderline"/>
          <w:highlight w:val="yellow"/>
        </w:rPr>
        <w:t xml:space="preserve">refuse to comply </w:t>
      </w:r>
      <w:r w:rsidRPr="00341F4E">
        <w:rPr>
          <w:sz w:val="14"/>
        </w:rPr>
        <w:t>with a Supreme Court decision. But perhaps I am naïve.184</w:t>
      </w:r>
    </w:p>
    <w:p w14:paraId="58FE112F" w14:textId="77777777" w:rsidR="007B32F3" w:rsidRDefault="007B32F3" w:rsidP="007B32F3">
      <w:pPr>
        <w:pStyle w:val="Heading2"/>
      </w:pPr>
      <w:r>
        <w:t>T</w:t>
      </w:r>
    </w:p>
    <w:p w14:paraId="25E60B9F" w14:textId="77777777" w:rsidR="007B32F3" w:rsidRDefault="007B32F3" w:rsidP="007B32F3">
      <w:pPr>
        <w:pStyle w:val="Heading3"/>
      </w:pPr>
      <w:r>
        <w:t>2AC T – Subsets</w:t>
      </w:r>
    </w:p>
    <w:p w14:paraId="05589A8C" w14:textId="77777777" w:rsidR="007B32F3" w:rsidRDefault="007B32F3" w:rsidP="007B32F3">
      <w:pPr>
        <w:pStyle w:val="Heading4"/>
      </w:pPr>
      <w:r>
        <w:t>We meet---plan is across the board since we can’t use Korematsu for indefinite detention</w:t>
      </w:r>
    </w:p>
    <w:p w14:paraId="332DA0C9" w14:textId="77777777" w:rsidR="007B32F3" w:rsidRPr="0076238C" w:rsidRDefault="007B32F3" w:rsidP="007B32F3">
      <w:pPr>
        <w:keepNext/>
        <w:keepLines/>
        <w:spacing w:before="200"/>
        <w:outlineLvl w:val="3"/>
        <w:rPr>
          <w:rFonts w:eastAsiaTheme="majorEastAsia" w:cstheme="majorBidi"/>
          <w:b/>
          <w:bCs/>
          <w:iCs/>
          <w:sz w:val="24"/>
        </w:rPr>
      </w:pPr>
      <w:r w:rsidRPr="0076238C">
        <w:rPr>
          <w:rFonts w:eastAsiaTheme="majorEastAsia" w:cstheme="majorBidi"/>
          <w:b/>
          <w:bCs/>
          <w:iCs/>
          <w:sz w:val="24"/>
        </w:rPr>
        <w:t>C/I – Substantial means a large amount</w:t>
      </w:r>
    </w:p>
    <w:p w14:paraId="787E1423" w14:textId="77777777" w:rsidR="007B32F3" w:rsidRPr="0076238C" w:rsidRDefault="007B32F3" w:rsidP="007B32F3">
      <w:pPr>
        <w:rPr>
          <w:b/>
          <w:bCs/>
          <w:sz w:val="24"/>
        </w:rPr>
      </w:pPr>
      <w:r w:rsidRPr="0076238C">
        <w:rPr>
          <w:b/>
          <w:bCs/>
          <w:sz w:val="24"/>
        </w:rPr>
        <w:t>Dictionary.com 12</w:t>
      </w:r>
    </w:p>
    <w:p w14:paraId="17D769BE" w14:textId="77777777" w:rsidR="007B32F3" w:rsidRPr="0076238C" w:rsidRDefault="007B32F3" w:rsidP="007B32F3">
      <w:pPr>
        <w:rPr>
          <w:sz w:val="14"/>
        </w:rPr>
      </w:pPr>
      <w:r w:rsidRPr="008D70AF">
        <w:rPr>
          <w:bCs/>
          <w:highlight w:val="yellow"/>
          <w:u w:val="single"/>
        </w:rPr>
        <w:t>sub·stan·tial</w:t>
      </w:r>
      <w:r w:rsidRPr="0076238C">
        <w:rPr>
          <w:sz w:val="14"/>
        </w:rPr>
        <w:t>   [suhb-stan-shuhl]  Show IPA adjective 1</w:t>
      </w:r>
      <w:r w:rsidRPr="0076238C">
        <w:rPr>
          <w:bCs/>
          <w:u w:val="single"/>
        </w:rPr>
        <w:t xml:space="preserve">. </w:t>
      </w:r>
      <w:r w:rsidRPr="008D70AF">
        <w:rPr>
          <w:bCs/>
          <w:highlight w:val="yellow"/>
          <w:u w:val="single"/>
        </w:rPr>
        <w:t>of</w:t>
      </w:r>
      <w:r w:rsidRPr="0076238C">
        <w:rPr>
          <w:bCs/>
          <w:u w:val="single"/>
        </w:rPr>
        <w:t xml:space="preserve"> ample or </w:t>
      </w:r>
      <w:r w:rsidRPr="008D70AF">
        <w:rPr>
          <w:bCs/>
          <w:highlight w:val="yellow"/>
          <w:u w:val="single"/>
        </w:rPr>
        <w:t>considerable amount</w:t>
      </w:r>
      <w:r w:rsidRPr="0076238C">
        <w:rPr>
          <w:sz w:val="14"/>
        </w:rPr>
        <w:t xml:space="preserve">, quantity, size, etc.: a substantial sum of money. </w:t>
      </w:r>
    </w:p>
    <w:p w14:paraId="3E006E92" w14:textId="77777777" w:rsidR="007B32F3" w:rsidRPr="0076238C" w:rsidRDefault="007B32F3" w:rsidP="007B32F3">
      <w:pPr>
        <w:keepNext/>
        <w:keepLines/>
        <w:spacing w:before="200"/>
        <w:outlineLvl w:val="3"/>
        <w:rPr>
          <w:rFonts w:eastAsia="Times New Roman" w:cstheme="majorBidi"/>
          <w:b/>
          <w:bCs/>
          <w:iCs/>
          <w:sz w:val="24"/>
        </w:rPr>
      </w:pPr>
      <w:r w:rsidRPr="0076238C">
        <w:rPr>
          <w:rFonts w:eastAsia="Times New Roman" w:cstheme="majorBidi"/>
          <w:b/>
          <w:bCs/>
          <w:iCs/>
          <w:sz w:val="24"/>
          <w:u w:val="single"/>
        </w:rPr>
        <w:t>Reasonability</w:t>
      </w:r>
      <w:r w:rsidRPr="0076238C">
        <w:rPr>
          <w:rFonts w:eastAsia="Times New Roman" w:cstheme="majorBidi"/>
          <w:b/>
          <w:bCs/>
          <w:iCs/>
          <w:sz w:val="24"/>
        </w:rPr>
        <w:t xml:space="preserve"> is uniquely applicable to determining whether an aff is substantial</w:t>
      </w:r>
    </w:p>
    <w:p w14:paraId="319EBAFF" w14:textId="77777777" w:rsidR="007B32F3" w:rsidRPr="0076238C" w:rsidRDefault="007B32F3" w:rsidP="007B32F3">
      <w:r w:rsidRPr="0076238C">
        <w:t xml:space="preserve">Linda </w:t>
      </w:r>
      <w:r w:rsidRPr="0076238C">
        <w:rPr>
          <w:b/>
          <w:bCs/>
          <w:sz w:val="24"/>
        </w:rPr>
        <w:t>Stadler 93</w:t>
      </w:r>
      <w:r w:rsidRPr="0076238C">
        <w:t xml:space="preserve"> “NOTE: Corrosion Proof Fittings v. EPA: Asbestos in the Fifth Circuit--A Battle of Unreasonableness ” Tulane Environmental Law Journal Summer, 1993 6 Tul. Envtl. L.J. 423</w:t>
      </w:r>
    </w:p>
    <w:p w14:paraId="317887F4" w14:textId="77777777" w:rsidR="007B32F3" w:rsidRPr="002E3964" w:rsidRDefault="007B32F3" w:rsidP="007B32F3">
      <w:pPr>
        <w:ind w:right="288"/>
        <w:rPr>
          <w:rFonts w:cstheme="minorBidi"/>
          <w:sz w:val="12"/>
        </w:rPr>
      </w:pPr>
      <w:r w:rsidRPr="0076238C">
        <w:rPr>
          <w:rFonts w:cstheme="minorBidi"/>
          <w:sz w:val="12"/>
        </w:rPr>
        <w:t xml:space="preserve">n3 Matthew J. McGrath, Note, Convergence of the Substantial Evidence and Arbitrary and Capricious Standards of Review During Informal Rulemaking, 54 GEO. WASH. L. REV. 541, 546 n.30 (1986), (quoting H.R. REP. NO. 1980, 79th Cong., 2d Sess. 45 (1945)), reprinted in ADMINISTRATIVE PROCEDURE ACT LEGISLATIVE HISTORY, S. DOC. NO. 248, 79th Cong., 2d Sess. 11, 233, 279 (1945). </w:t>
      </w:r>
      <w:r w:rsidRPr="008D70AF">
        <w:rPr>
          <w:rFonts w:cstheme="minorBidi"/>
          <w:highlight w:val="yellow"/>
          <w:u w:val="single"/>
        </w:rPr>
        <w:t xml:space="preserve">The substantial </w:t>
      </w:r>
      <w:r w:rsidRPr="0076238C">
        <w:rPr>
          <w:rFonts w:cstheme="minorBidi"/>
          <w:u w:val="single"/>
        </w:rPr>
        <w:t xml:space="preserve">evidence </w:t>
      </w:r>
      <w:r w:rsidRPr="008D70AF">
        <w:rPr>
          <w:rFonts w:cstheme="minorBidi"/>
          <w:highlight w:val="yellow"/>
          <w:u w:val="single"/>
        </w:rPr>
        <w:t xml:space="preserve">standard does </w:t>
      </w:r>
      <w:r w:rsidRPr="0076238C">
        <w:rPr>
          <w:rFonts w:cstheme="minorBidi"/>
          <w:sz w:val="12"/>
        </w:rPr>
        <w:t xml:space="preserve">however </w:t>
      </w:r>
      <w:r w:rsidRPr="008D70AF">
        <w:rPr>
          <w:rFonts w:cstheme="minorBidi"/>
          <w:highlight w:val="yellow"/>
          <w:u w:val="single"/>
        </w:rPr>
        <w:t xml:space="preserve">possess </w:t>
      </w:r>
      <w:r w:rsidRPr="0076238C">
        <w:rPr>
          <w:rFonts w:cstheme="minorBidi"/>
          <w:u w:val="single"/>
        </w:rPr>
        <w:t xml:space="preserve">some </w:t>
      </w:r>
      <w:r w:rsidRPr="008D70AF">
        <w:rPr>
          <w:rFonts w:cstheme="minorBidi"/>
          <w:highlight w:val="yellow"/>
          <w:u w:val="single"/>
        </w:rPr>
        <w:t>ambiguity as to the definition of "substantial.</w:t>
      </w:r>
      <w:r w:rsidRPr="0076238C">
        <w:rPr>
          <w:rFonts w:cstheme="minorBidi"/>
          <w:u w:val="single"/>
        </w:rPr>
        <w:t>"</w:t>
      </w:r>
      <w:r w:rsidRPr="0076238C">
        <w:rPr>
          <w:rFonts w:cstheme="minorBidi"/>
          <w:sz w:val="12"/>
        </w:rPr>
        <w:t xml:space="preserve"> See, e.g., Chemical Mfrs. Ass'n v. EPA, 899 F.2d 344, 359 (5th Cir. 1990) (stating that "</w:t>
      </w:r>
      <w:r w:rsidRPr="008D70AF">
        <w:rPr>
          <w:rFonts w:cstheme="minorBidi"/>
          <w:highlight w:val="yellow"/>
          <w:u w:val="single"/>
        </w:rPr>
        <w:t>'substantial' is</w:t>
      </w:r>
      <w:r w:rsidRPr="0076238C">
        <w:rPr>
          <w:rFonts w:cstheme="minorBidi"/>
          <w:u w:val="single"/>
        </w:rPr>
        <w:t xml:space="preserve"> an </w:t>
      </w:r>
      <w:r w:rsidRPr="008D70AF">
        <w:rPr>
          <w:rFonts w:cstheme="minorBidi"/>
          <w:b/>
          <w:bCs/>
          <w:highlight w:val="yellow"/>
          <w:u w:val="single"/>
          <w:bdr w:val="single" w:sz="4" w:space="0" w:color="000000" w:frame="1"/>
        </w:rPr>
        <w:t>inherently imprecise</w:t>
      </w:r>
      <w:r w:rsidRPr="008D70AF">
        <w:rPr>
          <w:rFonts w:cstheme="minorBidi"/>
          <w:highlight w:val="yellow"/>
          <w:u w:val="single"/>
        </w:rPr>
        <w:t xml:space="preserve"> </w:t>
      </w:r>
      <w:r w:rsidRPr="0076238C">
        <w:rPr>
          <w:rFonts w:cstheme="minorBidi"/>
          <w:u w:val="single"/>
        </w:rPr>
        <w:t>word</w:t>
      </w:r>
      <w:r w:rsidRPr="0076238C">
        <w:rPr>
          <w:rFonts w:cstheme="minorBidi"/>
          <w:sz w:val="12"/>
        </w:rPr>
        <w:t xml:space="preserve">"). However, </w:t>
      </w:r>
      <w:r w:rsidRPr="008D70AF">
        <w:rPr>
          <w:rFonts w:cstheme="minorBidi"/>
          <w:highlight w:val="yellow"/>
          <w:u w:val="single"/>
        </w:rPr>
        <w:t xml:space="preserve">'substantial' is generally </w:t>
      </w:r>
      <w:r w:rsidRPr="008D70AF">
        <w:rPr>
          <w:rFonts w:cstheme="minorBidi"/>
          <w:b/>
          <w:bCs/>
          <w:highlight w:val="yellow"/>
          <w:u w:val="single"/>
          <w:bdr w:val="single" w:sz="4" w:space="0" w:color="000000" w:frame="1"/>
        </w:rPr>
        <w:t>held to a reasonableness</w:t>
      </w:r>
      <w:r w:rsidRPr="008D70AF">
        <w:rPr>
          <w:rFonts w:cstheme="minorBidi"/>
          <w:highlight w:val="yellow"/>
          <w:u w:val="single"/>
        </w:rPr>
        <w:t xml:space="preserve"> standard, i.e., would a </w:t>
      </w:r>
      <w:r w:rsidRPr="008D70AF">
        <w:rPr>
          <w:rFonts w:cstheme="minorBidi"/>
          <w:b/>
          <w:bCs/>
          <w:highlight w:val="yellow"/>
          <w:u w:val="single"/>
          <w:bdr w:val="single" w:sz="4" w:space="0" w:color="000000" w:frame="1"/>
        </w:rPr>
        <w:t>reasonable mind</w:t>
      </w:r>
      <w:r w:rsidRPr="008D70AF">
        <w:rPr>
          <w:rFonts w:cstheme="minorBidi"/>
          <w:highlight w:val="yellow"/>
          <w:u w:val="single"/>
        </w:rPr>
        <w:t xml:space="preserve"> accept it as adequate </w:t>
      </w:r>
      <w:r w:rsidRPr="0076238C">
        <w:rPr>
          <w:rFonts w:cstheme="minorBidi"/>
          <w:u w:val="single"/>
        </w:rPr>
        <w:t>to support a conclusion</w:t>
      </w:r>
      <w:r w:rsidRPr="0076238C">
        <w:rPr>
          <w:rFonts w:cstheme="minorBidi"/>
          <w:sz w:val="12"/>
        </w:rPr>
        <w:t xml:space="preserve">. E.g., Consolidated Edison Co. v. </w:t>
      </w:r>
      <w:r>
        <w:rPr>
          <w:rFonts w:cstheme="minorBidi"/>
          <w:sz w:val="12"/>
        </w:rPr>
        <w:t>NLRB, 305 U.S. 197, 229 (1938).</w:t>
      </w:r>
    </w:p>
    <w:p w14:paraId="780461C5" w14:textId="77777777" w:rsidR="007B32F3" w:rsidRDefault="007B32F3" w:rsidP="007B32F3">
      <w:pPr>
        <w:pStyle w:val="Heading3"/>
      </w:pPr>
      <w:r>
        <w:t>2AC T – WPA</w:t>
      </w:r>
    </w:p>
    <w:p w14:paraId="5B27C35E" w14:textId="77777777" w:rsidR="007B32F3" w:rsidRPr="000B59C8" w:rsidRDefault="007B32F3" w:rsidP="007B32F3">
      <w:pPr>
        <w:pStyle w:val="Heading4"/>
      </w:pPr>
      <w:r w:rsidRPr="000B59C8">
        <w:rPr>
          <w:bCs w:val="0"/>
        </w:rPr>
        <w:t>Judicial review is a statutory restriction</w:t>
      </w:r>
    </w:p>
    <w:p w14:paraId="1F7ED048" w14:textId="77777777" w:rsidR="007B32F3" w:rsidRPr="000B59C8" w:rsidRDefault="007B32F3" w:rsidP="007B32F3">
      <w:r w:rsidRPr="000B59C8">
        <w:rPr>
          <w:rStyle w:val="StyleStyleBold12pt"/>
        </w:rPr>
        <w:t>Mortenson 11</w:t>
      </w:r>
      <w:r w:rsidRPr="000B59C8">
        <w:t>, Julian Davis Assistant Professor, University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14:paraId="5F09198B" w14:textId="77777777" w:rsidR="007B32F3" w:rsidRPr="008461A6" w:rsidRDefault="007B32F3" w:rsidP="007B32F3">
      <w:pPr>
        <w:rPr>
          <w:sz w:val="14"/>
        </w:rPr>
      </w:pPr>
      <w:r w:rsidRPr="000B59C8">
        <w:rPr>
          <w:sz w:val="14"/>
        </w:rPr>
        <w:t xml:space="preserve">At least two of </w:t>
      </w:r>
      <w:r w:rsidRPr="00A517B6">
        <w:rPr>
          <w:rStyle w:val="StyleBoldUnderline"/>
          <w:highlight w:val="yellow"/>
        </w:rPr>
        <w:t>Yoo's</w:t>
      </w:r>
      <w:r w:rsidRPr="000B59C8">
        <w:rPr>
          <w:sz w:val="14"/>
        </w:rPr>
        <w:t xml:space="preserve"> main </w:t>
      </w:r>
      <w:r w:rsidRPr="00A517B6">
        <w:rPr>
          <w:rStyle w:val="StyleBoldUnderline"/>
          <w:highlight w:val="yellow"/>
        </w:rPr>
        <w:t>examples</w:t>
      </w:r>
      <w:r w:rsidRPr="000B59C8">
        <w:rPr>
          <w:sz w:val="14"/>
        </w:rPr>
        <w:t xml:space="preserve"> of presidential power</w:t>
      </w:r>
      <w:r w:rsidRPr="000B59C8">
        <w:rPr>
          <w:rStyle w:val="StyleBoldUnderline"/>
        </w:rPr>
        <w:t xml:space="preserve"> </w:t>
      </w:r>
      <w:r w:rsidRPr="00A517B6">
        <w:rPr>
          <w:rStyle w:val="StyleBoldUnderline"/>
          <w:highlight w:val="yellow"/>
        </w:rPr>
        <w:t>are</w:t>
      </w:r>
      <w:r w:rsidRPr="000B59C8">
        <w:rPr>
          <w:sz w:val="14"/>
        </w:rPr>
        <w:t xml:space="preserve"> actually </w:t>
      </w:r>
      <w:r w:rsidRPr="00A517B6">
        <w:rPr>
          <w:rStyle w:val="StyleBoldUnderline"/>
          <w:highlight w:val="yellow"/>
        </w:rPr>
        <w:t xml:space="preserve">instances of presidential deference to </w:t>
      </w:r>
      <w:r w:rsidRPr="00A517B6">
        <w:rPr>
          <w:rStyle w:val="Emphasis"/>
          <w:highlight w:val="yellow"/>
        </w:rPr>
        <w:t>statutory restrictions</w:t>
      </w:r>
      <w:r w:rsidRPr="000B59C8">
        <w:rPr>
          <w:rStyle w:val="StyleBoldUnderline"/>
        </w:rPr>
        <w:t xml:space="preserve"> during times of great national peril.</w:t>
      </w:r>
      <w:r w:rsidRPr="000B59C8">
        <w:rPr>
          <w:sz w:val="14"/>
        </w:rPr>
        <w:t xml:space="preserve"> </w:t>
      </w:r>
      <w:r w:rsidRPr="000B59C8">
        <w:rPr>
          <w:rStyle w:val="StyleBoldUnderline"/>
        </w:rPr>
        <w:t>The earliest is Washington's military suppression of the Whiskey Rebellion</w:t>
      </w:r>
      <w:r w:rsidRPr="000B59C8">
        <w:rPr>
          <w:sz w:val="14"/>
        </w:rPr>
        <w:t xml:space="preserve"> (III, pp 66-72), a domestic disturbance that Americans viewed as implicating adventurism by European powers and threatening to dismember the new nation. n60 </w:t>
      </w:r>
      <w:r w:rsidRPr="00A517B6">
        <w:rPr>
          <w:rStyle w:val="StyleBoldUnderline"/>
          <w:highlight w:val="yellow"/>
        </w:rPr>
        <w:t>The Calling Forth Act</w:t>
      </w:r>
      <w:r w:rsidRPr="000B59C8">
        <w:rPr>
          <w:rStyle w:val="StyleBoldUnderline"/>
        </w:rPr>
        <w:t xml:space="preserve"> of 1792</w:t>
      </w:r>
      <w:r w:rsidRPr="000B59C8">
        <w:rPr>
          <w:sz w:val="14"/>
        </w:rPr>
        <w:t xml:space="preserve"> n61 </w:t>
      </w:r>
      <w:r w:rsidRPr="00A517B6">
        <w:rPr>
          <w:rStyle w:val="Emphasis"/>
          <w:highlight w:val="yellow"/>
        </w:rPr>
        <w:t>allowed</w:t>
      </w:r>
      <w:r w:rsidRPr="00A517B6">
        <w:rPr>
          <w:rStyle w:val="StyleBoldUnderline"/>
          <w:highlight w:val="yellow"/>
        </w:rPr>
        <w:t xml:space="preserve"> the President to mobilize </w:t>
      </w:r>
      <w:r w:rsidRPr="000B59C8">
        <w:rPr>
          <w:rStyle w:val="StyleBoldUnderline"/>
        </w:rPr>
        <w:t xml:space="preserve">state </w:t>
      </w:r>
      <w:r w:rsidRPr="00A517B6">
        <w:rPr>
          <w:rStyle w:val="StyleBoldUnderline"/>
          <w:highlight w:val="yellow"/>
        </w:rPr>
        <w:t>militias</w:t>
      </w:r>
      <w:r w:rsidRPr="000B59C8">
        <w:rPr>
          <w:rStyle w:val="StyleBoldUnderline"/>
        </w:rPr>
        <w:t xml:space="preserve"> under federal control, </w:t>
      </w:r>
      <w:r w:rsidRPr="00A517B6">
        <w:rPr>
          <w:rStyle w:val="StyleBoldUnderline"/>
          <w:highlight w:val="yellow"/>
        </w:rPr>
        <w:t xml:space="preserve">but included </w:t>
      </w:r>
      <w:r w:rsidRPr="000B59C8">
        <w:rPr>
          <w:rStyle w:val="StyleBoldUnderline"/>
        </w:rPr>
        <w:t xml:space="preserve">a series of </w:t>
      </w:r>
      <w:r w:rsidRPr="00A517B6">
        <w:rPr>
          <w:rStyle w:val="StyleBoldUnderline"/>
          <w:highlight w:val="yellow"/>
        </w:rPr>
        <w:t xml:space="preserve">mandatory </w:t>
      </w:r>
      <w:r w:rsidRPr="00A517B6">
        <w:rPr>
          <w:rStyle w:val="Emphasis"/>
          <w:highlight w:val="yellow"/>
        </w:rPr>
        <w:t>procedural checks</w:t>
      </w:r>
      <w:r w:rsidRPr="00A517B6">
        <w:rPr>
          <w:rStyle w:val="StyleBoldUnderline"/>
          <w:highlight w:val="yellow"/>
        </w:rPr>
        <w:t>--including judicial</w:t>
      </w:r>
      <w:r w:rsidRPr="000B59C8">
        <w:rPr>
          <w:sz w:val="14"/>
        </w:rPr>
        <w:t xml:space="preserve"> [*399] </w:t>
      </w:r>
      <w:r w:rsidRPr="00A517B6">
        <w:rPr>
          <w:rStyle w:val="StyleBoldUnderline"/>
          <w:highlight w:val="yellow"/>
        </w:rPr>
        <w:t>approval</w:t>
      </w:r>
      <w:r w:rsidRPr="000B59C8">
        <w:rPr>
          <w:rStyle w:val="StyleBoldUnderline"/>
        </w:rPr>
        <w:t>--that restricted his ability to do so</w:t>
      </w:r>
      <w:r w:rsidRPr="000B59C8">
        <w:rPr>
          <w:sz w:val="14"/>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A517B6">
        <w:rPr>
          <w:rStyle w:val="StyleBoldUnderline"/>
          <w:highlight w:val="yellow"/>
        </w:rPr>
        <w:t>Washington's compliance with statutory restrictions</w:t>
      </w:r>
      <w:r w:rsidRPr="000B59C8">
        <w:rPr>
          <w:sz w:val="14"/>
        </w:rPr>
        <w:t xml:space="preserve"> on his use of force </w:t>
      </w:r>
      <w:r w:rsidRPr="00A517B6">
        <w:rPr>
          <w:rStyle w:val="StyleBoldUnderline"/>
          <w:highlight w:val="yellow"/>
        </w:rPr>
        <w:t>continued</w:t>
      </w:r>
      <w:r w:rsidRPr="000B59C8">
        <w:rPr>
          <w:sz w:val="14"/>
        </w:rPr>
        <w:t xml:space="preserve"> even after his forces were in the field. Because Congress was not in session when he issued the call-up order, Washington was authorized by statute to mobilize militias from other states besides Pennsylvania--but only "until the expiration of thirty days after the commencement of the ensuing [congressional] session." n67 When it became clear that the Pennsylvania campaign would take longer than that, Washington went back to Congress to petition for extension of the statutory time limit that would otherwise have required him to [*400] disband his troops. n68 Far from serving as an archetypal example of presidential defiance, the Whiskey Rebellion demonstrates exactly the opposite. FDR's efforts to supply the United Kingdom's war effort before Pearl Harbor teach a similar lesson. During the run-up to America's entry into the war, Congress passed a series of Neutrality Acts that supplemented longstanding statutory restrictions on providing assistance to foreign belligerents. Despite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w:t>
      </w:r>
      <w:r>
        <w:rPr>
          <w:sz w:val="14"/>
        </w:rPr>
        <w:t>(III, pp 295-301, 310, 327-28).</w:t>
      </w:r>
    </w:p>
    <w:p w14:paraId="7B25DCF5" w14:textId="77777777" w:rsidR="007B32F3" w:rsidRDefault="007B32F3" w:rsidP="007B32F3">
      <w:pPr>
        <w:pStyle w:val="Heading4"/>
      </w:pPr>
      <w:r>
        <w:t>War powers authority refers to the President’s overall power over national defense and warmaking---includes the plan</w:t>
      </w:r>
    </w:p>
    <w:p w14:paraId="769A9FAE" w14:textId="77777777" w:rsidR="007B32F3" w:rsidRDefault="007B32F3" w:rsidP="007B32F3">
      <w:r w:rsidRPr="00B07E9C">
        <w:rPr>
          <w:rStyle w:val="StyleStyleBold12pt"/>
        </w:rPr>
        <w:t>Manget 91</w:t>
      </w:r>
      <w:r>
        <w:t xml:space="preserve"> Fred F, Assistant General Counsel with the CIA, "Presidential War Powers", 1991, media.nara.gov/dc-metro/rg-263/6922330/Box-10-114-7/263-a1-27-box-10-114-7.pdf</w:t>
      </w:r>
    </w:p>
    <w:p w14:paraId="24ECE002" w14:textId="77777777" w:rsidR="007B32F3" w:rsidRPr="008461A6" w:rsidRDefault="007B32F3" w:rsidP="007B32F3">
      <w:pPr>
        <w:rPr>
          <w:sz w:val="14"/>
        </w:rPr>
      </w:pPr>
      <w:r w:rsidRPr="00921889">
        <w:rPr>
          <w:rStyle w:val="StyleBoldUnderline"/>
          <w:highlight w:val="yellow"/>
        </w:rPr>
        <w:t xml:space="preserve">The President's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A13F0F">
        <w:rPr>
          <w:rStyle w:val="StyleBoldUnderline"/>
        </w:rPr>
        <w:t xml:space="preserve">a </w:t>
      </w:r>
      <w:r w:rsidRPr="00462DCF">
        <w:rPr>
          <w:rStyle w:val="Emphasis"/>
          <w:highlight w:val="yellow"/>
        </w:rPr>
        <w:t>national defense power</w:t>
      </w:r>
      <w:r w:rsidRPr="00921889">
        <w:rPr>
          <w:rStyle w:val="StyleBoldUnderline"/>
          <w:highlight w:val="yellow"/>
        </w:rPr>
        <w:t xml:space="preserve">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war power is 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2E5A61B4" w14:textId="77777777" w:rsidR="007B32F3" w:rsidRPr="000B59C8" w:rsidRDefault="007B32F3" w:rsidP="007B32F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5C62F9F9" w14:textId="77777777" w:rsidR="007B32F3" w:rsidRPr="000B59C8" w:rsidRDefault="007B32F3" w:rsidP="007B32F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5C1CBF84" w14:textId="77777777" w:rsidR="007B32F3" w:rsidRPr="008461A6" w:rsidRDefault="007B32F3" w:rsidP="007B32F3">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55EC00AC" w14:textId="77777777" w:rsidR="007B32F3" w:rsidRDefault="007B32F3" w:rsidP="007B32F3">
      <w:pPr>
        <w:pStyle w:val="Heading2"/>
      </w:pPr>
      <w:r>
        <w:t>CP</w:t>
      </w:r>
    </w:p>
    <w:p w14:paraId="59E29888" w14:textId="77777777" w:rsidR="007B32F3" w:rsidRDefault="007B32F3" w:rsidP="007B32F3">
      <w:pPr>
        <w:pStyle w:val="Heading3"/>
      </w:pPr>
      <w:r>
        <w:t>2AC Executive CP (Top Shelf)</w:t>
      </w:r>
    </w:p>
    <w:p w14:paraId="65026F46" w14:textId="77777777" w:rsidR="007B32F3" w:rsidRPr="009456EE" w:rsidRDefault="007B32F3" w:rsidP="007B32F3">
      <w:pPr>
        <w:pStyle w:val="Heading4"/>
      </w:pPr>
      <w:r>
        <w:t>Future presidents prevent solvency</w:t>
      </w:r>
    </w:p>
    <w:p w14:paraId="2973B06A" w14:textId="77777777" w:rsidR="007B32F3" w:rsidRPr="009456EE" w:rsidRDefault="007B32F3" w:rsidP="007B32F3">
      <w:r w:rsidRPr="009456EE">
        <w:rPr>
          <w:rStyle w:val="StyleStyleBold12pt"/>
        </w:rPr>
        <w:t>Harvard Law Review 12</w:t>
      </w:r>
      <w:r w:rsidRPr="009456EE">
        <w:t>, "Developments in the Law: Presidential Authority," Vol. 125:2057, www.harvardlawreview.org/media/pdf/vol125_devo.pdf</w:t>
      </w:r>
    </w:p>
    <w:p w14:paraId="5643A022" w14:textId="77777777" w:rsidR="007B32F3" w:rsidRDefault="007B32F3" w:rsidP="007B32F3">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14:paraId="7B631915" w14:textId="77777777" w:rsidR="007B32F3" w:rsidRDefault="007B32F3" w:rsidP="007B32F3">
      <w:pPr>
        <w:pStyle w:val="Heading4"/>
      </w:pPr>
      <w:r>
        <w:t>Exec fiat is a voter---avoids the core topic question by fiating away Obama’s behavior in the squo---no comparative lit means the neg wins every debate</w:t>
      </w:r>
    </w:p>
    <w:p w14:paraId="23C62794" w14:textId="77777777" w:rsidR="007B32F3" w:rsidRPr="00B76ACD" w:rsidRDefault="007B32F3" w:rsidP="007B32F3">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1" w:history="1">
        <w:r w:rsidRPr="00B76ACD">
          <w:rPr>
            <w:rStyle w:val="Hyperlink"/>
          </w:rPr>
          <w:t>http://papers.ssrn.com/sol3/papers.cfm?abstract_id=2009313</w:t>
        </w:r>
      </w:hyperlink>
      <w:r>
        <w:t>, PDF</w:t>
      </w:r>
    </w:p>
    <w:p w14:paraId="03E91071" w14:textId="77777777" w:rsidR="007B32F3" w:rsidRPr="00B76ACD" w:rsidRDefault="007B32F3" w:rsidP="007B32F3">
      <w:pPr>
        <w:rPr>
          <w:sz w:val="16"/>
        </w:rPr>
      </w:pPr>
      <w:r w:rsidRPr="008D70AF">
        <w:rPr>
          <w:rStyle w:val="Emphasis"/>
          <w:highlight w:val="yellow"/>
        </w:rPr>
        <w:t>Any checks</w:t>
      </w:r>
      <w:r w:rsidRPr="008D70AF">
        <w:rPr>
          <w:highlight w:val="yellow"/>
          <w:u w:val="single"/>
        </w:rPr>
        <w:t xml:space="preserve"> on the President’s use of drone attacks must come domestically. In the domestic arena </w:t>
      </w:r>
      <w:r w:rsidRPr="008D70AF">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1F2870F5" w14:textId="77777777" w:rsidR="007B32F3" w:rsidRDefault="007B32F3" w:rsidP="007B32F3">
      <w:pPr>
        <w:pStyle w:val="Heading4"/>
      </w:pPr>
      <w:r>
        <w:t>Courts key to prevent executive exploitation of legal loopholes</w:t>
      </w:r>
    </w:p>
    <w:p w14:paraId="6D82196E" w14:textId="77777777" w:rsidR="007B32F3" w:rsidRPr="00C85AA4" w:rsidRDefault="007B32F3" w:rsidP="007B32F3">
      <w:r w:rsidRPr="00E043E4">
        <w:t xml:space="preserve">Robert </w:t>
      </w:r>
      <w:r w:rsidRPr="00E043E4">
        <w:rPr>
          <w:rStyle w:val="StyleStyleBold12pt"/>
        </w:rPr>
        <w:t>Bejesky 13</w:t>
      </w:r>
      <w:r w:rsidRPr="00E043E4">
        <w:t>, M.A. Political Science (Michigan), M.A. Applied Economics (Michigan), LL.M. International Law (Georgetown), "ARTICLE: Dubitable Security Threats and Low Intensity Interventions as the Achilles' Heel of War Powers,"</w:t>
      </w:r>
      <w:r>
        <w:t xml:space="preserve"> Mississippi College Law Review</w:t>
      </w:r>
      <w:r w:rsidRPr="00E043E4">
        <w:t xml:space="preserve"> 32 Miss. C. L. Rev. 9, Lexis</w:t>
      </w:r>
    </w:p>
    <w:p w14:paraId="3316742B" w14:textId="77777777" w:rsidR="007B32F3" w:rsidRPr="002C2C1B" w:rsidRDefault="007B32F3" w:rsidP="007B32F3">
      <w:pPr>
        <w:rPr>
          <w:sz w:val="8"/>
        </w:rPr>
      </w:pPr>
      <w:r w:rsidRPr="002C629A">
        <w:rPr>
          <w:sz w:val="8"/>
        </w:rPr>
        <w:t xml:space="preserve">In tracing the involvement of the Supreme Court during the shift of war powers over the past half-century, </w:t>
      </w:r>
      <w:r w:rsidRPr="00C13CE8">
        <w:rPr>
          <w:rStyle w:val="StyleBoldUnderline"/>
          <w:highlight w:val="yellow"/>
        </w:rPr>
        <w:t>the judiciary'</w:t>
      </w:r>
      <w:r w:rsidRPr="00D65B71">
        <w:rPr>
          <w:rStyle w:val="StyleBoldUnderline"/>
        </w:rPr>
        <w:t xml:space="preserve">s role has been quite docile even though </w:t>
      </w:r>
      <w:r w:rsidRPr="00D65B71">
        <w:rPr>
          <w:rStyle w:val="Emphasis"/>
        </w:rPr>
        <w:t xml:space="preserve">it </w:t>
      </w:r>
      <w:r w:rsidRPr="00C13CE8">
        <w:rPr>
          <w:rStyle w:val="Emphasis"/>
          <w:highlight w:val="yellow"/>
        </w:rPr>
        <w:t>plays a critical role</w:t>
      </w:r>
      <w:r w:rsidRPr="00D65B71">
        <w:rPr>
          <w:rStyle w:val="StyleBoldUnderline"/>
        </w:rPr>
        <w:t xml:space="preserve"> as the official interpreter of the Constitution </w:t>
      </w:r>
      <w:r w:rsidRPr="00C13CE8">
        <w:rPr>
          <w:rStyle w:val="StyleBoldUnderline"/>
          <w:highlight w:val="yellow"/>
        </w:rPr>
        <w:t xml:space="preserve">and </w:t>
      </w:r>
      <w:r w:rsidRPr="00C13CE8">
        <w:rPr>
          <w:rStyle w:val="Emphasis"/>
          <w:highlight w:val="yellow"/>
        </w:rPr>
        <w:t>can be a decision-maker</w:t>
      </w:r>
      <w:r w:rsidRPr="00C13CE8">
        <w:rPr>
          <w:rStyle w:val="StyleBoldUnderline"/>
          <w:highlight w:val="yellow"/>
        </w:rPr>
        <w:t xml:space="preserve"> to resolve disputes between the political branches</w:t>
      </w:r>
      <w:r w:rsidRPr="002C629A">
        <w:rPr>
          <w:sz w:val="8"/>
          <w:highlight w:val="yellow"/>
        </w:rPr>
        <w:t>.</w:t>
      </w:r>
      <w:r w:rsidRPr="002C629A">
        <w:rPr>
          <w:sz w:val="8"/>
        </w:rPr>
        <w:t xml:space="preserve"> U.S. courts have affirmed the consensus view of congressional dominance in war powers and have never migrated from it. Moreover, in accepting certiorari and deciding cases, courts have affirmed that the Framers intended the judiciary to have a meaningful role in adjudicating separation of powers altercations involving foreign and military affairs. n450 The Court regularly accepted certiorari of war powers questions for nearly 190 years, but it became hesitant to examine the scope of the Commander-in-Chief authority n451 on political question, standing, ripeness, and mootness grounds after dozens of cases challenged presidential power over the Vietnam War. n452</w:t>
      </w:r>
      <w:r w:rsidRPr="002C629A">
        <w:rPr>
          <w:sz w:val="12"/>
        </w:rPr>
        <w:t>¶</w:t>
      </w:r>
      <w:r w:rsidRPr="002C629A">
        <w:rPr>
          <w:sz w:val="8"/>
        </w:rPr>
        <w:t xml:space="preserve"> The Court denied certiorari to draftees who challenged the constitutionality of the Vietnam War and the Gulf of Tonkin Resolution. n453 Perhaps most disconcerting about the Court's failure to address the claims is [*63] that Congress repealed the Gulf of Tonkin Resolution after the war, n454 which would seem to merit challenges if one construes that there was a lack of authority when government officials drafted citizens, deployed troops to Vietnam, and waged war with an eventual revoke of authority. Commentators have vociferously argued that the Court should have addressed Vietnam War questions. n455 In a statement to Congress as the Vietnam War was ending, Senator Fulbright remarked: "Insofar as the consent of this body is said to derive from the Gulf of Tonkin Resolution, it can only be said that the resolution, like any other contract based on misrepresentation, in my opinion is null and void." n456 Justice Douglas maintained that "the question of an unconstitutional war is neither academic nor 'political.' " n457</w:t>
      </w:r>
      <w:r w:rsidRPr="002C629A">
        <w:rPr>
          <w:sz w:val="12"/>
        </w:rPr>
        <w:t>¶</w:t>
      </w:r>
      <w:r w:rsidRPr="002C629A">
        <w:rPr>
          <w:sz w:val="8"/>
        </w:rPr>
        <w:t xml:space="preserve"> The new precedent favoring abstention on cases involving use of force has continued. In the 1980s, members of Congress challenged President Reagan's limited use of the military in undeclared conflicts, but courts dismissed the cases as political questions. n458 In 1990, fifty-four members of Congress filed a case against President Bush for troop buildups in the Persian Gulf prior to the 1991 Gulf War, but the court dismissed the case as unripe. n459 The court assuredly did not reject authority to hear the case but noted that the judiciary should be used to decide the case or controversy on the constitutional provision "if the Congress decides that United States forces should not be employed in foreign hostilities, and if the Executive does not of its own volition abandon participation in such hostilities." n460 Congress enacted the Authorization for Use of Military Force Against Iraq Resolution months later. n461 Petitioners challenged President Clinton's airstrikes in Kosovo, but the court refused to hear the case. n462 Based on the ripeness doctrine, the federal court dismissed a suit brought by military families and members of Congress against George Bush in 2003 to enjoin military force against Iraq. n463</w:t>
      </w:r>
      <w:r w:rsidRPr="002C629A">
        <w:rPr>
          <w:sz w:val="12"/>
        </w:rPr>
        <w:t>¶</w:t>
      </w:r>
      <w:r w:rsidRPr="002C629A">
        <w:rPr>
          <w:sz w:val="8"/>
        </w:rPr>
        <w:t xml:space="preserve"> [*64] </w:t>
      </w:r>
      <w:r w:rsidRPr="000D4A50">
        <w:rPr>
          <w:rStyle w:val="StyleBoldUnderline"/>
        </w:rPr>
        <w:t xml:space="preserve">It is possible for the </w:t>
      </w:r>
      <w:r w:rsidRPr="00C34DDD">
        <w:rPr>
          <w:rStyle w:val="StyleBoldUnderline"/>
          <w:highlight w:val="yellow"/>
        </w:rPr>
        <w:t>judiciary</w:t>
      </w:r>
      <w:r w:rsidRPr="000D4A50">
        <w:rPr>
          <w:rStyle w:val="StyleBoldUnderline"/>
        </w:rPr>
        <w:t xml:space="preserve"> to </w:t>
      </w:r>
      <w:r w:rsidRPr="00C34DDD">
        <w:rPr>
          <w:rStyle w:val="StyleBoldUnderline"/>
          <w:highlight w:val="yellow"/>
        </w:rPr>
        <w:t>assist in "setting precedent right" and</w:t>
      </w:r>
      <w:r w:rsidRPr="000D4A50">
        <w:rPr>
          <w:rStyle w:val="StyleBoldUnderline"/>
        </w:rPr>
        <w:t xml:space="preserve"> to </w:t>
      </w:r>
      <w:r w:rsidRPr="00C34DDD">
        <w:rPr>
          <w:rStyle w:val="StyleBoldUnderline"/>
          <w:highlight w:val="yellow"/>
        </w:rPr>
        <w:t>ensure</w:t>
      </w:r>
      <w:r w:rsidRPr="000D4A50">
        <w:rPr>
          <w:rStyle w:val="StyleBoldUnderline"/>
        </w:rPr>
        <w:t xml:space="preserve"> that </w:t>
      </w:r>
      <w:r w:rsidRPr="00C34DDD">
        <w:rPr>
          <w:rStyle w:val="StyleBoldUnderline"/>
          <w:highlight w:val="yellow"/>
        </w:rPr>
        <w:t>Congress discharges constitutional responsibilities</w:t>
      </w:r>
      <w:r w:rsidRPr="002C629A">
        <w:rPr>
          <w:sz w:val="8"/>
        </w:rPr>
        <w:t xml:space="preserve"> by either accepting or rejecting a proposed military action. n464 However, </w:t>
      </w:r>
      <w:r w:rsidRPr="00C34DDD">
        <w:rPr>
          <w:rStyle w:val="StyleBoldUnderline"/>
          <w:highlight w:val="yellow"/>
        </w:rPr>
        <w:t>if</w:t>
      </w:r>
      <w:r w:rsidRPr="002C629A">
        <w:rPr>
          <w:sz w:val="8"/>
        </w:rPr>
        <w:t xml:space="preserve"> there is no impasse and </w:t>
      </w:r>
      <w:r w:rsidRPr="00C34DDD">
        <w:rPr>
          <w:rStyle w:val="Emphasis"/>
          <w:highlight w:val="yellow"/>
        </w:rPr>
        <w:t>the court system does not address an issue or disputes are settled by political branch negotiation</w:t>
      </w:r>
      <w:r w:rsidRPr="00C34DDD">
        <w:rPr>
          <w:rStyle w:val="StyleBoldUnderline"/>
        </w:rPr>
        <w:t>,</w:t>
      </w:r>
      <w:r w:rsidRPr="002C629A">
        <w:rPr>
          <w:sz w:val="8"/>
        </w:rPr>
        <w:t xml:space="preserve"> </w:t>
      </w:r>
      <w:r w:rsidRPr="00E56540">
        <w:rPr>
          <w:rStyle w:val="StyleBoldUnderline"/>
        </w:rPr>
        <w:t xml:space="preserve">the Court precedent that affirms </w:t>
      </w:r>
      <w:r w:rsidRPr="00C34DDD">
        <w:rPr>
          <w:rStyle w:val="Emphasis"/>
          <w:highlight w:val="yellow"/>
        </w:rPr>
        <w:t>the original understanding of constitutional war powers may be neglected</w:t>
      </w:r>
      <w:r w:rsidRPr="002C629A">
        <w:rPr>
          <w:sz w:val="8"/>
        </w:rPr>
        <w:t xml:space="preserve"> when there are novel factual scenarios involving military action. With ambiguity, the Attorney General's Office of Legal Council ("OLC") and White House council could liberally construe precedent and potentially amplify the president's authority vis-a-vis Congress. n465 If the Executive abides by the legal advice and implements a controversially assertive action, Congress does not annul the action or fails to punish, reprimand, or officially denounce a presidential transgression, and the judiciary cashiers the issue, the situation may impart apparent precedent countenancing presidential expansionism even if Congress is in accord with the action. </w:t>
      </w:r>
      <w:r w:rsidRPr="00CD6D1C">
        <w:rPr>
          <w:rStyle w:val="StyleBoldUnderline"/>
        </w:rPr>
        <w:t xml:space="preserve">Without congressional assent, </w:t>
      </w:r>
      <w:r w:rsidRPr="00C34DDD">
        <w:rPr>
          <w:rStyle w:val="StyleBoldUnderline"/>
          <w:highlight w:val="yellow"/>
        </w:rPr>
        <w:t>a future presidential action may be illegitimate</w:t>
      </w:r>
      <w:r w:rsidRPr="00CD6D1C">
        <w:rPr>
          <w:rStyle w:val="StyleBoldUnderline"/>
        </w:rPr>
        <w:t xml:space="preserve"> or unconstitutional </w:t>
      </w:r>
      <w:r w:rsidRPr="00C34DDD">
        <w:rPr>
          <w:rStyle w:val="StyleBoldUnderline"/>
          <w:highlight w:val="yellow"/>
        </w:rPr>
        <w:t>when premised on faulty precedent, and proponents</w:t>
      </w:r>
      <w:r w:rsidRPr="00CD6D1C">
        <w:rPr>
          <w:rStyle w:val="StyleBoldUnderline"/>
        </w:rPr>
        <w:t xml:space="preserve"> of expanding presidential power </w:t>
      </w:r>
      <w:r w:rsidRPr="00C34DDD">
        <w:rPr>
          <w:rStyle w:val="StyleBoldUnderline"/>
          <w:highlight w:val="yellow"/>
        </w:rPr>
        <w:t>may simply ignore faulty premises</w:t>
      </w:r>
      <w:r w:rsidRPr="00CD6D1C">
        <w:rPr>
          <w:rStyle w:val="StyleBoldUnderline"/>
        </w:rPr>
        <w:t xml:space="preserve">. </w:t>
      </w:r>
      <w:r w:rsidRPr="00313605">
        <w:rPr>
          <w:rStyle w:val="StyleBoldUnderline"/>
          <w:highlight w:val="yellow"/>
        </w:rPr>
        <w:t>These have been the dynamics of the judiciary's role</w:t>
      </w:r>
      <w:r w:rsidRPr="00CD6D1C">
        <w:rPr>
          <w:rStyle w:val="StyleBoldUnderline"/>
        </w:rPr>
        <w:t xml:space="preserve"> in the separation of powers question over the past forty years</w:t>
      </w:r>
      <w:r w:rsidRPr="002C629A">
        <w:rPr>
          <w:sz w:val="8"/>
        </w:rPr>
        <w:t>, and this circumstance was abundantly clear during the Bush Administration.</w:t>
      </w:r>
      <w:r w:rsidRPr="002C629A">
        <w:rPr>
          <w:sz w:val="12"/>
        </w:rPr>
        <w:t>¶</w:t>
      </w:r>
      <w:r w:rsidRPr="002C629A">
        <w:rPr>
          <w:sz w:val="8"/>
        </w:rPr>
        <w:t xml:space="preserve"> </w:t>
      </w:r>
      <w:r w:rsidRPr="00313605">
        <w:rPr>
          <w:rStyle w:val="Emphasis"/>
          <w:highlight w:val="yellow"/>
        </w:rPr>
        <w:t>Objective understandings of war powers were lost</w:t>
      </w:r>
      <w:r w:rsidRPr="00313605">
        <w:rPr>
          <w:rStyle w:val="StyleBoldUnderline"/>
          <w:highlight w:val="yellow"/>
        </w:rPr>
        <w:t xml:space="preserve"> when</w:t>
      </w:r>
      <w:r w:rsidRPr="00072222">
        <w:rPr>
          <w:rStyle w:val="StyleBoldUnderline"/>
        </w:rPr>
        <w:t xml:space="preserve"> hand-selected </w:t>
      </w:r>
      <w:r w:rsidRPr="00313605">
        <w:rPr>
          <w:rStyle w:val="StyleBoldUnderline"/>
          <w:highlight w:val="yellow"/>
        </w:rPr>
        <w:t>legal advisers provided</w:t>
      </w:r>
      <w:r w:rsidRPr="00072222">
        <w:rPr>
          <w:rStyle w:val="StyleBoldUnderline"/>
        </w:rPr>
        <w:t xml:space="preserve"> sweeping, unreserved, and blatantly </w:t>
      </w:r>
      <w:r w:rsidRPr="00313605">
        <w:rPr>
          <w:rStyle w:val="StyleBoldUnderline"/>
          <w:highlight w:val="yellow"/>
        </w:rPr>
        <w:t>biased opinions</w:t>
      </w:r>
      <w:r w:rsidRPr="002C629A">
        <w:rPr>
          <w:sz w:val="8"/>
        </w:rPr>
        <w:t>. The Bush Administration "relied upon lawyers to pen justifications for controversial government activities" that derogated the law. n466 For example, just two weeks after 9/11, OLC advisor John Yoo furnished a legal memo contending that the President possessed "'independent and plenary' authority to 'use military force abroad.'" n467 Former OLC attorney Bruce Fein explains:</w:t>
      </w:r>
      <w:r w:rsidRPr="002C629A">
        <w:rPr>
          <w:sz w:val="12"/>
        </w:rPr>
        <w:t>¶</w:t>
      </w:r>
      <w:r w:rsidRPr="002C629A">
        <w:rPr>
          <w:sz w:val="8"/>
        </w:rPr>
        <w:t xml:space="preserve"> [*65] </w:t>
      </w:r>
      <w:r w:rsidRPr="002C629A">
        <w:rPr>
          <w:sz w:val="12"/>
        </w:rPr>
        <w:t>¶</w:t>
      </w:r>
      <w:r w:rsidRPr="002C629A">
        <w:rPr>
          <w:sz w:val="8"/>
        </w:rPr>
        <w:t xml:space="preserve"> </w:t>
      </w:r>
      <w:r w:rsidRPr="00C85AA4">
        <w:rPr>
          <w:rStyle w:val="StyleBoldUnderline"/>
        </w:rPr>
        <w:t>OLC</w:t>
      </w:r>
      <w:r w:rsidRPr="00C22873">
        <w:rPr>
          <w:rStyle w:val="StyleBoldUnderline"/>
        </w:rPr>
        <w:t xml:space="preserve">'s customary role was to provide neutral legal advice to other agencies or Congress on constitutional issues ... It seems </w:t>
      </w:r>
      <w:r w:rsidRPr="00255CAF">
        <w:rPr>
          <w:rStyle w:val="StyleBoldUnderline"/>
          <w:highlight w:val="yellow"/>
        </w:rPr>
        <w:t>OLC is now acting as retained counsel to</w:t>
      </w:r>
      <w:r w:rsidRPr="00C22873">
        <w:rPr>
          <w:rStyle w:val="StyleBoldUnderline"/>
        </w:rPr>
        <w:t xml:space="preserve"> agencies to </w:t>
      </w:r>
      <w:r w:rsidRPr="00255CAF">
        <w:rPr>
          <w:rStyle w:val="StyleBoldUnderline"/>
          <w:highlight w:val="yellow"/>
        </w:rPr>
        <w:t>present [the] best defense of their actions</w:t>
      </w:r>
      <w:r w:rsidRPr="00C22873">
        <w:rPr>
          <w:rStyle w:val="StyleBoldUnderline"/>
        </w:rPr>
        <w:t xml:space="preserve"> from the perspective of an advocate</w:t>
      </w:r>
      <w:r w:rsidRPr="002C629A">
        <w:rPr>
          <w:sz w:val="8"/>
        </w:rPr>
        <w:t xml:space="preserve">, </w:t>
      </w:r>
      <w:r w:rsidRPr="00255CAF">
        <w:rPr>
          <w:rStyle w:val="StyleBoldUnderline"/>
          <w:highlight w:val="yellow"/>
        </w:rPr>
        <w:t>not as an impartial lawyer</w:t>
      </w:r>
      <w:r w:rsidRPr="002C629A">
        <w:rPr>
          <w:sz w:val="8"/>
        </w:rPr>
        <w:t>. n468</w:t>
      </w:r>
      <w:r w:rsidRPr="002C629A">
        <w:rPr>
          <w:sz w:val="12"/>
        </w:rPr>
        <w:t>¶</w:t>
      </w:r>
      <w:r w:rsidRPr="002C629A">
        <w:rPr>
          <w:sz w:val="8"/>
        </w:rPr>
        <w:t xml:space="preserve"> The judiciary is not reluctant to become involved in issues subsidiary to the use of force. The Court not only decided war power cases such as Hamdi v. Rumsfeld, n469 Rasul v. Bush, n470 Hamdan v. Rumsfeld n471 and Boumediene v. Bush, n472 but the decisions contradicted legal advice on detention and interrogation that was provided by Bush Administration attorneys. n473 In Hamdan, the Court held that the judiciary has the final authority to interpret treaties relating to the conduct of war, which meant that the Court was asserting authority to curtail the President's use of discretion as Commander-in-Chief as it relates to treaty interpretation. n474</w:t>
      </w:r>
      <w:r w:rsidRPr="002C629A">
        <w:rPr>
          <w:sz w:val="12"/>
        </w:rPr>
        <w:t>¶</w:t>
      </w:r>
      <w:r w:rsidRPr="002C629A">
        <w:rPr>
          <w:sz w:val="8"/>
        </w:rPr>
        <w:t xml:space="preserve"> Even with the dynamics of judicial abstention generally on use of force questions, there have been numerous opportunities to use force over the past several decades but not to use systematic presidential unilateralism. This may suggest that the WPR does normally function effectively as a warning to presidents and that it has not been considerably abused. n475 For example, presidents have expressly or impliedly upheld § 5(b) by observing the time limitations, n476 and as the prelude to the timeframe running, presidents have habitually provided notice and updates in accordance with § 3. n477 Nonetheless, there were some uses of force that may have violated the WPR. For example, President Obama's bombing operations on Libya were quite akin to President Clinton's bombing operations on Yugoslavia, but it is unclear whether these operations fall within the parameters of the WPR and whether unilateral bombing is a use of the military that would require a full vote count from Congress under the Constitution.</w:t>
      </w:r>
      <w:r w:rsidRPr="002C629A">
        <w:rPr>
          <w:sz w:val="12"/>
        </w:rPr>
        <w:t>¶</w:t>
      </w:r>
      <w:r w:rsidRPr="002C629A">
        <w:rPr>
          <w:sz w:val="8"/>
        </w:rPr>
        <w:t xml:space="preserve"> [*66] </w:t>
      </w:r>
      <w:r w:rsidRPr="002C629A">
        <w:rPr>
          <w:sz w:val="12"/>
        </w:rPr>
        <w:t>¶</w:t>
      </w:r>
      <w:r w:rsidRPr="002C629A">
        <w:rPr>
          <w:sz w:val="8"/>
        </w:rPr>
        <w:t xml:space="preserve"> IV. Conclusion</w:t>
      </w:r>
      <w:r w:rsidRPr="002C629A">
        <w:rPr>
          <w:sz w:val="12"/>
        </w:rPr>
        <w:t>¶</w:t>
      </w:r>
      <w:r w:rsidRPr="002C629A">
        <w:rPr>
          <w:sz w:val="8"/>
        </w:rPr>
        <w:t xml:space="preserve"> </w:t>
      </w:r>
      <w:r w:rsidRPr="002C629A">
        <w:rPr>
          <w:sz w:val="12"/>
        </w:rPr>
        <w:t>¶</w:t>
      </w:r>
      <w:r w:rsidRPr="002C629A">
        <w:rPr>
          <w:sz w:val="8"/>
        </w:rPr>
        <w:t xml:space="preserve"> Based on the text of the Constitution, consensus, and practice up until the Korean War, Congress must authorize the President to use the military as Commander-in-Chief, who makes troop deployment decisions and authorizes military action to execute the war effort. n478 The Constitution enumerates that Congress funds, legislates over, and otherwise provides for the military and that the president is the caretaker of the military during peacetime. n479 Once Congress authorizes the President to deploy military force, Congress cannot interfere with the President's execution of orders but can limit, condition, and parameterize the use of force - and has. n480 The Framers agreed that this model of keeping the powers of war outside presidential prerogative was in the best interest of American democracy and the rest of the world. n481</w:t>
      </w:r>
      <w:r w:rsidRPr="002C629A">
        <w:rPr>
          <w:sz w:val="12"/>
        </w:rPr>
        <w:t>¶</w:t>
      </w:r>
      <w:r w:rsidRPr="002C629A">
        <w:rPr>
          <w:sz w:val="8"/>
        </w:rPr>
        <w:t xml:space="preserve"> The problem began with the Korean War because President Truman dispatched US soldiers into combat, without congressional assent, against a communist foe shortly after McCarthyism's witch hunts began terrorizing U.S. citizens suspected of holding communist beliefs. Red Scare II silenced Americans and members of Congress as Truman contended that he had the prerogative to deploy troops anywhere in the world without congressional authorization. If an underlying threat basis is incapable of being justified, shields criticism of government, is cognitively related to a use of force, and is later virtually universally condemned as an unnecessary overreaction, then the ramifications of that disgraceful period - such as presidential unilateralism in war powers - should also be purged. About a decade later, the Vietnam War was yet another disaster that led Congress to annul the Gulf of Tonkin Resolution and enact the War Powers Resolution ("WPR") to clarify the text of the Constitution and original intent.</w:t>
      </w:r>
      <w:r w:rsidRPr="002C629A">
        <w:rPr>
          <w:sz w:val="12"/>
        </w:rPr>
        <w:t>¶</w:t>
      </w:r>
      <w:r w:rsidRPr="002C629A">
        <w:rPr>
          <w:sz w:val="8"/>
        </w:rPr>
        <w:t xml:space="preserve"> The informational requirements of the War Powers Resolution have largely been adhered to, and all major uses of force since the WPR was adopted have been approved by Congress before presidents ordered the use of military force. However, there have been minor operations, including bombing and missile strikes by Reagan, Bush Sr., Clinton, and Obama, that did not place substantial numbers of U.S. troops in combat yet lacked an official congressional assent prior to the actions. The major uncertainty involves a President's use of secrecy through the national security apparatus or covert operations that could possibly amount to use of force under [*67] the Constitution but would likely be permitted under the National Security Act. The major outlier to constitutional behavior was the second Bush Administration from 2001 to 2008. In this Administration, Congress provided two authorizations to the President to use force - the 2001 response to those who aided and abetted 9/11 and the 2002 Authorization for the Use of Force Against Iraq - but the Administration instead used the intelligence apparatus to craft conditions for war and to take some actions allegedly based on the Commander-in-Chief authority that violated congressional prerogatives. Likewise, President Bush used the intelligence apparatus to create an aura of endless threats that was a less intense form of McCarthyism. n482</w:t>
      </w:r>
      <w:r w:rsidRPr="002C629A">
        <w:rPr>
          <w:sz w:val="12"/>
        </w:rPr>
        <w:t>¶</w:t>
      </w:r>
      <w:r w:rsidRPr="002C629A">
        <w:rPr>
          <w:sz w:val="8"/>
        </w:rPr>
        <w:t xml:space="preserve"> </w:t>
      </w:r>
      <w:r w:rsidRPr="00F17725">
        <w:rPr>
          <w:rStyle w:val="Emphasis"/>
          <w:highlight w:val="yellow"/>
        </w:rPr>
        <w:t>With judicial hesitation</w:t>
      </w:r>
      <w:r w:rsidRPr="002C629A">
        <w:rPr>
          <w:sz w:val="8"/>
        </w:rPr>
        <w:t xml:space="preserve"> to accept certiorari on use of force questions after the Vietnam War </w:t>
      </w:r>
      <w:r w:rsidRPr="00255CAF">
        <w:rPr>
          <w:rStyle w:val="StyleBoldUnderline"/>
          <w:highlight w:val="yellow"/>
        </w:rPr>
        <w:t>and without clear precedent</w:t>
      </w:r>
      <w:r w:rsidRPr="00C22873">
        <w:rPr>
          <w:rStyle w:val="StyleBoldUnderline"/>
        </w:rPr>
        <w:t xml:space="preserve"> in the face of controversy over separation of powers issues, </w:t>
      </w:r>
      <w:r w:rsidRPr="00255CAF">
        <w:rPr>
          <w:rStyle w:val="StyleBoldUnderline"/>
          <w:highlight w:val="yellow"/>
        </w:rPr>
        <w:t>advice from the President's legal counsel</w:t>
      </w:r>
      <w:r w:rsidRPr="00F17725">
        <w:rPr>
          <w:rStyle w:val="StyleBoldUnderline"/>
        </w:rPr>
        <w:t xml:space="preserve"> may </w:t>
      </w:r>
      <w:r w:rsidRPr="00255CAF">
        <w:rPr>
          <w:rStyle w:val="StyleBoldUnderline"/>
          <w:highlight w:val="yellow"/>
        </w:rPr>
        <w:t>expand into</w:t>
      </w:r>
      <w:r w:rsidRPr="00C22873">
        <w:rPr>
          <w:rStyle w:val="StyleBoldUnderline"/>
        </w:rPr>
        <w:t xml:space="preserve"> the arena of so-called </w:t>
      </w:r>
      <w:r w:rsidRPr="00255CAF">
        <w:rPr>
          <w:rStyle w:val="StyleBoldUnderline"/>
          <w:highlight w:val="yellow"/>
        </w:rPr>
        <w:t>inherent presidential authority in war powers</w:t>
      </w:r>
      <w:r w:rsidRPr="00F17725">
        <w:rPr>
          <w:rStyle w:val="StyleBoldUnderline"/>
        </w:rPr>
        <w:t xml:space="preserve">. Blatantly </w:t>
      </w:r>
      <w:r w:rsidRPr="00255CAF">
        <w:rPr>
          <w:rStyle w:val="StyleBoldUnderline"/>
          <w:highlight w:val="yellow"/>
        </w:rPr>
        <w:t>biased legal advisory memos</w:t>
      </w:r>
      <w:r w:rsidRPr="00C85AA4">
        <w:rPr>
          <w:rStyle w:val="StyleBoldUnderline"/>
        </w:rPr>
        <w:t xml:space="preserve"> that contain faulty premises and reasoning, classified under national security protections until controversial actions are already taken, </w:t>
      </w:r>
      <w:r w:rsidRPr="00255CAF">
        <w:rPr>
          <w:rStyle w:val="StyleBoldUnderline"/>
          <w:highlight w:val="yellow"/>
        </w:rPr>
        <w:t>should not be regarded as legitimate opinions or considered precedent to expand presidential powers</w:t>
      </w:r>
      <w:r w:rsidRPr="00F17725">
        <w:rPr>
          <w:rStyle w:val="StyleBoldUnderline"/>
        </w:rPr>
        <w:t xml:space="preserve">. The ingenuousness of </w:t>
      </w:r>
      <w:r w:rsidRPr="00255CAF">
        <w:rPr>
          <w:rStyle w:val="StyleBoldUnderline"/>
          <w:highlight w:val="yellow"/>
        </w:rPr>
        <w:t>this process</w:t>
      </w:r>
      <w:r w:rsidRPr="00F17725">
        <w:rPr>
          <w:rStyle w:val="StyleBoldUnderline"/>
        </w:rPr>
        <w:t xml:space="preserve"> and its </w:t>
      </w:r>
      <w:r w:rsidRPr="00255CAF">
        <w:rPr>
          <w:rStyle w:val="StyleBoldUnderline"/>
          <w:highlight w:val="yellow"/>
        </w:rPr>
        <w:t>ability to expand presidential power</w:t>
      </w:r>
      <w:r w:rsidRPr="00C85AA4">
        <w:rPr>
          <w:rStyle w:val="StyleBoldUnderline"/>
        </w:rPr>
        <w:t xml:space="preserve"> in a manner </w:t>
      </w:r>
      <w:r w:rsidRPr="002F2E4E">
        <w:rPr>
          <w:rStyle w:val="StyleBoldUnderline"/>
          <w:highlight w:val="yellow"/>
        </w:rPr>
        <w:t>consistent with right-wing ideology are</w:t>
      </w:r>
      <w:r w:rsidRPr="00C85AA4">
        <w:rPr>
          <w:rStyle w:val="StyleBoldUnderline"/>
        </w:rPr>
        <w:t xml:space="preserve"> </w:t>
      </w:r>
      <w:r w:rsidRPr="00255CAF">
        <w:rPr>
          <w:rStyle w:val="StyleBoldUnderline"/>
          <w:highlight w:val="yellow"/>
        </w:rPr>
        <w:t>pellucid</w:t>
      </w:r>
      <w:r w:rsidRPr="002C629A">
        <w:rPr>
          <w:sz w:val="8"/>
        </w:rPr>
        <w:t>.</w:t>
      </w:r>
    </w:p>
    <w:p w14:paraId="7F735BFA" w14:textId="77777777" w:rsidR="007B32F3" w:rsidRDefault="007B32F3" w:rsidP="007B32F3">
      <w:pPr>
        <w:pStyle w:val="Heading3"/>
      </w:pPr>
      <w:r>
        <w:t>Links to Ptix</w:t>
      </w:r>
    </w:p>
    <w:p w14:paraId="079C752B" w14:textId="77777777" w:rsidR="007B32F3" w:rsidRPr="00ED38A0" w:rsidRDefault="007B32F3" w:rsidP="007B32F3">
      <w:pPr>
        <w:pStyle w:val="Heading4"/>
      </w:pPr>
      <w:r>
        <w:t>Links to politics through bypassing debate</w:t>
      </w:r>
    </w:p>
    <w:p w14:paraId="1847A31A" w14:textId="77777777" w:rsidR="007B32F3" w:rsidRDefault="007B32F3" w:rsidP="007B32F3">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2" w:history="1">
        <w:r w:rsidRPr="00ED38A0">
          <w:rPr>
            <w:rStyle w:val="Hyperlink"/>
            <w:sz w:val="16"/>
          </w:rPr>
          <w:t>http://www.theblaze.com/stories/2013/02/11/heres-how-obamas-using-executive-power-to-bylass-legislative-process-plus-a-brief-history-of-executive-orders/</w:t>
        </w:r>
      </w:hyperlink>
    </w:p>
    <w:p w14:paraId="0F48E3EE" w14:textId="77777777" w:rsidR="007B32F3" w:rsidRDefault="007B32F3" w:rsidP="007B32F3">
      <w:pPr>
        <w:rPr>
          <w:rStyle w:val="StyleBoldUnderline"/>
        </w:rPr>
      </w:pPr>
      <w:r w:rsidRPr="00ED38A0">
        <w:rPr>
          <w:sz w:val="16"/>
        </w:rPr>
        <w:t xml:space="preserve">“In an era of polarized parties and a fragmented Congress, the opportunities to legislate are few and far between,” Howell said. “So </w:t>
      </w:r>
      <w:r w:rsidRPr="008D70AF">
        <w:rPr>
          <w:rStyle w:val="StyleBoldUnderline"/>
          <w:highlight w:val="yellow"/>
        </w:rPr>
        <w:t>presidents have</w:t>
      </w:r>
      <w:r w:rsidRPr="00ED38A0">
        <w:rPr>
          <w:rStyle w:val="StyleBoldUnderline"/>
        </w:rPr>
        <w:t xml:space="preserve"> powerful </w:t>
      </w:r>
      <w:r w:rsidRPr="008D70AF">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8D70AF">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8D70AF">
        <w:rPr>
          <w:rStyle w:val="StyleBoldUnderline"/>
          <w:highlight w:val="yellow"/>
        </w:rPr>
        <w:t>on</w:t>
      </w:r>
      <w:r w:rsidRPr="00ED38A0">
        <w:rPr>
          <w:rStyle w:val="StyleBoldUnderline"/>
        </w:rPr>
        <w:t xml:space="preserve"> the </w:t>
      </w:r>
      <w:r w:rsidRPr="008D70AF">
        <w:rPr>
          <w:rStyle w:val="StyleBoldUnderline"/>
          <w:highlight w:val="yellow"/>
        </w:rPr>
        <w:t>gun-control</w:t>
      </w:r>
      <w:r w:rsidRPr="00ED38A0">
        <w:rPr>
          <w:rStyle w:val="StyleBoldUnderline"/>
        </w:rPr>
        <w:t xml:space="preserve"> front</w:t>
      </w:r>
      <w:r w:rsidRPr="00ED38A0">
        <w:rPr>
          <w:sz w:val="16"/>
        </w:rPr>
        <w:t xml:space="preserve"> in particular, </w:t>
      </w:r>
      <w:r w:rsidRPr="008D70AF">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8D70AF">
        <w:rPr>
          <w:rStyle w:val="Emphasis"/>
          <w:highlight w:val="yellow"/>
        </w:rPr>
        <w:t>there has been a growing concern about unchecked executive power</w:t>
      </w:r>
      <w:r w:rsidRPr="00ED38A0">
        <w:rPr>
          <w:sz w:val="16"/>
        </w:rPr>
        <w:t xml:space="preserve">,” Woolley said. </w:t>
      </w:r>
      <w:r w:rsidRPr="008D70AF">
        <w:rPr>
          <w:sz w:val="16"/>
          <w:highlight w:val="yellow"/>
        </w:rPr>
        <w:t>“</w:t>
      </w:r>
      <w:r w:rsidRPr="008D70AF">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7A5CDFDF" w14:textId="77777777" w:rsidR="007B32F3" w:rsidRPr="002E3964" w:rsidRDefault="007B32F3" w:rsidP="007B32F3">
      <w:pPr>
        <w:pStyle w:val="Heading3"/>
      </w:pPr>
      <w:r>
        <w:t>AT: Prez Powers NB</w:t>
      </w:r>
    </w:p>
    <w:p w14:paraId="580579FA" w14:textId="77777777" w:rsidR="007B32F3" w:rsidRDefault="007B32F3" w:rsidP="007B32F3">
      <w:pPr>
        <w:pStyle w:val="Heading4"/>
      </w:pPr>
      <w:r w:rsidRPr="008E2F59">
        <w:rPr>
          <w:u w:val="single"/>
        </w:rPr>
        <w:t>Judicial involvement is key</w:t>
      </w:r>
      <w:r>
        <w:t xml:space="preserve"> to the credibility of detention decisions</w:t>
      </w:r>
    </w:p>
    <w:p w14:paraId="65255159" w14:textId="77777777" w:rsidR="007B32F3" w:rsidRDefault="007B32F3" w:rsidP="007B32F3">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14:paraId="63AEA1E4" w14:textId="77777777" w:rsidR="007B32F3" w:rsidRPr="00BF4778" w:rsidRDefault="007B32F3" w:rsidP="007B32F3">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14:paraId="3D858A82" w14:textId="77777777" w:rsidR="007B32F3" w:rsidRDefault="007B32F3" w:rsidP="007B32F3">
      <w:pPr>
        <w:pStyle w:val="Heading3"/>
      </w:pPr>
      <w:r>
        <w:t>AT: Indo Pak</w:t>
      </w:r>
    </w:p>
    <w:p w14:paraId="471F7F88" w14:textId="77777777" w:rsidR="007B32F3" w:rsidRPr="00A94EC0" w:rsidRDefault="007B32F3" w:rsidP="007B32F3">
      <w:pPr>
        <w:pStyle w:val="Heading4"/>
      </w:pPr>
      <w:r>
        <w:t>No Indo-Pak war</w:t>
      </w:r>
    </w:p>
    <w:p w14:paraId="1E6C6A3C" w14:textId="77777777" w:rsidR="007B32F3" w:rsidRPr="00A94EC0" w:rsidRDefault="007B32F3" w:rsidP="007B32F3">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403453DE" w14:textId="77777777" w:rsidR="007B32F3" w:rsidRDefault="007B32F3" w:rsidP="007B32F3">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32823DD9" w14:textId="77777777" w:rsidR="007B32F3" w:rsidRDefault="007B32F3" w:rsidP="007B32F3">
      <w:pPr>
        <w:pStyle w:val="Heading2"/>
      </w:pPr>
      <w:r>
        <w:t>DA</w:t>
      </w:r>
    </w:p>
    <w:p w14:paraId="498B6B46" w14:textId="77777777" w:rsidR="007B32F3" w:rsidRDefault="007B32F3" w:rsidP="007B32F3">
      <w:pPr>
        <w:pStyle w:val="Heading3"/>
      </w:pPr>
      <w:r>
        <w:t>2AC Drone Shift DA</w:t>
      </w:r>
    </w:p>
    <w:p w14:paraId="049F342D" w14:textId="77777777" w:rsidR="007B32F3" w:rsidRDefault="007B32F3" w:rsidP="007B32F3">
      <w:pPr>
        <w:pStyle w:val="Heading4"/>
      </w:pPr>
      <w:r>
        <w:t>Drone Shift Locked-In</w:t>
      </w:r>
    </w:p>
    <w:p w14:paraId="6AA14A5B" w14:textId="77777777" w:rsidR="007B32F3" w:rsidRDefault="007B32F3" w:rsidP="007B32F3">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14:paraId="48AE851C" w14:textId="77777777" w:rsidR="007B32F3" w:rsidRDefault="007B32F3" w:rsidP="007B32F3">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14:paraId="6A356D45" w14:textId="77777777" w:rsidR="007B32F3" w:rsidRDefault="007B32F3" w:rsidP="007B32F3">
      <w:pPr>
        <w:pStyle w:val="Heading4"/>
      </w:pPr>
      <w:r>
        <w:t>No link</w:t>
      </w:r>
    </w:p>
    <w:p w14:paraId="1EADD1B3" w14:textId="77777777" w:rsidR="007B32F3" w:rsidRDefault="007B32F3" w:rsidP="007B32F3">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14:paraId="0D528D82" w14:textId="77777777" w:rsidR="007B32F3" w:rsidRPr="008461A6" w:rsidRDefault="007B32F3" w:rsidP="007B32F3">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14:paraId="330B60A9" w14:textId="77777777" w:rsidR="007B32F3" w:rsidRDefault="007B32F3" w:rsidP="007B32F3">
      <w:pPr>
        <w:pStyle w:val="Heading3"/>
      </w:pPr>
      <w:r>
        <w:t>AT: SCS</w:t>
      </w:r>
    </w:p>
    <w:p w14:paraId="56880238" w14:textId="77777777" w:rsidR="007B32F3" w:rsidRPr="00662074" w:rsidRDefault="007B32F3" w:rsidP="007B32F3">
      <w:pPr>
        <w:pStyle w:val="Heading4"/>
      </w:pPr>
      <w:r w:rsidRPr="00662074">
        <w:t>Economics prevent conflict escalation</w:t>
      </w:r>
    </w:p>
    <w:p w14:paraId="3AC9FB7B" w14:textId="77777777" w:rsidR="007B32F3" w:rsidRPr="00517BB3" w:rsidRDefault="007B32F3" w:rsidP="007B32F3">
      <w:r>
        <w:rPr>
          <w:rStyle w:val="StyleStyleBold12pt"/>
        </w:rPr>
        <w:t xml:space="preserve">Creehan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14:paraId="71C16F0E" w14:textId="77777777" w:rsidR="007B32F3" w:rsidRPr="008461A6" w:rsidRDefault="007B32F3" w:rsidP="007B32F3">
      <w:pPr>
        <w:pStyle w:val="cardtext"/>
        <w:ind w:left="0"/>
        <w:rPr>
          <w:sz w:val="16"/>
        </w:rPr>
      </w:pPr>
      <w:r w:rsidRPr="00517BB3">
        <w:rPr>
          <w:sz w:val="16"/>
        </w:rPr>
        <w:t xml:space="preserve">Regarding Secretary Clinton’s first requirement, the risk of actual </w:t>
      </w:r>
      <w:r w:rsidRPr="00001A32">
        <w:rPr>
          <w:rStyle w:val="TitleChar"/>
          <w:highlight w:val="yellow"/>
        </w:rPr>
        <w:t>closure of the South China Sea</w:t>
      </w:r>
      <w:r w:rsidRPr="00517BB3">
        <w:rPr>
          <w:rStyle w:val="TitleChar"/>
        </w:rPr>
        <w:t xml:space="preserve"> remains remote, as instability in the region </w:t>
      </w:r>
      <w:r w:rsidRPr="00001A32">
        <w:rPr>
          <w:rStyle w:val="TitleChar"/>
          <w:highlight w:val="yellow"/>
        </w:rPr>
        <w:t>would affect the entire global economy</w:t>
      </w:r>
      <w:r w:rsidRPr="00517BB3">
        <w:rPr>
          <w:rStyle w:val="TitleChar"/>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TitleChar"/>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TitleChar"/>
          <w:highlight w:val="yellow"/>
        </w:rPr>
        <w:t>disruption in these sea lanes implies mutually assured economic destruction, and that</w:t>
      </w:r>
      <w:r w:rsidRPr="00517BB3">
        <w:rPr>
          <w:rStyle w:val="TitleChar"/>
        </w:rPr>
        <w:t xml:space="preserve"> possibility </w:t>
      </w:r>
      <w:r w:rsidRPr="00001A32">
        <w:rPr>
          <w:rStyle w:val="TitleChar"/>
          <w:highlight w:val="yellow"/>
        </w:rPr>
        <w:t>should moderate</w:t>
      </w:r>
      <w:r w:rsidRPr="00517BB3">
        <w:rPr>
          <w:rStyle w:val="TitleChar"/>
        </w:rPr>
        <w:t xml:space="preserve"> </w:t>
      </w:r>
      <w:r w:rsidRPr="00001A32">
        <w:rPr>
          <w:rStyle w:val="TitleChar"/>
          <w:highlight w:val="yellow"/>
        </w:rPr>
        <w:t>the behavior of all participants</w:t>
      </w:r>
      <w:r w:rsidRPr="00001A32">
        <w:rPr>
          <w:sz w:val="16"/>
          <w:highlight w:val="yellow"/>
        </w:rPr>
        <w:t>.</w:t>
      </w:r>
      <w:r w:rsidRPr="00517BB3">
        <w:rPr>
          <w:sz w:val="16"/>
        </w:rPr>
        <w:t xml:space="preserve"> Furthermore, </w:t>
      </w:r>
      <w:r w:rsidRPr="00517BB3">
        <w:rPr>
          <w:rStyle w:val="TitleChar"/>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TitleChar"/>
        </w:rPr>
        <w:t xml:space="preserve">the sea lanes will remain open. </w:t>
      </w:r>
      <w:r w:rsidRPr="00001A32">
        <w:rPr>
          <w:rStyle w:val="TitleChar"/>
          <w:highlight w:val="yellow"/>
        </w:rPr>
        <w:t>While small military disputes</w:t>
      </w:r>
      <w:r w:rsidRPr="00517BB3">
        <w:rPr>
          <w:rStyle w:val="TitleChar"/>
        </w:rPr>
        <w:t xml:space="preserve"> within such a balance of power </w:t>
      </w:r>
      <w:r w:rsidRPr="00001A32">
        <w:rPr>
          <w:rStyle w:val="TitleChar"/>
          <w:highlight w:val="yellow"/>
        </w:rPr>
        <w:t>are</w:t>
      </w:r>
      <w:r w:rsidRPr="00517BB3">
        <w:rPr>
          <w:rStyle w:val="TitleChar"/>
        </w:rPr>
        <w:t xml:space="preserve">, of </w:t>
      </w:r>
      <w:r w:rsidRPr="00517BB3">
        <w:t>course</w:t>
      </w:r>
      <w:r w:rsidRPr="00517BB3">
        <w:rPr>
          <w:rStyle w:val="TitleChar"/>
        </w:rPr>
        <w:t xml:space="preserve">, </w:t>
      </w:r>
      <w:r w:rsidRPr="00001A32">
        <w:rPr>
          <w:rStyle w:val="TitleChar"/>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14:paraId="24CE4FF8" w14:textId="77777777" w:rsidR="007B32F3" w:rsidRPr="002E3964" w:rsidRDefault="007B32F3" w:rsidP="007B32F3"/>
    <w:p w14:paraId="19DE9584" w14:textId="77777777" w:rsidR="007B32F3" w:rsidRDefault="007B32F3" w:rsidP="007B32F3">
      <w:pPr>
        <w:pStyle w:val="Heading3"/>
      </w:pPr>
      <w:r>
        <w:t>2AC Deference</w:t>
      </w:r>
    </w:p>
    <w:p w14:paraId="0B1ABA2E" w14:textId="77777777" w:rsidR="007B32F3" w:rsidRPr="00090A45" w:rsidRDefault="007B32F3" w:rsidP="007B32F3">
      <w:pPr>
        <w:pStyle w:val="Heading4"/>
        <w:rPr>
          <w:rFonts w:cs="Times New Roman"/>
          <w:color w:val="000000" w:themeColor="text1"/>
        </w:rPr>
      </w:pPr>
      <w:r w:rsidRPr="00090A45">
        <w:rPr>
          <w:rFonts w:cs="Times New Roman"/>
          <w:color w:val="000000" w:themeColor="text1"/>
        </w:rPr>
        <w:t>No deference now---Hamdi and Hamdan pounds</w:t>
      </w:r>
    </w:p>
    <w:p w14:paraId="1B65264B" w14:textId="77777777" w:rsidR="007B32F3" w:rsidRPr="00090A45" w:rsidRDefault="007B32F3" w:rsidP="007B32F3">
      <w:pPr>
        <w:rPr>
          <w:color w:val="000000" w:themeColor="text1"/>
        </w:rPr>
      </w:pPr>
      <w:r w:rsidRPr="00090A45">
        <w:rPr>
          <w:color w:val="000000" w:themeColor="text1"/>
        </w:rPr>
        <w:t xml:space="preserve">Martin S. </w:t>
      </w:r>
      <w:r w:rsidRPr="00090A45">
        <w:rPr>
          <w:rStyle w:val="StyleStyleBold12pt"/>
        </w:rPr>
        <w:t>Leitner 11</w:t>
      </w:r>
      <w:r w:rsidRPr="00090A45">
        <w:rPr>
          <w:color w:val="000000" w:themeColor="text1"/>
        </w:rPr>
        <w:t>, Professor of International Law, Fordham Law School, Judicial Foreign Relations Authority, 2011,</w:t>
      </w:r>
    </w:p>
    <w:p w14:paraId="127ACBD6" w14:textId="77777777" w:rsidR="007B32F3" w:rsidRPr="00090A45" w:rsidRDefault="007B32F3" w:rsidP="007B32F3">
      <w:pPr>
        <w:rPr>
          <w:color w:val="000000" w:themeColor="text1"/>
        </w:rPr>
      </w:pPr>
      <w:r w:rsidRPr="00090A45">
        <w:rPr>
          <w:color w:val="000000" w:themeColor="text1"/>
        </w:rPr>
        <w:t>“After 9/11,” http://www.nylslawreview.com/wordpress/wp-content/uploads/2011/08/Flaherty-56-1.pdf</w:t>
      </w:r>
    </w:p>
    <w:p w14:paraId="0BEA9A40" w14:textId="77777777" w:rsidR="007B32F3" w:rsidRPr="00090A45" w:rsidRDefault="007B32F3" w:rsidP="007B32F3">
      <w:pPr>
        <w:pStyle w:val="cardtext"/>
        <w:ind w:left="0"/>
        <w:rPr>
          <w:rFonts w:cs="Times New Roman"/>
          <w:color w:val="000000" w:themeColor="text1"/>
          <w:sz w:val="16"/>
        </w:rPr>
      </w:pPr>
      <w:r w:rsidRPr="00090A45">
        <w:rPr>
          <w:rFonts w:cs="Times New Roman"/>
          <w:color w:val="000000" w:themeColor="text1"/>
          <w:sz w:val="16"/>
        </w:rPr>
        <w:t xml:space="preserve">For a time the forces of judicial isolationism appeared to have gained traction and may yet carry the day. It is all the more surprising, then, that </w:t>
      </w:r>
      <w:r w:rsidRPr="00090A45">
        <w:rPr>
          <w:rStyle w:val="StyleBoldUnderline"/>
        </w:rPr>
        <w:t>the Supreme Court reasserted the judiciary’s traditional foreign affairs role in the areas in which its opponents assert deference is most urgent—national security, terrorism, and war</w:t>
      </w:r>
      <w:r w:rsidRPr="00090A45">
        <w:rPr>
          <w:rFonts w:cs="Times New Roman"/>
          <w:color w:val="000000" w:themeColor="text1"/>
          <w:sz w:val="16"/>
        </w:rPr>
        <w:t xml:space="preserve">. Yet so far, </w:t>
      </w:r>
      <w:r w:rsidRPr="008D70AF">
        <w:rPr>
          <w:rStyle w:val="Emphasis"/>
          <w:highlight w:val="yellow"/>
        </w:rPr>
        <w:t>in every major case</w:t>
      </w:r>
      <w:r w:rsidRPr="00090A45">
        <w:rPr>
          <w:rStyle w:val="StyleBoldUnderline"/>
        </w:rPr>
        <w:t xml:space="preserve"> arising </w:t>
      </w:r>
      <w:r w:rsidRPr="008D70AF">
        <w:rPr>
          <w:rStyle w:val="StyleBoldUnderline"/>
          <w:highlight w:val="yellow"/>
        </w:rPr>
        <w:t xml:space="preserve">out of 9/11, </w:t>
      </w:r>
      <w:r w:rsidRPr="008D70AF">
        <w:rPr>
          <w:rStyle w:val="Emphasis"/>
          <w:highlight w:val="yellow"/>
        </w:rPr>
        <w:t>the Court</w:t>
      </w:r>
      <w:r w:rsidRPr="00090A45">
        <w:rPr>
          <w:rStyle w:val="Emphasis"/>
        </w:rPr>
        <w:t xml:space="preserve"> has </w:t>
      </w:r>
      <w:r w:rsidRPr="008D70AF">
        <w:rPr>
          <w:rStyle w:val="Emphasis"/>
          <w:highlight w:val="yellow"/>
        </w:rPr>
        <w:t>rejected the</w:t>
      </w:r>
      <w:r w:rsidRPr="00090A45">
        <w:rPr>
          <w:rStyle w:val="Emphasis"/>
        </w:rPr>
        <w:t xml:space="preserve"> position</w:t>
      </w:r>
      <w:r w:rsidRPr="00090A45">
        <w:rPr>
          <w:rStyle w:val="StyleBoldUnderline"/>
        </w:rPr>
        <w:t xml:space="preserve"> staked out by the </w:t>
      </w:r>
      <w:r w:rsidRPr="008D70AF">
        <w:rPr>
          <w:rStyle w:val="StyleBoldUnderline"/>
          <w:highlight w:val="yellow"/>
        </w:rPr>
        <w:t>exec</w:t>
      </w:r>
      <w:r w:rsidRPr="00090A45">
        <w:rPr>
          <w:rStyle w:val="StyleBoldUnderline"/>
        </w:rPr>
        <w:t xml:space="preserve">utive branch, </w:t>
      </w:r>
      <w:r w:rsidRPr="008D70AF">
        <w:rPr>
          <w:rStyle w:val="StyleBoldUnderline"/>
          <w:highlight w:val="yellow"/>
        </w:rPr>
        <w:t>even when supported by Congress</w:t>
      </w:r>
      <w:r w:rsidRPr="00090A45">
        <w:rPr>
          <w:rFonts w:cs="Times New Roman"/>
          <w:color w:val="000000" w:themeColor="text1"/>
          <w:sz w:val="16"/>
        </w:rPr>
        <w:t xml:space="preserve">. At critical </w:t>
      </w:r>
      <w:r w:rsidRPr="00090A45">
        <w:rPr>
          <w:rFonts w:cs="Times New Roman"/>
          <w:color w:val="000000" w:themeColor="text1"/>
          <w:sz w:val="12"/>
        </w:rPr>
        <w:t>p</w:t>
      </w:r>
      <w:r w:rsidRPr="00090A45">
        <w:rPr>
          <w:rFonts w:cs="Times New Roman"/>
          <w:color w:val="000000" w:themeColor="text1"/>
          <w:sz w:val="16"/>
        </w:rPr>
        <w:t xml:space="preserve">oints, moreover, </w:t>
      </w:r>
      <w:r w:rsidRPr="008D70AF">
        <w:rPr>
          <w:rStyle w:val="StyleBoldUnderline"/>
          <w:highlight w:val="yellow"/>
        </w:rPr>
        <w:t>each</w:t>
      </w:r>
      <w:r w:rsidRPr="00090A45">
        <w:rPr>
          <w:rStyle w:val="StyleBoldUnderline"/>
        </w:rPr>
        <w:t xml:space="preserve"> of these rejections </w:t>
      </w:r>
      <w:r w:rsidRPr="008D70AF">
        <w:rPr>
          <w:rStyle w:val="StyleBoldUnderline"/>
          <w:highlight w:val="yellow"/>
        </w:rPr>
        <w:t xml:space="preserve">involved the Court </w:t>
      </w:r>
      <w:r w:rsidRPr="008D70AF">
        <w:rPr>
          <w:rStyle w:val="Emphasis"/>
          <w:highlight w:val="yellow"/>
        </w:rPr>
        <w:t>reclaiming its primacy in legal interpretation</w:t>
      </w:r>
      <w:r w:rsidRPr="00090A45">
        <w:rPr>
          <w:rStyle w:val="StyleBoldUnderline"/>
        </w:rPr>
        <w:t xml:space="preserve">, an area in which advocates of judicial deference have appeared to </w:t>
      </w:r>
      <w:r w:rsidRPr="00090A45">
        <w:rPr>
          <w:rStyle w:val="Emphasis"/>
        </w:rPr>
        <w:t>make substantial progress</w:t>
      </w:r>
      <w:r w:rsidRPr="00090A45">
        <w:rPr>
          <w:rStyle w:val="StyleBoldUnderline"/>
        </w:rPr>
        <w:t>.</w:t>
      </w:r>
      <w:r w:rsidRPr="00090A45">
        <w:rPr>
          <w:rFonts w:cs="Times New Roman"/>
          <w:color w:val="000000" w:themeColor="text1"/>
          <w:sz w:val="16"/>
        </w:rPr>
        <w:t xml:space="preserve"> </w:t>
      </w:r>
      <w:r w:rsidRPr="008D70AF">
        <w:rPr>
          <w:rStyle w:val="StyleBoldUnderline"/>
          <w:rFonts w:cs="Times New Roman"/>
          <w:color w:val="000000" w:themeColor="text1"/>
          <w:highlight w:val="yellow"/>
        </w:rPr>
        <w:t>The Court</w:t>
      </w:r>
      <w:r w:rsidRPr="00090A45">
        <w:rPr>
          <w:rStyle w:val="StyleBoldUnderline"/>
          <w:rFonts w:cs="Times New Roman"/>
          <w:color w:val="000000" w:themeColor="text1"/>
        </w:rPr>
        <w:t xml:space="preserve"> nonetheless </w:t>
      </w:r>
      <w:r w:rsidRPr="008D70AF">
        <w:rPr>
          <w:rStyle w:val="StyleBoldUnderline"/>
          <w:rFonts w:cs="Times New Roman"/>
          <w:color w:val="000000" w:themeColor="text1"/>
          <w:highlight w:val="yellow"/>
        </w:rPr>
        <w:t>rejected deference in</w:t>
      </w:r>
      <w:r w:rsidRPr="00090A45">
        <w:rPr>
          <w:rFonts w:cs="Times New Roman"/>
          <w:color w:val="000000" w:themeColor="text1"/>
          <w:sz w:val="16"/>
        </w:rPr>
        <w:t xml:space="preserve"> statutory construction in </w:t>
      </w:r>
      <w:r w:rsidRPr="008D70AF">
        <w:rPr>
          <w:rStyle w:val="StyleBoldUnderline"/>
          <w:highlight w:val="yellow"/>
        </w:rPr>
        <w:t>Rasul v. Bush</w:t>
      </w:r>
      <w:r w:rsidRPr="00090A45">
        <w:rPr>
          <w:rFonts w:cs="Times New Roman"/>
          <w:color w:val="000000" w:themeColor="text1"/>
          <w:sz w:val="16"/>
        </w:rPr>
        <w:t>.</w:t>
      </w:r>
      <w:r w:rsidRPr="00090A45">
        <w:rPr>
          <w:rFonts w:cs="Times New Roman"/>
          <w:color w:val="000000" w:themeColor="text1"/>
          <w:sz w:val="12"/>
        </w:rPr>
        <w:t xml:space="preserve"> </w:t>
      </w:r>
      <w:r w:rsidRPr="00090A45">
        <w:rPr>
          <w:rFonts w:cs="Times New Roman"/>
          <w:color w:val="000000" w:themeColor="text1"/>
          <w:sz w:val="16"/>
        </w:rPr>
        <w:t xml:space="preserve">16 It took the same tack with regard to treaties in </w:t>
      </w:r>
      <w:r w:rsidRPr="008D70AF">
        <w:rPr>
          <w:rStyle w:val="StyleBoldUnderline"/>
          <w:rFonts w:cs="Times New Roman"/>
          <w:color w:val="000000" w:themeColor="text1"/>
          <w:highlight w:val="yellow"/>
        </w:rPr>
        <w:t>Hamdan v. Rumsfeld</w:t>
      </w:r>
      <w:r w:rsidRPr="00090A45">
        <w:rPr>
          <w:rFonts w:cs="Times New Roman"/>
          <w:color w:val="000000" w:themeColor="text1"/>
          <w:sz w:val="16"/>
        </w:rPr>
        <w:t xml:space="preserve">.17 </w:t>
      </w:r>
      <w:r w:rsidRPr="008D70AF">
        <w:rPr>
          <w:rStyle w:val="StyleBoldUnderline"/>
          <w:rFonts w:cs="Times New Roman"/>
          <w:color w:val="000000" w:themeColor="text1"/>
          <w:highlight w:val="yellow"/>
        </w:rPr>
        <w:t>It further rejected deference in</w:t>
      </w:r>
      <w:r w:rsidRPr="00090A45">
        <w:rPr>
          <w:rStyle w:val="StyleBoldUnderline"/>
          <w:rFonts w:cs="Times New Roman"/>
          <w:color w:val="000000" w:themeColor="text1"/>
        </w:rPr>
        <w:t xml:space="preserve"> constitutional interpretation in both </w:t>
      </w:r>
      <w:r w:rsidRPr="008D70AF">
        <w:rPr>
          <w:rStyle w:val="StyleBoldUnderline"/>
          <w:rFonts w:cs="Times New Roman"/>
          <w:color w:val="000000" w:themeColor="text1"/>
          <w:highlight w:val="yellow"/>
        </w:rPr>
        <w:t>Hamdi v. Rumsfel</w:t>
      </w:r>
      <w:r w:rsidRPr="00090A45">
        <w:rPr>
          <w:rStyle w:val="StyleBoldUnderline"/>
          <w:rFonts w:cs="Times New Roman"/>
          <w:color w:val="000000" w:themeColor="text1"/>
        </w:rPr>
        <w:t>d</w:t>
      </w:r>
      <w:r w:rsidRPr="00090A45">
        <w:rPr>
          <w:rFonts w:cs="Times New Roman"/>
          <w:color w:val="000000" w:themeColor="text1"/>
          <w:sz w:val="16"/>
        </w:rPr>
        <w:t>18 and Boumediene v. Bush.</w:t>
      </w:r>
      <w:r w:rsidRPr="00090A45">
        <w:rPr>
          <w:rFonts w:cs="Times New Roman"/>
          <w:color w:val="000000" w:themeColor="text1"/>
          <w:sz w:val="12"/>
        </w:rPr>
        <w:t xml:space="preserve"> </w:t>
      </w:r>
      <w:r w:rsidRPr="00090A45">
        <w:rPr>
          <w:rFonts w:cs="Times New Roman"/>
          <w:color w:val="000000" w:themeColor="text1"/>
          <w:sz w:val="16"/>
        </w:rPr>
        <w:t xml:space="preserve">19 Together, </w:t>
      </w:r>
      <w:r w:rsidRPr="008D70AF">
        <w:rPr>
          <w:rStyle w:val="StyleBoldUnderline"/>
          <w:highlight w:val="yellow"/>
        </w:rPr>
        <w:t>these</w:t>
      </w:r>
      <w:r w:rsidRPr="00090A45">
        <w:rPr>
          <w:rStyle w:val="StyleBoldUnderline"/>
        </w:rPr>
        <w:t xml:space="preserve"> cases </w:t>
      </w:r>
      <w:r w:rsidRPr="008D70AF">
        <w:rPr>
          <w:rStyle w:val="StyleBoldUnderline"/>
          <w:highlight w:val="yellow"/>
        </w:rPr>
        <w:t xml:space="preserve">represent a </w:t>
      </w:r>
      <w:r w:rsidRPr="008D70AF">
        <w:rPr>
          <w:rStyle w:val="Emphasis"/>
          <w:highlight w:val="yellow"/>
        </w:rPr>
        <w:t>stunning reassertion of the judiciary</w:t>
      </w:r>
      <w:r w:rsidRPr="00090A45">
        <w:rPr>
          <w:rStyle w:val="Emphasis"/>
        </w:rPr>
        <w:t>’s proper role in foreign relations</w:t>
      </w:r>
      <w:r w:rsidRPr="00090A45">
        <w:rPr>
          <w:rFonts w:cs="Times New Roman"/>
          <w:color w:val="000000" w:themeColor="text1"/>
          <w:sz w:val="16"/>
        </w:rPr>
        <w:t>. Whether reassertion will mean restoration, however, still remains to be seen.</w:t>
      </w:r>
    </w:p>
    <w:p w14:paraId="422C43FE" w14:textId="77777777" w:rsidR="007B32F3" w:rsidRPr="00090A45" w:rsidRDefault="007B32F3" w:rsidP="007B32F3">
      <w:pPr>
        <w:pStyle w:val="Heading4"/>
      </w:pPr>
      <w:r w:rsidRPr="00090A45">
        <w:t xml:space="preserve">Judicial review establishes credibility---key to make soft and hard power effective </w:t>
      </w:r>
    </w:p>
    <w:p w14:paraId="373950B3" w14:textId="77777777" w:rsidR="007B32F3" w:rsidRPr="00090A45" w:rsidRDefault="007B32F3" w:rsidP="007B32F3">
      <w:pPr>
        <w:rPr>
          <w:sz w:val="16"/>
        </w:rPr>
      </w:pPr>
      <w:r w:rsidRPr="00090A45">
        <w:t xml:space="preserve">Dr. Barak </w:t>
      </w:r>
      <w:r w:rsidRPr="00090A45">
        <w:rPr>
          <w:rStyle w:val="StyleStyleBold12pt"/>
        </w:rPr>
        <w:t>Mendelsohn 10</w:t>
      </w:r>
      <w:r w:rsidRPr="00090A45">
        <w:t xml:space="preserve">, Ph.D., 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3" w:history="1">
        <w:r w:rsidRPr="00090A45">
          <w:rPr>
            <w:rStyle w:val="Hyperlink"/>
          </w:rPr>
          <w:t>http://www.fpri.org/enotes/201006.mendelsohn.cooperationwarterror.html</w:t>
        </w:r>
      </w:hyperlink>
    </w:p>
    <w:p w14:paraId="2CD9AC4F" w14:textId="77777777" w:rsidR="007B32F3" w:rsidRPr="00090A45" w:rsidRDefault="007B32F3" w:rsidP="007B32F3">
      <w:pPr>
        <w:rPr>
          <w:sz w:val="16"/>
        </w:rPr>
      </w:pPr>
      <w:r w:rsidRPr="00090A45">
        <w:rPr>
          <w:sz w:val="16"/>
        </w:rPr>
        <w:t xml:space="preserve">Going against common conceptions, I argue that </w:t>
      </w:r>
      <w:r w:rsidRPr="00090A45">
        <w:rPr>
          <w:rStyle w:val="StyleBoldUnderline"/>
        </w:rPr>
        <w:t>the</w:t>
      </w:r>
      <w:r w:rsidRPr="00090A45">
        <w:rPr>
          <w:sz w:val="16"/>
        </w:rPr>
        <w:t xml:space="preserve"> </w:t>
      </w:r>
      <w:r w:rsidRPr="00090A45">
        <w:rPr>
          <w:rStyle w:val="Emphasis"/>
        </w:rPr>
        <w:t>U</w:t>
      </w:r>
      <w:r w:rsidRPr="00090A45">
        <w:rPr>
          <w:sz w:val="16"/>
        </w:rPr>
        <w:t xml:space="preserve">nited </w:t>
      </w:r>
      <w:r w:rsidRPr="00090A45">
        <w:rPr>
          <w:rStyle w:val="Emphasis"/>
        </w:rPr>
        <w:t>S</w:t>
      </w:r>
      <w:r w:rsidRPr="00090A45">
        <w:rPr>
          <w:sz w:val="16"/>
        </w:rPr>
        <w:t xml:space="preserve">tates </w:t>
      </w:r>
      <w:r w:rsidRPr="00090A45">
        <w:rPr>
          <w:rStyle w:val="StyleBoldUnderline"/>
        </w:rPr>
        <w:t>sought to advance more than</w:t>
      </w:r>
      <w:r w:rsidRPr="00090A45">
        <w:rPr>
          <w:sz w:val="16"/>
        </w:rPr>
        <w:t xml:space="preserve"> what it viewed as simply </w:t>
      </w:r>
      <w:r w:rsidRPr="00090A45">
        <w:rPr>
          <w:rStyle w:val="StyleBoldUnderline"/>
        </w:rPr>
        <w:t>its own interest</w:t>
      </w:r>
      <w:r w:rsidRPr="00090A45">
        <w:rPr>
          <w:sz w:val="16"/>
        </w:rPr>
        <w:t xml:space="preserve">. </w:t>
      </w:r>
      <w:r w:rsidRPr="00090A45">
        <w:rPr>
          <w:rStyle w:val="StyleBoldUnderline"/>
        </w:rPr>
        <w:t xml:space="preserve">The </w:t>
      </w:r>
      <w:r w:rsidRPr="00090A45">
        <w:rPr>
          <w:rStyle w:val="Emphasis"/>
        </w:rPr>
        <w:t>U</w:t>
      </w:r>
      <w:r w:rsidRPr="00090A45">
        <w:rPr>
          <w:sz w:val="16"/>
        </w:rPr>
        <w:t xml:space="preserve">nited </w:t>
      </w:r>
      <w:r w:rsidRPr="00090A45">
        <w:rPr>
          <w:rStyle w:val="Emphasis"/>
        </w:rPr>
        <w:t>S</w:t>
      </w:r>
      <w:r w:rsidRPr="00090A45">
        <w:rPr>
          <w:sz w:val="16"/>
        </w:rPr>
        <w:t xml:space="preserve">tates stands behind multiple collaborative enterprises and should be credited for that. Nevertheless, </w:t>
      </w:r>
      <w:r w:rsidRPr="00090A45">
        <w:rPr>
          <w:rStyle w:val="StyleBoldUnderline"/>
        </w:rPr>
        <w:t>sometimes</w:t>
      </w:r>
      <w:r w:rsidRPr="00090A45">
        <w:rPr>
          <w:sz w:val="16"/>
        </w:rPr>
        <w:t xml:space="preserve"> it has </w:t>
      </w:r>
      <w:r w:rsidRPr="00090A45">
        <w:rPr>
          <w:rStyle w:val="StyleBoldUnderline"/>
        </w:rPr>
        <w:t>overreached, sought to</w:t>
      </w:r>
      <w:r w:rsidRPr="00090A45">
        <w:rPr>
          <w:sz w:val="16"/>
        </w:rPr>
        <w:t xml:space="preserve"> </w:t>
      </w:r>
      <w:r w:rsidRPr="00090A45">
        <w:rPr>
          <w:rStyle w:val="StyleBoldUnderline"/>
        </w:rPr>
        <w:t>gain special rights other states do not have, or presented strategies</w:t>
      </w:r>
      <w:r w:rsidRPr="00090A45">
        <w:rPr>
          <w:sz w:val="16"/>
        </w:rPr>
        <w:t xml:space="preserve"> that were </w:t>
      </w:r>
      <w:r w:rsidRPr="00090A45">
        <w:rPr>
          <w:rStyle w:val="StyleBoldUnderline"/>
        </w:rPr>
        <w:t>not compatible with</w:t>
      </w:r>
      <w:r w:rsidRPr="00090A45">
        <w:rPr>
          <w:sz w:val="16"/>
        </w:rPr>
        <w:t xml:space="preserve"> </w:t>
      </w:r>
      <w:r w:rsidRPr="00090A45">
        <w:rPr>
          <w:rStyle w:val="StyleBoldUnderline"/>
        </w:rPr>
        <w:t>the</w:t>
      </w:r>
      <w:r w:rsidRPr="00090A45">
        <w:rPr>
          <w:sz w:val="16"/>
        </w:rPr>
        <w:t xml:space="preserve"> general design of the </w:t>
      </w:r>
      <w:r w:rsidRPr="00090A45">
        <w:rPr>
          <w:rStyle w:val="StyleBoldUnderline"/>
        </w:rPr>
        <w:t>war on terrorism</w:t>
      </w:r>
      <w:r w:rsidRPr="00090A45">
        <w:rPr>
          <w:sz w:val="16"/>
        </w:rPr>
        <w:t xml:space="preserve">, to which most states subscribed. When it went too far, </w:t>
      </w:r>
      <w:r w:rsidRPr="00090A45">
        <w:rPr>
          <w:rStyle w:val="StyleBoldUnderline"/>
        </w:rPr>
        <w:t xml:space="preserve">the </w:t>
      </w:r>
      <w:r w:rsidRPr="00090A45">
        <w:rPr>
          <w:rStyle w:val="Emphasis"/>
        </w:rPr>
        <w:t>U</w:t>
      </w:r>
      <w:r w:rsidRPr="00090A45">
        <w:rPr>
          <w:sz w:val="16"/>
        </w:rPr>
        <w:t xml:space="preserve">nited </w:t>
      </w:r>
      <w:r w:rsidRPr="00090A45">
        <w:rPr>
          <w:rStyle w:val="Emphasis"/>
        </w:rPr>
        <w:t>S</w:t>
      </w:r>
      <w:r w:rsidRPr="00090A45">
        <w:rPr>
          <w:sz w:val="16"/>
        </w:rPr>
        <w:t xml:space="preserve">tates </w:t>
      </w:r>
      <w:r w:rsidRPr="00090A45">
        <w:rPr>
          <w:rStyle w:val="StyleBoldUnderline"/>
        </w:rPr>
        <w:t>found</w:t>
      </w:r>
      <w:r w:rsidRPr="00090A45">
        <w:rPr>
          <w:sz w:val="16"/>
        </w:rPr>
        <w:t xml:space="preserve"> that, </w:t>
      </w:r>
      <w:r w:rsidRPr="00090A45">
        <w:rPr>
          <w:rStyle w:val="StyleBoldUnderline"/>
        </w:rPr>
        <w:t xml:space="preserve">while </w:t>
      </w:r>
      <w:r w:rsidRPr="008D70AF">
        <w:rPr>
          <w:rStyle w:val="StyleBoldUnderline"/>
          <w:highlight w:val="yellow"/>
        </w:rPr>
        <w:t>secondary powers</w:t>
      </w:r>
      <w:r w:rsidRPr="00090A45">
        <w:rPr>
          <w:rStyle w:val="StyleBoldUnderline"/>
        </w:rPr>
        <w:t xml:space="preserve"> could not stop it</w:t>
      </w:r>
      <w:r w:rsidRPr="00090A45">
        <w:rPr>
          <w:sz w:val="16"/>
        </w:rPr>
        <w:t xml:space="preserve"> from taking action, </w:t>
      </w:r>
      <w:r w:rsidRPr="00090A45">
        <w:rPr>
          <w:rStyle w:val="StyleBoldUnderline"/>
        </w:rPr>
        <w:t xml:space="preserve">they </w:t>
      </w:r>
      <w:r w:rsidRPr="008D70AF">
        <w:rPr>
          <w:rStyle w:val="StyleBoldUnderline"/>
          <w:highlight w:val="yellow"/>
        </w:rPr>
        <w:t>could deny</w:t>
      </w:r>
      <w:r w:rsidRPr="00090A45">
        <w:rPr>
          <w:rStyle w:val="StyleBoldUnderline"/>
        </w:rPr>
        <w:t xml:space="preserve"> it </w:t>
      </w:r>
      <w:r w:rsidRPr="008D70AF">
        <w:rPr>
          <w:rStyle w:val="StyleBoldUnderline"/>
          <w:highlight w:val="yellow"/>
        </w:rPr>
        <w:t>legitimacy and make</w:t>
      </w:r>
      <w:r w:rsidRPr="00090A45">
        <w:rPr>
          <w:sz w:val="16"/>
        </w:rPr>
        <w:t xml:space="preserve"> the achievement of its </w:t>
      </w:r>
      <w:r w:rsidRPr="008D70AF">
        <w:rPr>
          <w:rStyle w:val="StyleBoldUnderline"/>
          <w:highlight w:val="yellow"/>
        </w:rPr>
        <w:t>objectives unattainable</w:t>
      </w:r>
      <w:r w:rsidRPr="008D70AF">
        <w:rPr>
          <w:sz w:val="16"/>
          <w:highlight w:val="yellow"/>
        </w:rPr>
        <w:t>.</w:t>
      </w:r>
      <w:r w:rsidRPr="00090A45">
        <w:rPr>
          <w:sz w:val="16"/>
        </w:rPr>
        <w:t xml:space="preserve"> </w:t>
      </w:r>
      <w:r w:rsidRPr="00090A45">
        <w:rPr>
          <w:rStyle w:val="StyleBoldUnderline"/>
        </w:rPr>
        <w:t>Thus</w:t>
      </w:r>
      <w:r w:rsidRPr="00090A45">
        <w:rPr>
          <w:sz w:val="16"/>
        </w:rPr>
        <w:t>, despite the common narrative</w:t>
      </w:r>
      <w:r w:rsidRPr="00090A45">
        <w:rPr>
          <w:rStyle w:val="Emphasis"/>
        </w:rPr>
        <w:t>, U.S. power was successfully checked</w:t>
      </w:r>
      <w:r w:rsidRPr="00090A45">
        <w:rPr>
          <w:sz w:val="16"/>
        </w:rPr>
        <w:t xml:space="preserve">, </w:t>
      </w:r>
      <w:r w:rsidRPr="00090A45">
        <w:rPr>
          <w:rStyle w:val="StyleBoldUnderline"/>
        </w:rPr>
        <w:t>and the</w:t>
      </w:r>
      <w:r w:rsidRPr="00090A45">
        <w:rPr>
          <w:sz w:val="16"/>
        </w:rPr>
        <w:t xml:space="preserve"> </w:t>
      </w:r>
      <w:r w:rsidRPr="00090A45">
        <w:rPr>
          <w:rStyle w:val="Emphasis"/>
        </w:rPr>
        <w:t>U</w:t>
      </w:r>
      <w:r w:rsidRPr="00090A45">
        <w:rPr>
          <w:sz w:val="16"/>
        </w:rPr>
        <w:t xml:space="preserve">nited </w:t>
      </w:r>
      <w:r w:rsidRPr="00090A45">
        <w:rPr>
          <w:rStyle w:val="Emphasis"/>
        </w:rPr>
        <w:t>S</w:t>
      </w:r>
      <w:r w:rsidRPr="00090A45">
        <w:rPr>
          <w:sz w:val="16"/>
        </w:rPr>
        <w:t xml:space="preserve">tates </w:t>
      </w:r>
      <w:r w:rsidRPr="00090A45">
        <w:rPr>
          <w:rStyle w:val="StyleBoldUnderline"/>
        </w:rPr>
        <w:t>found the limitations of its power</w:t>
      </w:r>
      <w:r w:rsidRPr="00090A45">
        <w:rPr>
          <w:sz w:val="16"/>
        </w:rPr>
        <w:t xml:space="preserve">, even under the Bush administration. Defining Hegemony Let me begin with my conception of hegemony. </w:t>
      </w:r>
      <w:r w:rsidRPr="00090A45">
        <w:rPr>
          <w:rStyle w:val="StyleBoldUnderline"/>
        </w:rPr>
        <w:t>While</w:t>
      </w:r>
      <w:r w:rsidRPr="00090A45">
        <w:rPr>
          <w:sz w:val="16"/>
        </w:rPr>
        <w:t xml:space="preserve"> the definition of </w:t>
      </w:r>
      <w:r w:rsidRPr="00090A45">
        <w:rPr>
          <w:rStyle w:val="StyleBoldUnderline"/>
        </w:rPr>
        <w:t>hegemony is based on</w:t>
      </w:r>
      <w:r w:rsidRPr="00090A45">
        <w:rPr>
          <w:sz w:val="16"/>
        </w:rPr>
        <w:t xml:space="preserve"> its </w:t>
      </w:r>
      <w:r w:rsidRPr="00090A45">
        <w:rPr>
          <w:rStyle w:val="StyleBoldUnderline"/>
        </w:rPr>
        <w:t>material aspects</w:t>
      </w:r>
      <w:r w:rsidRPr="00090A45">
        <w:rPr>
          <w:sz w:val="16"/>
        </w:rPr>
        <w:t>—the preponderance of power—</w:t>
      </w:r>
      <w:r w:rsidRPr="00090A45">
        <w:rPr>
          <w:rStyle w:val="StyleBoldUnderline"/>
        </w:rPr>
        <w:t xml:space="preserve">hegemony should be understood also a part of a social web comprised of states. </w:t>
      </w:r>
      <w:r w:rsidRPr="008D70AF">
        <w:rPr>
          <w:rStyle w:val="StyleBoldUnderline"/>
          <w:highlight w:val="yellow"/>
        </w:rPr>
        <w:t>A hegemon relates</w:t>
      </w:r>
      <w:r w:rsidRPr="00090A45">
        <w:rPr>
          <w:sz w:val="16"/>
        </w:rPr>
        <w:t xml:space="preserve"> to the other states in the system </w:t>
      </w:r>
      <w:r w:rsidRPr="00090A45">
        <w:rPr>
          <w:rStyle w:val="StyleBoldUnderline"/>
        </w:rPr>
        <w:t>not merely</w:t>
      </w:r>
      <w:r w:rsidRPr="00090A45">
        <w:rPr>
          <w:sz w:val="16"/>
        </w:rPr>
        <w:t xml:space="preserve"> </w:t>
      </w:r>
      <w:r w:rsidRPr="008D70AF">
        <w:rPr>
          <w:rStyle w:val="StyleBoldUnderline"/>
          <w:highlight w:val="yellow"/>
        </w:rPr>
        <w:t>through</w:t>
      </w:r>
      <w:r w:rsidRPr="00090A45">
        <w:rPr>
          <w:sz w:val="16"/>
        </w:rPr>
        <w:t xml:space="preserve"> the prism of </w:t>
      </w:r>
      <w:r w:rsidRPr="00090A45">
        <w:rPr>
          <w:rStyle w:val="StyleBoldUnderline"/>
        </w:rPr>
        <w:t>power balances, but</w:t>
      </w:r>
      <w:r w:rsidRPr="00090A45">
        <w:rPr>
          <w:sz w:val="16"/>
        </w:rPr>
        <w:t xml:space="preserve"> through </w:t>
      </w:r>
      <w:r w:rsidRPr="008D70AF">
        <w:rPr>
          <w:rStyle w:val="StyleBoldUnderline"/>
          <w:highlight w:val="yellow"/>
        </w:rPr>
        <w:t>shared norms</w:t>
      </w:r>
      <w:r w:rsidRPr="00090A45">
        <w:rPr>
          <w:rStyle w:val="StyleBoldUnderline"/>
        </w:rPr>
        <w:t xml:space="preserve"> and</w:t>
      </w:r>
      <w:r w:rsidRPr="00090A45">
        <w:rPr>
          <w:sz w:val="16"/>
        </w:rPr>
        <w:t xml:space="preserve"> a system of </w:t>
      </w:r>
      <w:r w:rsidRPr="00090A45">
        <w:rPr>
          <w:rStyle w:val="StyleBoldUnderline"/>
        </w:rPr>
        <w:t>rules</w:t>
      </w:r>
      <w:r w:rsidRPr="00090A45">
        <w:rPr>
          <w:sz w:val="16"/>
        </w:rPr>
        <w:t xml:space="preserve"> providing an umbrella for interstate relations. Although interstate conflict is ubiquitous in international society and the pursuit of particularistic interests is common, the</w:t>
      </w:r>
      <w:r w:rsidRPr="00090A45">
        <w:rPr>
          <w:rStyle w:val="StyleBoldUnderline"/>
        </w:rPr>
        <w:t xml:space="preserve"> international society provides a normative framework that </w:t>
      </w:r>
      <w:r w:rsidRPr="00090A45">
        <w:rPr>
          <w:rStyle w:val="Emphasis"/>
        </w:rPr>
        <w:t>restricts and moderates the hegemon's actions</w:t>
      </w:r>
      <w:r w:rsidRPr="00090A45">
        <w:rPr>
          <w:sz w:val="16"/>
        </w:rPr>
        <w:t xml:space="preserve">. </w:t>
      </w:r>
      <w:r w:rsidRPr="00090A45">
        <w:rPr>
          <w:rStyle w:val="StyleBoldUnderline"/>
        </w:rPr>
        <w:t>This</w:t>
      </w:r>
      <w:r w:rsidRPr="00090A45">
        <w:rPr>
          <w:sz w:val="16"/>
        </w:rPr>
        <w:t xml:space="preserve"> normative </w:t>
      </w:r>
      <w:r w:rsidRPr="00090A45">
        <w:rPr>
          <w:rStyle w:val="StyleBoldUnderline"/>
        </w:rPr>
        <w:t xml:space="preserve">framework accounts for the hegemon's inclination toward orderly and peaceful interstate relations and minimizes its reliance on power. </w:t>
      </w:r>
      <w:r w:rsidRPr="008D70AF">
        <w:rPr>
          <w:rStyle w:val="StyleBoldUnderline"/>
          <w:highlight w:val="yellow"/>
        </w:rPr>
        <w:t>A hegemon’s role</w:t>
      </w:r>
      <w:r w:rsidRPr="00090A45">
        <w:rPr>
          <w:sz w:val="16"/>
        </w:rPr>
        <w:t xml:space="preserve"> in the international community </w:t>
      </w:r>
      <w:r w:rsidRPr="008D70AF">
        <w:rPr>
          <w:rStyle w:val="Emphasis"/>
          <w:highlight w:val="yellow"/>
        </w:rPr>
        <w:t>relies on legitimacy</w:t>
      </w:r>
      <w:r w:rsidRPr="00090A45">
        <w:rPr>
          <w:sz w:val="16"/>
        </w:rPr>
        <w:t xml:space="preserve">. Legitimacy is </w:t>
      </w:r>
      <w:r w:rsidRPr="008D70AF">
        <w:rPr>
          <w:rStyle w:val="StyleBoldUnderline"/>
          <w:highlight w:val="yellow"/>
        </w:rPr>
        <w:t>associated with</w:t>
      </w:r>
      <w:r w:rsidRPr="008D70AF">
        <w:rPr>
          <w:sz w:val="16"/>
          <w:highlight w:val="yellow"/>
        </w:rPr>
        <w:t xml:space="preserve"> </w:t>
      </w:r>
      <w:r w:rsidRPr="008D70AF">
        <w:rPr>
          <w:rStyle w:val="Emphasis"/>
          <w:highlight w:val="yellow"/>
        </w:rPr>
        <w:t>external recognition</w:t>
      </w:r>
      <w:r w:rsidRPr="008D70AF">
        <w:rPr>
          <w:rStyle w:val="StyleBoldUnderline"/>
          <w:highlight w:val="yellow"/>
        </w:rPr>
        <w:t xml:space="preserve"> of the</w:t>
      </w:r>
      <w:r w:rsidRPr="00090A45">
        <w:rPr>
          <w:rStyle w:val="StyleBoldUnderline"/>
        </w:rPr>
        <w:t xml:space="preserve"> hegemon’s </w:t>
      </w:r>
      <w:r w:rsidRPr="008D70AF">
        <w:rPr>
          <w:rStyle w:val="StyleBoldUnderline"/>
          <w:highlight w:val="yellow"/>
        </w:rPr>
        <w:t>right of primacy</w:t>
      </w:r>
      <w:r w:rsidRPr="00090A45">
        <w:rPr>
          <w:sz w:val="16"/>
        </w:rPr>
        <w:t xml:space="preserve">, not just the fact of this primacy. </w:t>
      </w:r>
      <w:r w:rsidRPr="00090A45">
        <w:rPr>
          <w:rStyle w:val="StyleBoldUnderline"/>
        </w:rPr>
        <w:t>States</w:t>
      </w:r>
      <w:r w:rsidRPr="00090A45">
        <w:rPr>
          <w:sz w:val="16"/>
        </w:rPr>
        <w:t xml:space="preserve"> recognize the hegemon’s power, but they deve</w:t>
      </w:r>
      <w:r w:rsidRPr="00090A45">
        <w:rPr>
          <w:rStyle w:val="StyleBoldUnderline"/>
        </w:rPr>
        <w:t>lop expectations that go beyond the idea that the hegemon will act as it wishes</w:t>
      </w:r>
      <w:r w:rsidRPr="00090A45">
        <w:rPr>
          <w:sz w:val="16"/>
        </w:rPr>
        <w:t xml:space="preserve"> because it has the capabilities to do so. Instead, </w:t>
      </w:r>
      <w:r w:rsidRPr="00090A45">
        <w:rPr>
          <w:rStyle w:val="StyleBoldUnderline"/>
        </w:rPr>
        <w:t>the primacy of the hegemon is manifested in the belief that</w:t>
      </w:r>
      <w:r w:rsidRPr="00090A45">
        <w:rPr>
          <w:sz w:val="16"/>
        </w:rPr>
        <w:t>, while it has special rights that other members of the international society lack</w:t>
      </w:r>
      <w:r w:rsidRPr="00090A45">
        <w:rPr>
          <w:rStyle w:val="StyleBoldUnderline"/>
        </w:rPr>
        <w:t>,</w:t>
      </w:r>
      <w:r w:rsidRPr="00090A45">
        <w:rPr>
          <w:sz w:val="16"/>
        </w:rPr>
        <w:t xml:space="preserve"> </w:t>
      </w:r>
      <w:r w:rsidRPr="00090A45">
        <w:rPr>
          <w:rStyle w:val="StyleBoldUnderline"/>
        </w:rPr>
        <w:t>it</w:t>
      </w:r>
      <w:r w:rsidRPr="00090A45">
        <w:rPr>
          <w:sz w:val="16"/>
        </w:rPr>
        <w:t xml:space="preserve"> also </w:t>
      </w:r>
      <w:r w:rsidRPr="00090A45">
        <w:rPr>
          <w:rStyle w:val="StyleBoldUnderline"/>
        </w:rPr>
        <w:t xml:space="preserve">has a set of duties to the members of the international society. As long as the hegemon realizes its commitment to the collective, </w:t>
      </w:r>
      <w:r w:rsidRPr="00090A45">
        <w:rPr>
          <w:rStyle w:val="Emphasis"/>
        </w:rPr>
        <w:t>its position will be deemed legitimate.</w:t>
      </w:r>
      <w:r w:rsidRPr="00090A45">
        <w:rPr>
          <w:sz w:val="16"/>
        </w:rPr>
        <w:t xml:space="preserve"> </w:t>
      </w:r>
      <w:r w:rsidRPr="00090A45">
        <w:rPr>
          <w:rStyle w:val="StyleBoldUnderline"/>
        </w:rPr>
        <w:t xml:space="preserve">International cooperation is hard to achieve. </w:t>
      </w:r>
      <w:r w:rsidRPr="00090A45">
        <w:rPr>
          <w:sz w:val="16"/>
        </w:rPr>
        <w:t xml:space="preserve">And, in general, international relations is not a story of harmony. </w:t>
      </w:r>
      <w:r w:rsidRPr="00090A45">
        <w:rPr>
          <w:rStyle w:val="StyleBoldUnderline"/>
        </w:rPr>
        <w:t>A state’s first inclination is to think about its own interests</w:t>
      </w:r>
      <w:r w:rsidRPr="00090A45">
        <w:rPr>
          <w:sz w:val="16"/>
        </w:rPr>
        <w:t xml:space="preserve">, and states always prefer doing less over doing more. The inclination to pass the buck or to free ride on the efforts of others is always in the background. </w:t>
      </w:r>
      <w:r w:rsidRPr="008D70AF">
        <w:rPr>
          <w:rStyle w:val="StyleBoldUnderline"/>
          <w:highlight w:val="yellow"/>
        </w:rPr>
        <w:t>If a hegemon is willing to lead in</w:t>
      </w:r>
      <w:r w:rsidRPr="00090A45">
        <w:rPr>
          <w:rStyle w:val="StyleBoldUnderline"/>
        </w:rPr>
        <w:t xml:space="preserve"> pursuit of </w:t>
      </w:r>
      <w:r w:rsidRPr="008D70AF">
        <w:rPr>
          <w:rStyle w:val="StyleBoldUnderline"/>
          <w:highlight w:val="yellow"/>
        </w:rPr>
        <w:t>collective interests</w:t>
      </w:r>
      <w:r w:rsidRPr="00090A45">
        <w:rPr>
          <w:rStyle w:val="StyleBoldUnderline"/>
        </w:rPr>
        <w:t xml:space="preserve"> and to shoulder most of the burden, </w:t>
      </w:r>
      <w:r w:rsidRPr="008D70AF">
        <w:rPr>
          <w:rStyle w:val="StyleBoldUnderline"/>
          <w:highlight w:val="yellow"/>
        </w:rPr>
        <w:t>it can improve</w:t>
      </w:r>
      <w:r w:rsidRPr="00090A45">
        <w:rPr>
          <w:sz w:val="16"/>
        </w:rPr>
        <w:t xml:space="preserve"> the </w:t>
      </w:r>
      <w:r w:rsidRPr="00090A45">
        <w:rPr>
          <w:rStyle w:val="StyleBoldUnderline"/>
        </w:rPr>
        <w:t xml:space="preserve">prospects of international </w:t>
      </w:r>
      <w:r w:rsidRPr="008D70AF">
        <w:rPr>
          <w:rStyle w:val="StyleBoldUnderline"/>
          <w:highlight w:val="yellow"/>
        </w:rPr>
        <w:t>cooperation</w:t>
      </w:r>
      <w:r w:rsidRPr="00090A45">
        <w:rPr>
          <w:rStyle w:val="StyleBoldUnderline"/>
        </w:rPr>
        <w:t>. However</w:t>
      </w:r>
      <w:r w:rsidRPr="00090A45">
        <w:rPr>
          <w:sz w:val="16"/>
        </w:rPr>
        <w:t xml:space="preserve">, even when there is a hegemon willing to lead a collective action and when states accept that action is needed, </w:t>
      </w:r>
      <w:r w:rsidRPr="00090A45">
        <w:rPr>
          <w:rStyle w:val="StyleBoldUnderline"/>
        </w:rPr>
        <w:t>obstacles may still arise. These difficulties can be attributed to various factors, but especially prominent is the disagreement over the particular strategy</w:t>
      </w:r>
      <w:r w:rsidRPr="00090A45">
        <w:rPr>
          <w:sz w:val="16"/>
        </w:rPr>
        <w:t xml:space="preserve"> that </w:t>
      </w:r>
      <w:r w:rsidRPr="00090A45">
        <w:rPr>
          <w:rStyle w:val="StyleBoldUnderline"/>
        </w:rPr>
        <w:t xml:space="preserve">the hegemon promotes in pursuing the general interest. </w:t>
      </w:r>
      <w:r w:rsidRPr="008D70AF">
        <w:rPr>
          <w:rStyle w:val="StyleBoldUnderline"/>
          <w:highlight w:val="yellow"/>
        </w:rPr>
        <w:t>When states think</w:t>
      </w:r>
      <w:r w:rsidRPr="00090A45">
        <w:rPr>
          <w:rStyle w:val="StyleBoldUnderline"/>
        </w:rPr>
        <w:t xml:space="preserve"> </w:t>
      </w:r>
      <w:r w:rsidRPr="00090A45">
        <w:rPr>
          <w:sz w:val="16"/>
        </w:rPr>
        <w:t xml:space="preserve">that </w:t>
      </w:r>
      <w:r w:rsidRPr="008D70AF">
        <w:rPr>
          <w:rStyle w:val="StyleBoldUnderline"/>
          <w:highlight w:val="yellow"/>
        </w:rPr>
        <w:t>the strategy</w:t>
      </w:r>
      <w:r w:rsidRPr="00090A45">
        <w:rPr>
          <w:sz w:val="16"/>
        </w:rPr>
        <w:t xml:space="preserve"> and policies </w:t>
      </w:r>
      <w:r w:rsidRPr="00090A45">
        <w:rPr>
          <w:rStyle w:val="StyleBoldUnderline"/>
        </w:rPr>
        <w:t xml:space="preserve">offered </w:t>
      </w:r>
      <w:r w:rsidRPr="008D70AF">
        <w:rPr>
          <w:rStyle w:val="StyleBoldUnderline"/>
          <w:highlight w:val="yellow"/>
        </w:rPr>
        <w:t>by the hegemon are not compatible with</w:t>
      </w:r>
      <w:r w:rsidRPr="00090A45">
        <w:rPr>
          <w:rStyle w:val="StyleBoldUnderline"/>
        </w:rPr>
        <w:t xml:space="preserve"> the accepted rules of “rightful conduct” and break established </w:t>
      </w:r>
      <w:r w:rsidRPr="008D70AF">
        <w:rPr>
          <w:rStyle w:val="StyleBoldUnderline"/>
          <w:highlight w:val="yellow"/>
        </w:rPr>
        <w:t xml:space="preserve">norms, </w:t>
      </w:r>
      <w:r w:rsidRPr="008D70AF">
        <w:rPr>
          <w:rStyle w:val="Emphasis"/>
          <w:highlight w:val="yellow"/>
        </w:rPr>
        <w:t>many will</w:t>
      </w:r>
      <w:r w:rsidRPr="00090A45">
        <w:rPr>
          <w:rStyle w:val="Emphasis"/>
        </w:rPr>
        <w:t xml:space="preserve"> disapprove and </w:t>
      </w:r>
      <w:r w:rsidRPr="008D70AF">
        <w:rPr>
          <w:rStyle w:val="Emphasis"/>
          <w:highlight w:val="yellow"/>
        </w:rPr>
        <w:t>resist</w:t>
      </w:r>
      <w:r w:rsidRPr="00090A45">
        <w:rPr>
          <w:rStyle w:val="Emphasis"/>
        </w:rPr>
        <w:t xml:space="preserve">. </w:t>
      </w:r>
      <w:r w:rsidRPr="00090A45">
        <w:rPr>
          <w:sz w:val="16"/>
        </w:rPr>
        <w:t xml:space="preserve">Indeed, </w:t>
      </w:r>
      <w:r w:rsidRPr="00090A45">
        <w:rPr>
          <w:rStyle w:val="StyleBoldUnderline"/>
        </w:rPr>
        <w:t>while acceptance of a hegemon’s leadership in international society may result in broad willingness to cooperate with the hegemon in pursuit of shared interests it does not guarantee immediate and unconditional compliance with all the policies the hegemon articulates</w:t>
      </w:r>
      <w:r w:rsidRPr="00090A45">
        <w:rPr>
          <w:sz w:val="16"/>
        </w:rPr>
        <w:t xml:space="preserve">. While its legitimacy does transfer to its actions and grants some leeway, that </w:t>
      </w:r>
      <w:r w:rsidRPr="00090A45">
        <w:rPr>
          <w:rStyle w:val="StyleBoldUnderline"/>
        </w:rPr>
        <w:t>legitimacy does not justify every policy the hegemon pursues</w:t>
      </w:r>
      <w:r w:rsidRPr="00090A45">
        <w:rPr>
          <w:sz w:val="16"/>
        </w:rPr>
        <w:t xml:space="preserve">—particularly those policies that are not seen as naturally deriving from the existing order. As a result, </w:t>
      </w:r>
      <w:r w:rsidRPr="008D70AF">
        <w:rPr>
          <w:rStyle w:val="Emphasis"/>
          <w:highlight w:val="yellow"/>
        </w:rPr>
        <w:t>specific policies must be legitimated before coop</w:t>
      </w:r>
      <w:r w:rsidRPr="00090A45">
        <w:rPr>
          <w:rStyle w:val="Emphasis"/>
        </w:rPr>
        <w:t xml:space="preserve">eration </w:t>
      </w:r>
      <w:r w:rsidRPr="008D70AF">
        <w:rPr>
          <w:rStyle w:val="Emphasis"/>
          <w:highlight w:val="yellow"/>
        </w:rPr>
        <w:t>takes place</w:t>
      </w:r>
      <w:r w:rsidRPr="008D70AF">
        <w:rPr>
          <w:sz w:val="16"/>
          <w:highlight w:val="yellow"/>
        </w:rPr>
        <w:t xml:space="preserve">. </w:t>
      </w:r>
      <w:r w:rsidRPr="008D70AF">
        <w:rPr>
          <w:rStyle w:val="StyleBoldUnderline"/>
          <w:highlight w:val="yellow"/>
        </w:rPr>
        <w:t>This</w:t>
      </w:r>
      <w:r w:rsidRPr="00090A45">
        <w:rPr>
          <w:rStyle w:val="StyleBoldUnderline"/>
        </w:rPr>
        <w:t xml:space="preserve"> process </w:t>
      </w:r>
      <w:r w:rsidRPr="008D70AF">
        <w:rPr>
          <w:rStyle w:val="Emphasis"/>
          <w:highlight w:val="yellow"/>
        </w:rPr>
        <w:t>constrains the hegemon’s actions</w:t>
      </w:r>
      <w:r w:rsidRPr="008D70AF">
        <w:rPr>
          <w:rStyle w:val="StyleBoldUnderline"/>
          <w:highlight w:val="yellow"/>
        </w:rPr>
        <w:t xml:space="preserve"> and </w:t>
      </w:r>
      <w:r w:rsidRPr="008D70AF">
        <w:rPr>
          <w:rStyle w:val="Emphasis"/>
          <w:highlight w:val="yellow"/>
        </w:rPr>
        <w:t>prevents</w:t>
      </w:r>
      <w:r w:rsidRPr="00090A45">
        <w:rPr>
          <w:rStyle w:val="Emphasis"/>
        </w:rPr>
        <w:t xml:space="preserve"> the </w:t>
      </w:r>
      <w:r w:rsidRPr="008D70AF">
        <w:rPr>
          <w:rStyle w:val="Emphasis"/>
          <w:highlight w:val="yellow"/>
        </w:rPr>
        <w:t>uninhibited</w:t>
      </w:r>
      <w:r w:rsidRPr="00090A45">
        <w:rPr>
          <w:rStyle w:val="Emphasis"/>
        </w:rPr>
        <w:t xml:space="preserve"> exercise of </w:t>
      </w:r>
      <w:r w:rsidRPr="008D70AF">
        <w:rPr>
          <w:rStyle w:val="Emphasis"/>
          <w:highlight w:val="yellow"/>
        </w:rPr>
        <w:t>power</w:t>
      </w:r>
      <w:r w:rsidRPr="00090A45">
        <w:rPr>
          <w:sz w:val="16"/>
        </w:rPr>
        <w:t>.</w:t>
      </w:r>
    </w:p>
    <w:p w14:paraId="35B41EE7" w14:textId="77777777" w:rsidR="007B32F3" w:rsidRPr="00090A45" w:rsidRDefault="007B32F3" w:rsidP="007B32F3">
      <w:pPr>
        <w:pStyle w:val="Heading4"/>
      </w:pPr>
      <w:r w:rsidRPr="00090A45">
        <w:t>Judicial review increases the legitimacy of gov flex---prevents more intrusive crackdowns</w:t>
      </w:r>
    </w:p>
    <w:p w14:paraId="5A125357" w14:textId="77777777" w:rsidR="007B32F3" w:rsidRPr="00090A45" w:rsidRDefault="007B32F3" w:rsidP="007B32F3">
      <w:pPr>
        <w:rPr>
          <w:sz w:val="26"/>
        </w:rPr>
      </w:pPr>
      <w:r w:rsidRPr="00090A45">
        <w:t xml:space="preserve">Benjamin </w:t>
      </w:r>
      <w:r w:rsidRPr="00090A45">
        <w:rPr>
          <w:rStyle w:val="StyleStyleBold12pt"/>
        </w:rPr>
        <w:t>Wittes 8,</w:t>
      </w:r>
      <w:r w:rsidRPr="00090A45">
        <w:t xml:space="preserve"> is a Senior Fellow in Governance Studies at the Brookings Institution, where he is the Research Director in Public Law, 2008, “The Necessity and Impossibility of Judicial Review,” https://webspace.utexas.edu/rmc2289/National%20Security%20and%20the%20Courts/Law%20and%20the%20Long%20War%20%20Chapter%204.pdf</w:t>
      </w:r>
    </w:p>
    <w:p w14:paraId="0C141F21" w14:textId="77777777" w:rsidR="007B32F3" w:rsidRPr="00090A45" w:rsidRDefault="007B32F3" w:rsidP="007B32F3">
      <w:pPr>
        <w:rPr>
          <w:sz w:val="16"/>
        </w:rPr>
      </w:pPr>
      <w:r w:rsidRPr="00090A45">
        <w:rPr>
          <w:rStyle w:val="StyleBoldUnderline"/>
        </w:rPr>
        <w:t>WE COME, then, to the question of what judicial review ought to look like in the war on terror</w:t>
      </w:r>
      <w:r w:rsidRPr="00090A45">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090A45">
        <w:rPr>
          <w:rStyle w:val="StyleBoldUnderline"/>
        </w:rPr>
        <w:t>Judicial review should</w:t>
      </w:r>
      <w:r w:rsidRPr="00090A45">
        <w:rPr>
          <w:sz w:val="16"/>
        </w:rPr>
        <w:t xml:space="preserve"> be designed for the relatively narrow purpose of </w:t>
      </w:r>
      <w:r w:rsidRPr="00090A45">
        <w:rPr>
          <w:rStyle w:val="StyleBoldUnderline"/>
        </w:rPr>
        <w:t>hold</w:t>
      </w:r>
      <w:r w:rsidRPr="00090A45">
        <w:rPr>
          <w:sz w:val="16"/>
        </w:rPr>
        <w:t xml:space="preserve">ing </w:t>
      </w:r>
      <w:r w:rsidRPr="00090A45">
        <w:rPr>
          <w:rStyle w:val="StyleBoldUnderline"/>
        </w:rPr>
        <w:t>the executive to clearly articulated legislative</w:t>
      </w:r>
      <w:r w:rsidRPr="00090A45">
        <w:rPr>
          <w:sz w:val="16"/>
        </w:rPr>
        <w:t xml:space="preserve"> </w:t>
      </w:r>
      <w:r w:rsidRPr="00090A45">
        <w:rPr>
          <w:rStyle w:val="StyleBoldUnderline"/>
        </w:rPr>
        <w:t>rules</w:t>
      </w:r>
      <w:r w:rsidRPr="00090A45">
        <w:rPr>
          <w:sz w:val="16"/>
        </w:rPr>
        <w:t xml:space="preserve">, not to the often vague standards of international legal instruments that have not been implemented through American law. </w:t>
      </w:r>
      <w:r w:rsidRPr="00090A45">
        <w:rPr>
          <w:rStyle w:val="StyleBoldUnderline"/>
        </w:rPr>
        <w:t xml:space="preserve">Judges should have an expanded role in the powers of presidential preemption in the antiterrorism arena, for </w:t>
      </w:r>
      <w:r w:rsidRPr="008D70AF">
        <w:rPr>
          <w:rStyle w:val="StyleBoldUnderline"/>
          <w:highlight w:val="yellow"/>
        </w:rPr>
        <w:t xml:space="preserve">the judiciary is </w:t>
      </w:r>
      <w:r w:rsidRPr="008D70AF">
        <w:rPr>
          <w:rStyle w:val="Emphasis"/>
          <w:highlight w:val="yellow"/>
        </w:rPr>
        <w:t>essential to legitimizing</w:t>
      </w:r>
      <w:r w:rsidRPr="008D70AF">
        <w:rPr>
          <w:rStyle w:val="StyleBoldUnderline"/>
          <w:highlight w:val="yellow"/>
        </w:rPr>
        <w:t xml:space="preserve"> the use of</w:t>
      </w:r>
      <w:r w:rsidRPr="00090A45">
        <w:rPr>
          <w:rStyle w:val="StyleBoldUnderline"/>
        </w:rPr>
        <w:t xml:space="preserve"> those </w:t>
      </w:r>
      <w:r w:rsidRPr="008D70AF">
        <w:rPr>
          <w:rStyle w:val="StyleBoldUnderline"/>
          <w:highlight w:val="yellow"/>
        </w:rPr>
        <w:t>powers</w:t>
      </w:r>
      <w:r w:rsidRPr="008D70AF">
        <w:rPr>
          <w:sz w:val="16"/>
          <w:highlight w:val="yellow"/>
        </w:rPr>
        <w:t xml:space="preserve">. </w:t>
      </w:r>
      <w:r w:rsidRPr="008D70AF">
        <w:rPr>
          <w:rStyle w:val="StyleBoldUnderline"/>
          <w:highlight w:val="yellow"/>
        </w:rPr>
        <w:t>Without them, the powers</w:t>
      </w:r>
      <w:r w:rsidRPr="00090A45">
        <w:rPr>
          <w:rStyle w:val="StyleBoldUnderline"/>
        </w:rPr>
        <w:t xml:space="preserve"> themselves </w:t>
      </w:r>
      <w:r w:rsidRPr="008D70AF">
        <w:rPr>
          <w:rStyle w:val="StyleBoldUnderline"/>
          <w:highlight w:val="yellow"/>
        </w:rPr>
        <w:t>come under a barrage of criticism which they cannot</w:t>
      </w:r>
      <w:r w:rsidRPr="00090A45">
        <w:rPr>
          <w:rStyle w:val="StyleBoldUnderline"/>
        </w:rPr>
        <w:t xml:space="preserve"> easily </w:t>
      </w:r>
      <w:r w:rsidRPr="008D70AF">
        <w:rPr>
          <w:rStyle w:val="StyleBoldUnderline"/>
          <w:highlight w:val="yellow"/>
        </w:rPr>
        <w:t>withstand</w:t>
      </w:r>
      <w:r w:rsidRPr="00090A45">
        <w:rPr>
          <w:sz w:val="16"/>
        </w:rPr>
        <w:t xml:space="preserve">. And </w:t>
      </w:r>
      <w:r w:rsidRPr="00090A45">
        <w:rPr>
          <w:rStyle w:val="StyleBoldUnderline"/>
        </w:rPr>
        <w:t xml:space="preserve">eventually </w:t>
      </w:r>
      <w:r w:rsidRPr="008D70AF">
        <w:rPr>
          <w:rStyle w:val="StyleBoldUnderline"/>
          <w:highlight w:val="yellow"/>
        </w:rPr>
        <w:t>the effort to shield them from</w:t>
      </w:r>
      <w:r w:rsidRPr="00090A45">
        <w:rPr>
          <w:rStyle w:val="StyleBoldUnderline"/>
        </w:rPr>
        <w:t xml:space="preserve"> judicial </w:t>
      </w:r>
      <w:r w:rsidRPr="008D70AF">
        <w:rPr>
          <w:rStyle w:val="StyleBoldUnderline"/>
          <w:highlight w:val="yellow"/>
        </w:rPr>
        <w:t xml:space="preserve">review </w:t>
      </w:r>
      <w:r w:rsidRPr="008D70AF">
        <w:rPr>
          <w:rStyle w:val="Emphasis"/>
          <w:highlight w:val="yellow"/>
        </w:rPr>
        <w:t>fails</w:t>
      </w:r>
      <w:r w:rsidRPr="008D70AF">
        <w:rPr>
          <w:rStyle w:val="StyleBoldUnderline"/>
          <w:highlight w:val="yellow"/>
        </w:rPr>
        <w:t>,</w:t>
      </w:r>
      <w:r w:rsidRPr="008D70AF">
        <w:rPr>
          <w:sz w:val="16"/>
          <w:highlight w:val="yellow"/>
        </w:rPr>
        <w:t xml:space="preserve"> </w:t>
      </w:r>
      <w:r w:rsidRPr="008D70AF">
        <w:rPr>
          <w:rStyle w:val="StyleBoldUnderline"/>
          <w:highlight w:val="yellow"/>
        </w:rPr>
        <w:t>and the review that results</w:t>
      </w:r>
      <w:r w:rsidRPr="00090A45">
        <w:rPr>
          <w:rStyle w:val="StyleBoldUnderline"/>
        </w:rPr>
        <w:t xml:space="preserve"> from the effort </w:t>
      </w:r>
      <w:r w:rsidRPr="008D70AF">
        <w:rPr>
          <w:rStyle w:val="StyleBoldUnderline"/>
          <w:highlight w:val="yellow"/>
        </w:rPr>
        <w:t xml:space="preserve">is </w:t>
      </w:r>
      <w:r w:rsidRPr="008D70AF">
        <w:rPr>
          <w:rStyle w:val="Emphasis"/>
          <w:highlight w:val="yellow"/>
        </w:rPr>
        <w:t>more intrusive</w:t>
      </w:r>
      <w:r w:rsidRPr="00090A45">
        <w:rPr>
          <w:rStyle w:val="StyleBoldUnderline"/>
        </w:rPr>
        <w:t xml:space="preserve">, </w:t>
      </w:r>
      <w:r w:rsidRPr="00090A45">
        <w:rPr>
          <w:rStyle w:val="Emphasis"/>
        </w:rPr>
        <w:t xml:space="preserve">more </w:t>
      </w:r>
      <w:r w:rsidRPr="008D70AF">
        <w:rPr>
          <w:rStyle w:val="Emphasis"/>
          <w:highlight w:val="yellow"/>
        </w:rPr>
        <w:t>suspicious</w:t>
      </w:r>
      <w:r w:rsidRPr="00090A45">
        <w:rPr>
          <w:rStyle w:val="Emphasis"/>
        </w:rPr>
        <w:t>,</w:t>
      </w:r>
      <w:r w:rsidRPr="00090A45">
        <w:rPr>
          <w:rStyle w:val="StyleBoldUnderline"/>
        </w:rPr>
        <w:t xml:space="preserve"> </w:t>
      </w:r>
      <w:r w:rsidRPr="008D70AF">
        <w:rPr>
          <w:rStyle w:val="StyleBoldUnderline"/>
          <w:highlight w:val="yellow"/>
        </w:rPr>
        <w:t xml:space="preserve">and </w:t>
      </w:r>
      <w:r w:rsidRPr="008D70AF">
        <w:rPr>
          <w:rStyle w:val="Emphasis"/>
          <w:highlight w:val="yellow"/>
        </w:rPr>
        <w:t>less accommodating</w:t>
      </w:r>
      <w:r w:rsidRPr="008D70AF">
        <w:rPr>
          <w:rStyle w:val="StyleBoldUnderline"/>
          <w:highlight w:val="yellow"/>
        </w:rPr>
        <w:t xml:space="preserve"> of</w:t>
      </w:r>
      <w:r w:rsidRPr="00090A45">
        <w:rPr>
          <w:rStyle w:val="StyleBoldUnderline"/>
        </w:rPr>
        <w:t xml:space="preserve"> the </w:t>
      </w:r>
      <w:r w:rsidRPr="008D70AF">
        <w:rPr>
          <w:rStyle w:val="Emphasis"/>
          <w:highlight w:val="yellow"/>
        </w:rPr>
        <w:t>exec</w:t>
      </w:r>
      <w:r w:rsidRPr="00090A45">
        <w:rPr>
          <w:rStyle w:val="StyleBoldUnderline"/>
        </w:rPr>
        <w:t xml:space="preserve">utive's legitimate need for operational </w:t>
      </w:r>
      <w:r w:rsidRPr="008D70AF">
        <w:rPr>
          <w:rStyle w:val="Emphasis"/>
          <w:highlight w:val="yellow"/>
        </w:rPr>
        <w:t>flex</w:t>
      </w:r>
      <w:r w:rsidRPr="00090A45">
        <w:rPr>
          <w:rStyle w:val="StyleBoldUnderline"/>
        </w:rPr>
        <w:t>ibility.</w:t>
      </w:r>
      <w:r w:rsidRPr="00090A45">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7AFAE564" w14:textId="77777777" w:rsidR="007B32F3" w:rsidRPr="004A742B" w:rsidRDefault="007B32F3" w:rsidP="007B32F3">
      <w:pPr>
        <w:pStyle w:val="Heading4"/>
      </w:pPr>
      <w:r>
        <w:t>Ruling on war powers doesn’t affect PQD because it’s justified based on legal voids---and it prevents future judicial meddling---Boumediene proves</w:t>
      </w:r>
    </w:p>
    <w:p w14:paraId="063F1435" w14:textId="77777777" w:rsidR="007B32F3" w:rsidRPr="004A742B" w:rsidRDefault="007B32F3" w:rsidP="007B32F3">
      <w:r w:rsidRPr="004A742B">
        <w:t xml:space="preserve">Lawyer Kristen L. </w:t>
      </w:r>
      <w:r w:rsidRPr="004A742B">
        <w:rPr>
          <w:rStyle w:val="StyleStyleBold12pt"/>
        </w:rPr>
        <w:t>Richer 11</w:t>
      </w:r>
      <w:r w:rsidRPr="004A742B">
        <w:t>, graduated from University of California, Santa Barbara, B.A., 2006, Order of the Coif, Florence Allen Scholar New York University School of Law, J.D., 2010, Senior Notes Editor, New York University Law Review, is now employed by Patterson Belknap Webb &amp; Tyler LLP, March 14th, 2011, "The Functional Political Question Doctrine and the Justiciability of Employee Tort Suits Against Military Service Contractors,"  New York University Law Review, Vol. 85, No. 2, 2010</w:t>
      </w:r>
    </w:p>
    <w:p w14:paraId="3CF6F7DE" w14:textId="77777777" w:rsidR="007B32F3" w:rsidRPr="002E3964" w:rsidRDefault="007B32F3" w:rsidP="007B32F3">
      <w:pPr>
        <w:rPr>
          <w:sz w:val="16"/>
        </w:rPr>
      </w:pPr>
      <w:r w:rsidRPr="004A742B">
        <w:rPr>
          <w:sz w:val="16"/>
        </w:rPr>
        <w:t>B. The Legal Void Inquiry</w:t>
      </w:r>
      <w:r w:rsidRPr="004A742B">
        <w:rPr>
          <w:sz w:val="12"/>
        </w:rPr>
        <w:t>¶</w:t>
      </w:r>
      <w:r w:rsidRPr="004A742B">
        <w:rPr>
          <w:sz w:val="16"/>
        </w:rPr>
        <w:t xml:space="preserve"> As part of the political question analysis, </w:t>
      </w:r>
      <w:r w:rsidRPr="004A742B">
        <w:rPr>
          <w:rStyle w:val="StyleBoldUnderline"/>
        </w:rPr>
        <w:t xml:space="preserve">courts analyze a matter to determine whether there is a regulatory gap that requires judicial intervention, that is, a </w:t>
      </w:r>
      <w:r w:rsidRPr="004A742B">
        <w:rPr>
          <w:rStyle w:val="Emphasis"/>
        </w:rPr>
        <w:t>legal void</w:t>
      </w:r>
      <w:r w:rsidRPr="004A742B">
        <w:rPr>
          <w:sz w:val="16"/>
        </w:rPr>
        <w:t xml:space="preserve">. </w:t>
      </w:r>
      <w:r w:rsidRPr="004A742B">
        <w:rPr>
          <w:rStyle w:val="StyleBoldUnderline"/>
        </w:rPr>
        <w:t xml:space="preserve">A </w:t>
      </w:r>
      <w:r w:rsidRPr="004A742B">
        <w:rPr>
          <w:rStyle w:val="StyleBoldUnderline"/>
          <w:highlight w:val="yellow"/>
        </w:rPr>
        <w:t>legal void might occur</w:t>
      </w:r>
      <w:r w:rsidRPr="004A742B">
        <w:rPr>
          <w:sz w:val="16"/>
        </w:rPr>
        <w:t xml:space="preserve"> in one of two manners. The first occurs </w:t>
      </w:r>
      <w:r w:rsidRPr="004A742B">
        <w:rPr>
          <w:rStyle w:val="StyleBoldUnderline"/>
          <w:highlight w:val="yellow"/>
        </w:rPr>
        <w:t>where</w:t>
      </w:r>
      <w:r w:rsidRPr="004A742B">
        <w:rPr>
          <w:rStyle w:val="StyleBoldUnderline"/>
        </w:rPr>
        <w:t xml:space="preserve"> the </w:t>
      </w:r>
      <w:r w:rsidRPr="004A742B">
        <w:rPr>
          <w:rStyle w:val="Emphasis"/>
          <w:highlight w:val="yellow"/>
        </w:rPr>
        <w:t>political branches</w:t>
      </w:r>
      <w:r w:rsidRPr="004A742B">
        <w:rPr>
          <w:rStyle w:val="Emphasis"/>
        </w:rPr>
        <w:t xml:space="preserve"> have </w:t>
      </w:r>
      <w:r w:rsidRPr="004A742B">
        <w:rPr>
          <w:rStyle w:val="Emphasis"/>
          <w:highlight w:val="yellow"/>
        </w:rPr>
        <w:t>failed to regulate</w:t>
      </w:r>
      <w:r w:rsidRPr="004A742B">
        <w:rPr>
          <w:sz w:val="16"/>
        </w:rPr>
        <w:t xml:space="preserve">, whether through inadvertent omission or intentional design.38 </w:t>
      </w:r>
      <w:r w:rsidRPr="004A742B">
        <w:rPr>
          <w:rStyle w:val="StyleBoldUnderline"/>
        </w:rPr>
        <w:t xml:space="preserve">In such instances, </w:t>
      </w:r>
      <w:r w:rsidRPr="004A742B">
        <w:rPr>
          <w:rStyle w:val="Emphasis"/>
          <w:highlight w:val="yellow"/>
        </w:rPr>
        <w:t>courts will step in</w:t>
      </w:r>
      <w:r w:rsidRPr="004A742B">
        <w:rPr>
          <w:rStyle w:val="Emphasis"/>
        </w:rPr>
        <w:t xml:space="preserve"> to establish the rule of law</w:t>
      </w:r>
      <w:r w:rsidRPr="004A742B">
        <w:rPr>
          <w:rStyle w:val="StyleBoldUnderline"/>
        </w:rPr>
        <w:t>.</w:t>
      </w:r>
      <w:r w:rsidRPr="004A742B">
        <w:rPr>
          <w:sz w:val="16"/>
        </w:rPr>
        <w:t xml:space="preserve"> </w:t>
      </w:r>
      <w:r w:rsidRPr="004A742B">
        <w:rPr>
          <w:rStyle w:val="StyleBoldUnderline"/>
          <w:highlight w:val="yellow"/>
        </w:rPr>
        <w:t>The second way</w:t>
      </w:r>
      <w:r w:rsidRPr="004A742B">
        <w:rPr>
          <w:sz w:val="16"/>
        </w:rPr>
        <w:t xml:space="preserve">, far more common, </w:t>
      </w:r>
      <w:r w:rsidRPr="004A742B">
        <w:rPr>
          <w:rStyle w:val="StyleBoldUnderline"/>
          <w:highlight w:val="yellow"/>
        </w:rPr>
        <w:t>occurs where a</w:t>
      </w:r>
      <w:r w:rsidRPr="004A742B">
        <w:rPr>
          <w:rStyle w:val="StyleBoldUnderline"/>
        </w:rPr>
        <w:t xml:space="preserve"> coordinate </w:t>
      </w:r>
      <w:r w:rsidRPr="004A742B">
        <w:rPr>
          <w:rStyle w:val="StyleBoldUnderline"/>
          <w:highlight w:val="yellow"/>
        </w:rPr>
        <w:t>branch</w:t>
      </w:r>
      <w:r w:rsidRPr="004A742B">
        <w:rPr>
          <w:rStyle w:val="StyleBoldUnderline"/>
        </w:rPr>
        <w:t xml:space="preserve"> has regulated a field, but courts find that regulation unconstitutional because it inadequately protects the relevant constitutional interests at stake or because it </w:t>
      </w:r>
      <w:r w:rsidRPr="004A742B">
        <w:rPr>
          <w:rStyle w:val="StyleBoldUnderline"/>
          <w:highlight w:val="yellow"/>
        </w:rPr>
        <w:t>is beyond the scope of permissible regulation</w:t>
      </w:r>
      <w:r w:rsidRPr="004A742B">
        <w:rPr>
          <w:rStyle w:val="StyleBoldUnderline"/>
        </w:rPr>
        <w:t xml:space="preserve"> by that branch</w:t>
      </w:r>
      <w:r w:rsidRPr="004A742B">
        <w:rPr>
          <w:sz w:val="16"/>
        </w:rPr>
        <w:t>.</w:t>
      </w:r>
      <w:r w:rsidRPr="004A742B">
        <w:rPr>
          <w:sz w:val="12"/>
        </w:rPr>
        <w:t>¶</w:t>
      </w:r>
      <w:r w:rsidRPr="004A742B">
        <w:rPr>
          <w:sz w:val="16"/>
        </w:rPr>
        <w:t xml:space="preserve"> Often such inadequate regulation is present when </w:t>
      </w:r>
      <w:r w:rsidRPr="004A742B">
        <w:rPr>
          <w:rStyle w:val="StyleBoldUnderline"/>
        </w:rPr>
        <w:t xml:space="preserve">the </w:t>
      </w:r>
      <w:r w:rsidRPr="004A742B">
        <w:rPr>
          <w:rStyle w:val="StyleBoldUnderline"/>
          <w:highlight w:val="yellow"/>
        </w:rPr>
        <w:t>coordinate branches have</w:t>
      </w:r>
      <w:r w:rsidRPr="004A742B">
        <w:rPr>
          <w:sz w:val="16"/>
          <w:highlight w:val="yellow"/>
        </w:rPr>
        <w:t xml:space="preserve"> </w:t>
      </w:r>
      <w:r w:rsidRPr="004A742B">
        <w:rPr>
          <w:rStyle w:val="Emphasis"/>
          <w:highlight w:val="yellow"/>
        </w:rPr>
        <w:t>perverse incentives to under-regulate</w:t>
      </w:r>
      <w:r w:rsidRPr="004A742B">
        <w:rPr>
          <w:rStyle w:val="StyleBoldUnderline"/>
          <w:highlight w:val="yellow"/>
        </w:rPr>
        <w:t xml:space="preserve"> or</w:t>
      </w:r>
      <w:r w:rsidRPr="004A742B">
        <w:rPr>
          <w:sz w:val="16"/>
        </w:rPr>
        <w:t xml:space="preserve"> they </w:t>
      </w:r>
      <w:r w:rsidRPr="004A742B">
        <w:rPr>
          <w:rStyle w:val="StyleBoldUnderline"/>
          <w:highlight w:val="yellow"/>
        </w:rPr>
        <w:t xml:space="preserve">are </w:t>
      </w:r>
      <w:r w:rsidRPr="004A742B">
        <w:rPr>
          <w:rStyle w:val="Emphasis"/>
          <w:highlight w:val="yellow"/>
        </w:rPr>
        <w:t>ill equipped to impose structural limitations</w:t>
      </w:r>
      <w:r w:rsidRPr="004A742B">
        <w:rPr>
          <w:sz w:val="16"/>
        </w:rPr>
        <w:t xml:space="preserve">. In these instances, </w:t>
      </w:r>
      <w:r w:rsidRPr="004A742B">
        <w:rPr>
          <w:rStyle w:val="StyleBoldUnderline"/>
          <w:highlight w:val="yellow"/>
        </w:rPr>
        <w:t>judicial review</w:t>
      </w:r>
      <w:r w:rsidRPr="004A742B">
        <w:rPr>
          <w:sz w:val="16"/>
        </w:rPr>
        <w:t xml:space="preserve"> serves two purposes. First, it </w:t>
      </w:r>
      <w:r w:rsidRPr="004A742B">
        <w:rPr>
          <w:rStyle w:val="StyleBoldUnderline"/>
        </w:rPr>
        <w:t>can impose substantive standards</w:t>
      </w:r>
      <w:r w:rsidRPr="004A742B">
        <w:rPr>
          <w:sz w:val="16"/>
        </w:rPr>
        <w:t xml:space="preserve"> that accord with constitutional requirements. Second, and more importantly, </w:t>
      </w:r>
      <w:r w:rsidRPr="004A742B">
        <w:rPr>
          <w:rStyle w:val="StyleBoldUnderline"/>
        </w:rPr>
        <w:t xml:space="preserve">it </w:t>
      </w:r>
      <w:r w:rsidRPr="004A742B">
        <w:rPr>
          <w:rStyle w:val="StyleBoldUnderline"/>
          <w:highlight w:val="yellow"/>
        </w:rPr>
        <w:t>can</w:t>
      </w:r>
      <w:r w:rsidRPr="004A742B">
        <w:rPr>
          <w:rStyle w:val="StyleBoldUnderline"/>
        </w:rPr>
        <w:t xml:space="preserve"> </w:t>
      </w:r>
      <w:r w:rsidRPr="004A742B">
        <w:rPr>
          <w:rStyle w:val="Emphasis"/>
        </w:rPr>
        <w:t>police the outer bounds of political power</w:t>
      </w:r>
      <w:r w:rsidRPr="004A742B">
        <w:rPr>
          <w:rStyle w:val="StyleBoldUnderline"/>
        </w:rPr>
        <w:t xml:space="preserve">, thereby realigning the coordinate branches’ incentives to regulate according to constitutional standards and, </w:t>
      </w:r>
      <w:r w:rsidRPr="004A742B">
        <w:rPr>
          <w:rStyle w:val="Emphasis"/>
          <w:highlight w:val="yellow"/>
        </w:rPr>
        <w:t>in the long term, lessen</w:t>
      </w:r>
      <w:r w:rsidRPr="004A742B">
        <w:rPr>
          <w:rStyle w:val="Emphasis"/>
        </w:rPr>
        <w:t xml:space="preserve">ing the </w:t>
      </w:r>
      <w:r w:rsidRPr="004A742B">
        <w:rPr>
          <w:rStyle w:val="Emphasis"/>
          <w:highlight w:val="yellow"/>
        </w:rPr>
        <w:t>need for judicial review</w:t>
      </w:r>
      <w:r w:rsidRPr="004A742B">
        <w:rPr>
          <w:rStyle w:val="StyleBoldUnderline"/>
        </w:rPr>
        <w:t>.</w:t>
      </w:r>
      <w:r w:rsidRPr="004A742B">
        <w:rPr>
          <w:sz w:val="12"/>
        </w:rPr>
        <w:t>¶</w:t>
      </w:r>
      <w:r w:rsidRPr="004A742B">
        <w:rPr>
          <w:sz w:val="16"/>
        </w:rPr>
        <w:t xml:space="preserve"> Consider, as an example, Justice Brennan’s majority opinion in Baker. The Tennessee apportionment scheme presented a canonical example of a legal void. Because the case involved the apportionment of legislative districts, a process crucial to the functioning of political elections, abstention would have left the issue in the hands of the Tennessee legislature, which had every incentive to gerrymander and disenfranchise certain populations in order to ensure its own reelection. The citizens dissatisfied with the system were sufficiently disenfranchised that neither an election nor an attempt at a constitutional amendment would afford any means of political remedy.39 While a formal or narrow institutional capacity–focused approach would have acknowledged that a political branch was better equipped to handle the matter, the Court recognized based on a functional analysis that a judicial remedy was a necessary structural check on the enforcement of constitutional voting interests under the Equal Protection Clause.40 To put it differently, concerns about manageability and standard setting aside, the Court held that prudence dictated that the judiciary intervene because it was the only branch with the proper incentives to do so. Thus, to Justice Brennan, functional concerns regarding the structural maintenance of the separation of powers and the system of checks and balances trumped concerns regarding the court’s institutional capacity to decide the matter.</w:t>
      </w:r>
      <w:r w:rsidRPr="004A742B">
        <w:rPr>
          <w:sz w:val="12"/>
        </w:rPr>
        <w:t>¶</w:t>
      </w:r>
      <w:r w:rsidRPr="004A742B">
        <w:rPr>
          <w:sz w:val="16"/>
        </w:rPr>
        <w:t xml:space="preserve"> Two more recent instances of the Court’s taking the Legal Void approach are the controversial decisions in Bush v. Gore41 and Boumediene v. Bush.42 Both cases present compelling examples of the sort of logistical manageability problems that could have implicated the Baker factors and barred justiciability. Yet, in both instances, the Court found no political question, recognizing the presence of a legal void and the need for judicial cure.</w:t>
      </w:r>
      <w:r w:rsidRPr="004A742B">
        <w:rPr>
          <w:sz w:val="12"/>
        </w:rPr>
        <w:t>¶</w:t>
      </w:r>
      <w:r w:rsidRPr="004A742B">
        <w:rPr>
          <w:sz w:val="16"/>
        </w:rPr>
        <w:t xml:space="preserve"> The Court’s 2000 decision in Bush v. Gore was shocking for many, largely because of what was at stake: the presidential election.43 The Court’s decision, which held that the Florida Supreme Court’s order to recount ballots was a violation of the Equal Protection Clause, decided the election in favor of George W. Bush and in so doing ignited academic debate across the country. Liberals wondered whether the Equal Protection Clause supported such a reading and whether the Court had any business involving itself in a case so fraught with politics.44 Many argued that Bush v. Gore was a classic instance in which formal delegation and functional concerns as to manageability and institutional capacity counseled against judicial intervention.45 A closer look, however, reveals that the Court’s actions can be more appropriately understood as an application of the Legal Void Inquiry.</w:t>
      </w:r>
      <w:r w:rsidRPr="004A742B">
        <w:rPr>
          <w:sz w:val="12"/>
        </w:rPr>
        <w:t>¶</w:t>
      </w:r>
      <w:r w:rsidRPr="004A742B">
        <w:rPr>
          <w:sz w:val="16"/>
        </w:rPr>
        <w:t xml:space="preserve"> Many acknowledged that there was a pressing need for some resolution of the election, whatever the outcome.46 For over a month, tensions had run high as the election stalled and the nation awaited announcement of its new president. Resolution from within the political branches was arguably unattainable, with Congress and the nation split so clearly along political lines. With the political branches at a standstill, only the Court was positioned to act quickly to resolve a political, structural defect that was paralyzing the nation and drawing increased attention in the international community.47 It was due to these circumstances that prudence gave way to necessity, and the Legal Void Inquiry model governed.</w:t>
      </w:r>
      <w:r w:rsidRPr="004A742B">
        <w:rPr>
          <w:sz w:val="12"/>
        </w:rPr>
        <w:t>¶</w:t>
      </w:r>
      <w:r w:rsidRPr="004A742B">
        <w:rPr>
          <w:sz w:val="16"/>
        </w:rPr>
        <w:t xml:space="preserve"> Seven years later, the Court again allowed necessity to overcome the Baker factors, filling the void left when Congress and the Executive failed to regulate adequately detainee treatment at Guantanamo Bay. </w:t>
      </w:r>
      <w:r w:rsidRPr="004A742B">
        <w:rPr>
          <w:rStyle w:val="StyleBoldUnderline"/>
          <w:highlight w:val="yellow"/>
        </w:rPr>
        <w:t xml:space="preserve">In </w:t>
      </w:r>
      <w:r w:rsidRPr="004A742B">
        <w:rPr>
          <w:rStyle w:val="Emphasis"/>
          <w:highlight w:val="yellow"/>
        </w:rPr>
        <w:t>Boumediene</w:t>
      </w:r>
      <w:r w:rsidRPr="004A742B">
        <w:rPr>
          <w:rStyle w:val="Emphasis"/>
        </w:rPr>
        <w:t xml:space="preserve"> v. Bush</w:t>
      </w:r>
      <w:r w:rsidRPr="004A742B">
        <w:rPr>
          <w:rStyle w:val="StyleBoldUnderline"/>
        </w:rPr>
        <w:t>, the Court ruled that limiting detainees’ process to military commissions was a constitutionally inadequate alternative to the writ of habeas corpus, and that, as a result, access to the federal courts could not be denied.</w:t>
      </w:r>
      <w:r w:rsidRPr="004A742B">
        <w:rPr>
          <w:sz w:val="16"/>
        </w:rPr>
        <w:t xml:space="preserve">48 In doing so, </w:t>
      </w:r>
      <w:r w:rsidRPr="004A742B">
        <w:rPr>
          <w:rStyle w:val="StyleBoldUnderline"/>
        </w:rPr>
        <w:t xml:space="preserve">the </w:t>
      </w:r>
      <w:r w:rsidRPr="004A742B">
        <w:rPr>
          <w:rStyle w:val="StyleBoldUnderline"/>
          <w:highlight w:val="yellow"/>
        </w:rPr>
        <w:t>Court bypassed</w:t>
      </w:r>
      <w:r w:rsidRPr="004A742B">
        <w:rPr>
          <w:rStyle w:val="StyleBoldUnderline"/>
        </w:rPr>
        <w:t xml:space="preserve"> the functional </w:t>
      </w:r>
      <w:r w:rsidRPr="004A742B">
        <w:rPr>
          <w:rStyle w:val="StyleBoldUnderline"/>
          <w:highlight w:val="yellow"/>
        </w:rPr>
        <w:t>considerations</w:t>
      </w:r>
      <w:r w:rsidRPr="004A742B">
        <w:rPr>
          <w:rStyle w:val="StyleBoldUnderline"/>
        </w:rPr>
        <w:t xml:space="preserve"> regarding manageability that might otherwise have militated </w:t>
      </w:r>
      <w:r w:rsidRPr="004A742B">
        <w:rPr>
          <w:rStyle w:val="StyleBoldUnderline"/>
          <w:highlight w:val="yellow"/>
        </w:rPr>
        <w:t>against judicial involvement</w:t>
      </w:r>
      <w:r w:rsidRPr="004A742B">
        <w:rPr>
          <w:sz w:val="16"/>
        </w:rPr>
        <w:t xml:space="preserve">. The case was notable on two fronts. First, </w:t>
      </w:r>
      <w:r w:rsidRPr="004A742B">
        <w:rPr>
          <w:rStyle w:val="StyleBoldUnderline"/>
        </w:rPr>
        <w:t>the fact that detainee treatment is so closely tied to the exercise of military discretion would normally have dictated judicial abstention</w:t>
      </w:r>
      <w:r w:rsidRPr="004A742B">
        <w:rPr>
          <w:sz w:val="16"/>
        </w:rPr>
        <w:t xml:space="preserve"> in recognition of the coordinate branches’ superior expertise in the realm of military affairs and national security.49 Second, </w:t>
      </w:r>
      <w:r w:rsidRPr="004A742B">
        <w:rPr>
          <w:rStyle w:val="StyleBoldUnderline"/>
          <w:highlight w:val="yellow"/>
        </w:rPr>
        <w:t>Congress</w:t>
      </w:r>
      <w:r w:rsidRPr="004A742B">
        <w:rPr>
          <w:rStyle w:val="StyleBoldUnderline"/>
        </w:rPr>
        <w:t xml:space="preserve"> had </w:t>
      </w:r>
      <w:r w:rsidRPr="004A742B">
        <w:rPr>
          <w:rStyle w:val="StyleBoldUnderline"/>
          <w:highlight w:val="yellow"/>
        </w:rPr>
        <w:t>made it</w:t>
      </w:r>
      <w:r w:rsidRPr="004A742B">
        <w:rPr>
          <w:rStyle w:val="StyleBoldUnderline"/>
        </w:rPr>
        <w:t xml:space="preserve"> abundantly </w:t>
      </w:r>
      <w:r w:rsidRPr="004A742B">
        <w:rPr>
          <w:rStyle w:val="StyleBoldUnderline"/>
          <w:highlight w:val="yellow"/>
        </w:rPr>
        <w:t>clear</w:t>
      </w:r>
      <w:r w:rsidRPr="004A742B">
        <w:rPr>
          <w:rStyle w:val="StyleBoldUnderline"/>
        </w:rPr>
        <w:t xml:space="preserve"> in the years preceding Boumediene that </w:t>
      </w:r>
      <w:r w:rsidRPr="004A742B">
        <w:rPr>
          <w:rStyle w:val="StyleBoldUnderline"/>
          <w:highlight w:val="yellow"/>
        </w:rPr>
        <w:t>it did not want the judiciary involved</w:t>
      </w:r>
      <w:r w:rsidRPr="004A742B">
        <w:rPr>
          <w:rStyle w:val="StyleBoldUnderline"/>
        </w:rPr>
        <w:t xml:space="preserve"> in such determinations</w:t>
      </w:r>
      <w:r w:rsidRPr="004A742B">
        <w:rPr>
          <w:sz w:val="16"/>
        </w:rPr>
        <w:t xml:space="preserve">. Congress attempted to strip the Court of jurisdiction over detainees’ habeas claims through the Detainee Treatment Act of 200550 and the Military Commission Act of 2006.51 Indeed, it was only in the wake of a barrage of reports and testimony regarding the failings of the military commission system that Congress had set up as an alternative to habeas review that the Court acted.52 Boumediene presented the Court with a legal void— one that Congress and the Executive had intentionally created to evade Article III judicial review.53 </w:t>
      </w:r>
      <w:r w:rsidRPr="004A742B">
        <w:rPr>
          <w:rStyle w:val="StyleBoldUnderline"/>
        </w:rPr>
        <w:t xml:space="preserve">In </w:t>
      </w:r>
      <w:r w:rsidRPr="004A742B">
        <w:rPr>
          <w:rStyle w:val="Emphasis"/>
        </w:rPr>
        <w:t>reasserting its power</w:t>
      </w:r>
      <w:r w:rsidRPr="004A742B">
        <w:rPr>
          <w:rStyle w:val="StyleBoldUnderline"/>
        </w:rPr>
        <w:t>, the Court acted to ensure individual rights and to impose a structural check on the coordinate branches.</w:t>
      </w:r>
      <w:r w:rsidRPr="004A742B">
        <w:rPr>
          <w:rStyle w:val="StyleBoldUnderline"/>
          <w:b/>
          <w:sz w:val="12"/>
        </w:rPr>
        <w:t>¶</w:t>
      </w:r>
      <w:r w:rsidRPr="004A742B">
        <w:rPr>
          <w:rStyle w:val="StyleBoldUnderline"/>
        </w:rPr>
        <w:t xml:space="preserve"> In the wake of Bush v. Gore and Boumediene, many wondered whether the existence of </w:t>
      </w:r>
      <w:r w:rsidRPr="004A742B">
        <w:rPr>
          <w:rStyle w:val="Emphasis"/>
          <w:highlight w:val="yellow"/>
        </w:rPr>
        <w:t>a legal void was all the Court needed to decline review under the p</w:t>
      </w:r>
      <w:r w:rsidRPr="004A742B">
        <w:rPr>
          <w:rStyle w:val="Emphasis"/>
        </w:rPr>
        <w:t xml:space="preserve">olitical </w:t>
      </w:r>
      <w:r w:rsidRPr="004A742B">
        <w:rPr>
          <w:rStyle w:val="Emphasis"/>
          <w:highlight w:val="yellow"/>
        </w:rPr>
        <w:t>q</w:t>
      </w:r>
      <w:r w:rsidRPr="004A742B">
        <w:rPr>
          <w:rStyle w:val="Emphasis"/>
        </w:rPr>
        <w:t xml:space="preserve">uestion </w:t>
      </w:r>
      <w:r w:rsidRPr="004A742B">
        <w:rPr>
          <w:rStyle w:val="Emphasis"/>
          <w:highlight w:val="yellow"/>
        </w:rPr>
        <w:t>d</w:t>
      </w:r>
      <w:r w:rsidRPr="004A742B">
        <w:rPr>
          <w:rStyle w:val="Emphasis"/>
        </w:rPr>
        <w:t>octrine</w:t>
      </w:r>
      <w:r w:rsidRPr="004A742B">
        <w:rPr>
          <w:sz w:val="16"/>
        </w:rPr>
        <w:t xml:space="preserve">. In each case, </w:t>
      </w:r>
      <w:r w:rsidRPr="004A742B">
        <w:rPr>
          <w:rStyle w:val="StyleBoldUnderline"/>
        </w:rPr>
        <w:t>the Court’s decision to grant review left unclear whether concerns about institutional capacity held any weight in the inquiry</w:t>
      </w:r>
      <w:r w:rsidRPr="004A742B">
        <w:rPr>
          <w:sz w:val="16"/>
        </w:rPr>
        <w:t>.54</w:t>
      </w:r>
    </w:p>
    <w:p w14:paraId="698FC57B" w14:textId="77777777" w:rsidR="007B32F3" w:rsidRPr="00090A45" w:rsidRDefault="007B32F3" w:rsidP="007B32F3">
      <w:pPr>
        <w:pStyle w:val="Heading4"/>
      </w:pPr>
      <w:r>
        <w:t xml:space="preserve">Continued unfettered deference </w:t>
      </w:r>
      <w:r w:rsidRPr="00090A45">
        <w:t>ensures adventurism and global instability</w:t>
      </w:r>
    </w:p>
    <w:p w14:paraId="4B97E49D" w14:textId="77777777" w:rsidR="007B32F3" w:rsidRPr="00090A45" w:rsidRDefault="007B32F3" w:rsidP="007B32F3">
      <w:r w:rsidRPr="00090A45">
        <w:t xml:space="preserve">Ann </w:t>
      </w:r>
      <w:r w:rsidRPr="00090A45">
        <w:rPr>
          <w:rStyle w:val="StyleStyleBold12pt"/>
        </w:rPr>
        <w:t>Scales 12</w:t>
      </w:r>
      <w:r w:rsidRPr="00090A45">
        <w:t xml:space="preserve">, University of Denver Sturm College of Law, and Laura Spitz, University of Colorado Law School, 2012, “The Jurisprudence of the Military-Industrial Complex”, Seattle Journal for Social Justice, </w:t>
      </w:r>
      <w:hyperlink r:id="rId14" w:history="1">
        <w:r w:rsidRPr="00090A45">
          <w:rPr>
            <w:rStyle w:val="Hyperlink"/>
          </w:rPr>
          <w:t>http://digitalcommons.law.seattleu.edu/sjsj/vol1/iss3/51</w:t>
        </w:r>
      </w:hyperlink>
    </w:p>
    <w:p w14:paraId="1D2A2837" w14:textId="77777777" w:rsidR="007B32F3" w:rsidRPr="00660209" w:rsidRDefault="007B32F3" w:rsidP="007B32F3">
      <w:pPr>
        <w:rPr>
          <w:sz w:val="16"/>
        </w:rPr>
      </w:pPr>
      <w:r w:rsidRPr="00090A45">
        <w:rPr>
          <w:sz w:val="16"/>
        </w:rPr>
        <w:t xml:space="preserve">So, what is the jurisprudence of the military-industrial complex? The short answer is this: </w:t>
      </w:r>
      <w:r w:rsidRPr="008D70AF">
        <w:rPr>
          <w:rStyle w:val="StyleBoldUnderline"/>
          <w:highlight w:val="yellow"/>
        </w:rPr>
        <w:t>the military-industrial complex</w:t>
      </w:r>
      <w:r w:rsidRPr="00090A45">
        <w:rPr>
          <w:sz w:val="16"/>
        </w:rPr>
        <w:t xml:space="preserve"> has arrived at a comfy situation where it </w:t>
      </w:r>
      <w:r w:rsidRPr="008D70AF">
        <w:rPr>
          <w:rStyle w:val="StyleBoldUnderline"/>
          <w:highlight w:val="yellow"/>
        </w:rPr>
        <w:t>is</w:t>
      </w:r>
      <w:r w:rsidRPr="00090A45">
        <w:rPr>
          <w:rStyle w:val="StyleBoldUnderline"/>
        </w:rPr>
        <w:t xml:space="preserve"> either </w:t>
      </w:r>
      <w:r w:rsidRPr="008D70AF">
        <w:rPr>
          <w:rStyle w:val="StyleBoldUnderline"/>
          <w:highlight w:val="yellow"/>
        </w:rPr>
        <w:t>exempt from the rule of law</w:t>
      </w:r>
      <w:r w:rsidRPr="00090A45">
        <w:rPr>
          <w:rStyle w:val="StyleBoldUnderline"/>
        </w:rPr>
        <w:t>, or else gets to make every decision that informs what the rule of law would require</w:t>
      </w:r>
      <w:r w:rsidRPr="00090A45">
        <w:rPr>
          <w:sz w:val="16"/>
        </w:rPr>
        <w:t xml:space="preserve"> in a given situation. It is kind of like having your cake and eating it with the Lord. Eisenhower could have no idea how huge, seamless, and synergistic this complex would become, including not just weapons manufacture, but virtually all relations of law, production, and populations in the world. I am going to take a couple of minutes to spell out how the military side of this complex presently works, erasing boundaries with industrial interests, and indeed, with any other legally recognized interests at all. First, our nation’s history and legitimacy rest upon a separation of military power from democratic governance. For that reason, the armed forces are subject to constitutional constraint. Second, however, as an aspect of separation of powers, </w:t>
      </w:r>
      <w:r w:rsidRPr="008D70AF">
        <w:rPr>
          <w:rStyle w:val="StyleBoldUnderline"/>
          <w:highlight w:val="yellow"/>
        </w:rPr>
        <w:t>courts try not to interfere</w:t>
      </w:r>
      <w:r w:rsidRPr="00090A45">
        <w:rPr>
          <w:rStyle w:val="StyleBoldUnderline"/>
        </w:rPr>
        <w:t xml:space="preserve"> in areas of foreign policy and military affairs</w:t>
      </w:r>
      <w:r w:rsidRPr="00090A45">
        <w:rPr>
          <w:sz w:val="16"/>
        </w:rPr>
        <w:t xml:space="preserve">. Often </w:t>
      </w:r>
      <w:r w:rsidRPr="00090A45">
        <w:rPr>
          <w:rStyle w:val="StyleBoldUnderline"/>
        </w:rPr>
        <w:t>this is referred to as the “political question” doctrine, a determination that a matter is beyond the capabilities of judges.</w:t>
      </w:r>
      <w:r w:rsidRPr="00090A45">
        <w:rPr>
          <w:sz w:val="16"/>
        </w:rPr>
        <w:t xml:space="preserve"> The strongest argument for this deference is that the political branches—or the military itself—have superior expertise in military matters. That may be true in some situations. I am not sure, for example, the Supreme Court would have been the best crowd to organize the invasion of Normandy. But </w:t>
      </w:r>
      <w:r w:rsidRPr="00090A45">
        <w:rPr>
          <w:rStyle w:val="StyleBoldUnderline"/>
        </w:rPr>
        <w:t>what we now have is an increasingly irrational deference</w:t>
      </w:r>
      <w:r w:rsidRPr="00090A45">
        <w:rPr>
          <w:sz w:val="16"/>
        </w:rPr>
        <w:t xml:space="preserve">. 7 Consider three cases: a. In Korematsu v. United States, 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 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 , 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 c. Most recently, in Hamdi v. Rumsfeld , 11 the Fourth Circuit held that a U.S. citizen who had been designated an “enemy combatant” 12 could be detained indefinitely without access to counsel. In this case, however, not only is there no declared war, 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 14 And that is as good as the evidence for life imprisonment without trial has to be. </w:t>
      </w:r>
      <w:r w:rsidRPr="008D70AF">
        <w:rPr>
          <w:rStyle w:val="StyleBoldUnderline"/>
          <w:highlight w:val="yellow"/>
        </w:rPr>
        <w:t>Deference</w:t>
      </w:r>
      <w:r w:rsidRPr="00090A45">
        <w:rPr>
          <w:rStyle w:val="StyleBoldUnderline"/>
        </w:rPr>
        <w:t xml:space="preserve"> to the military </w:t>
      </w:r>
      <w:r w:rsidRPr="008D70AF">
        <w:rPr>
          <w:rStyle w:val="StyleBoldUnderline"/>
          <w:highlight w:val="yellow"/>
        </w:rPr>
        <w:t>has become abdication</w:t>
      </w:r>
      <w:r w:rsidRPr="00090A45">
        <w:rPr>
          <w:sz w:val="16"/>
        </w:rPr>
        <w:t xml:space="preserve">. In other words, </w:t>
      </w:r>
      <w:r w:rsidRPr="00090A45">
        <w:rPr>
          <w:rStyle w:val="StyleBoldUnderline"/>
        </w:rPr>
        <w:t xml:space="preserve">what we presently have is not civilian government under military control, but something potentially worse, a civilian </w:t>
      </w:r>
      <w:r w:rsidRPr="008D70AF">
        <w:rPr>
          <w:rStyle w:val="StyleBoldUnderline"/>
          <w:highlight w:val="yellow"/>
        </w:rPr>
        <w:t>government</w:t>
      </w:r>
      <w:r w:rsidRPr="00090A45">
        <w:rPr>
          <w:rStyle w:val="StyleBoldUnderline"/>
        </w:rPr>
        <w:t xml:space="preserve"> ignoring military advice, 15 but </w:t>
      </w:r>
      <w:r w:rsidRPr="008D70AF">
        <w:rPr>
          <w:rStyle w:val="StyleBoldUnderline"/>
          <w:highlight w:val="yellow"/>
        </w:rPr>
        <w:t>using the legal doctrine of</w:t>
      </w:r>
      <w:r w:rsidRPr="00090A45">
        <w:rPr>
          <w:rStyle w:val="StyleBoldUnderline"/>
        </w:rPr>
        <w:t xml:space="preserve"> military </w:t>
      </w:r>
      <w:r w:rsidRPr="008D70AF">
        <w:rPr>
          <w:rStyle w:val="StyleBoldUnderline"/>
          <w:highlight w:val="yellow"/>
        </w:rPr>
        <w:t>deference for its own imperialist ends</w:t>
      </w:r>
      <w:r w:rsidRPr="00090A45">
        <w:rPr>
          <w:sz w:val="16"/>
        </w:rPr>
        <w:t xml:space="preserve">. Third, </w:t>
      </w:r>
      <w:r w:rsidRPr="00090A45">
        <w:rPr>
          <w:rStyle w:val="StyleBoldUnderline"/>
        </w:rPr>
        <w:t>the gigantic military establishment and permanent arms industry are now in the business of justifying their continued existences</w:t>
      </w:r>
      <w:r w:rsidRPr="00090A45">
        <w:rPr>
          <w:sz w:val="16"/>
        </w:rPr>
        <w:t xml:space="preserve">. This justification is done primarily, as you know, </w:t>
      </w:r>
      <w:r w:rsidRPr="00090A45">
        <w:rPr>
          <w:rStyle w:val="StyleBoldUnderline"/>
        </w:rPr>
        <w:t>by retooling for post-Cold War enemies—the so-called “rogue states ”—while at the same time creating new ones, for example by arming corrupt regimes in Southeast Asia</w:t>
      </w:r>
      <w:r w:rsidRPr="00090A45">
        <w:rPr>
          <w:sz w:val="16"/>
        </w:rPr>
        <w:t xml:space="preserve">. 16 I was reminded of this recently when we went to see comedian Kate Clinton. She thought Secretary Powell had taken too much trouble in his presentation attempting to convince the Security Council that Iraq had weapons of mass destruction. 17 Why not, she asked, “just show them the receipts?” Fourth, we have seen the exercise of extraordinary influence by arms makers on both domestic and foreign policy. For domestic pork barrel and campaign finance reasons, obsolete or unproven weapons systems continue to be funded even when the military does not want them! 18 And, just when we thought we had survived the nuclear arms race nightmare, the United States has undertaken to design new kinds of nuclear weapons, 19 even when those designs have little military value. 20 Overseas, </w:t>
      </w:r>
      <w:r w:rsidRPr="008D70AF">
        <w:rPr>
          <w:rStyle w:val="StyleBoldUnderline"/>
          <w:highlight w:val="yellow"/>
        </w:rPr>
        <w:t>limitations on arms sales are being repealed</w:t>
      </w:r>
      <w:r w:rsidRPr="00090A45">
        <w:rPr>
          <w:rStyle w:val="StyleBoldUnderline"/>
        </w:rPr>
        <w:t xml:space="preserve">, and arms markets that should not exist are being constantly expanded 21 </w:t>
      </w:r>
      <w:r w:rsidRPr="008D70AF">
        <w:rPr>
          <w:rStyle w:val="StyleBoldUnderline"/>
          <w:highlight w:val="yellow"/>
        </w:rPr>
        <w:t>for the sake of dumping inventory</w:t>
      </w:r>
      <w:r w:rsidRPr="00090A45">
        <w:rPr>
          <w:rStyle w:val="StyleBoldUnderline"/>
        </w:rPr>
        <w:t xml:space="preserve">, even if those weapons are eventually used for “rogue” purposes by rogue states. </w:t>
      </w:r>
      <w:r w:rsidRPr="008D70AF">
        <w:rPr>
          <w:rStyle w:val="StyleBoldUnderline"/>
          <w:highlight w:val="yellow"/>
        </w:rPr>
        <w:t>This system skews security considerations, and militarizes foreign policy. Force has to be the preferred option</w:t>
      </w:r>
      <w:r w:rsidRPr="00090A45">
        <w:rPr>
          <w:rStyle w:val="StyleBoldUnderline"/>
        </w:rPr>
        <w:t xml:space="preserve"> because other conduits of policy are not sufficiently well-funded. Plus, those </w:t>
      </w:r>
      <w:r w:rsidRPr="008D70AF">
        <w:rPr>
          <w:rStyle w:val="StyleBoldUnderline"/>
          <w:highlight w:val="yellow"/>
        </w:rPr>
        <w:t>stockpiled weapons have got to be used or sold so</w:t>
      </w:r>
      <w:r w:rsidRPr="00090A45">
        <w:rPr>
          <w:rStyle w:val="StyleBoldUnderline"/>
        </w:rPr>
        <w:t xml:space="preserve"> that </w:t>
      </w:r>
      <w:r w:rsidRPr="008D70AF">
        <w:rPr>
          <w:rStyle w:val="StyleBoldUnderline"/>
          <w:highlight w:val="yellow"/>
        </w:rPr>
        <w:t>we can build more</w:t>
      </w:r>
      <w:r w:rsidRPr="00090A45">
        <w:rPr>
          <w:sz w:val="16"/>
        </w:rPr>
        <w:t>.</w:t>
      </w:r>
    </w:p>
    <w:p w14:paraId="75557CE6" w14:textId="77777777" w:rsidR="007B32F3" w:rsidRDefault="007B32F3" w:rsidP="007B32F3">
      <w:pPr>
        <w:pStyle w:val="Heading3"/>
      </w:pPr>
      <w:r>
        <w:t>2AC Debt Ceiling DA</w:t>
      </w:r>
    </w:p>
    <w:p w14:paraId="6BA58939" w14:textId="77777777" w:rsidR="007B32F3" w:rsidRPr="00B17D63" w:rsidRDefault="007B32F3" w:rsidP="007B32F3">
      <w:pPr>
        <w:pStyle w:val="Heading4"/>
      </w:pPr>
      <w:r>
        <w:t>Won’t pass---GOP irrational</w:t>
      </w:r>
    </w:p>
    <w:p w14:paraId="488E51B5" w14:textId="77777777" w:rsidR="007B32F3" w:rsidRPr="00563DA7" w:rsidRDefault="007B32F3" w:rsidP="007B32F3">
      <w:r>
        <w:t xml:space="preserve">Paul </w:t>
      </w:r>
      <w:r w:rsidRPr="00563DA7">
        <w:rPr>
          <w:rStyle w:val="StyleStyleBold12pt"/>
        </w:rPr>
        <w:t>Krugman 10/1</w:t>
      </w:r>
      <w:r>
        <w:t>, Professor of Economics and International Affairs at Princeton, “Commentary: Rebels without a clue,” http://www.rutlandherald.com/article/20131001/OPINION04/710019982</w:t>
      </w:r>
    </w:p>
    <w:p w14:paraId="16E16C4A" w14:textId="77777777" w:rsidR="007B32F3" w:rsidRPr="00B17D63" w:rsidRDefault="007B32F3" w:rsidP="007B32F3">
      <w:pPr>
        <w:rPr>
          <w:sz w:val="14"/>
        </w:rPr>
      </w:pPr>
      <w:r w:rsidRPr="00B17D63">
        <w:rPr>
          <w:sz w:val="14"/>
        </w:rPr>
        <w:t xml:space="preserve">No sane political system would run this kind of risk. But </w:t>
      </w:r>
      <w:r w:rsidRPr="00B17D63">
        <w:rPr>
          <w:rStyle w:val="StyleBoldUnderline"/>
          <w:highlight w:val="yellow"/>
        </w:rPr>
        <w:t>we don’t have a sane political system</w:t>
      </w:r>
      <w:r w:rsidRPr="00B17D63">
        <w:rPr>
          <w:sz w:val="14"/>
        </w:rPr>
        <w:t xml:space="preserve">; we have a system in which </w:t>
      </w:r>
      <w:r w:rsidRPr="00B17D63">
        <w:rPr>
          <w:rStyle w:val="StyleBoldUnderline"/>
        </w:rPr>
        <w:t xml:space="preserve">a substantial number of </w:t>
      </w:r>
      <w:r w:rsidRPr="007E12D2">
        <w:rPr>
          <w:rStyle w:val="StyleBoldUnderline"/>
          <w:highlight w:val="yellow"/>
        </w:rPr>
        <w:t xml:space="preserve">Republicans </w:t>
      </w:r>
      <w:r w:rsidRPr="00B17D63">
        <w:rPr>
          <w:rStyle w:val="StyleBoldUnderline"/>
          <w:highlight w:val="yellow"/>
        </w:rPr>
        <w:t>believe that they can force</w:t>
      </w:r>
      <w:r w:rsidRPr="00B17D63">
        <w:rPr>
          <w:sz w:val="14"/>
        </w:rPr>
        <w:t xml:space="preserve"> President Barack </w:t>
      </w:r>
      <w:r w:rsidRPr="00B17D63">
        <w:rPr>
          <w:rStyle w:val="StyleBoldUnderline"/>
          <w:highlight w:val="yellow"/>
        </w:rPr>
        <w:t xml:space="preserve">Obama to cancel </w:t>
      </w:r>
      <w:r w:rsidRPr="00B17D63">
        <w:rPr>
          <w:rStyle w:val="StyleBoldUnderline"/>
        </w:rPr>
        <w:t xml:space="preserve">health </w:t>
      </w:r>
      <w:r w:rsidRPr="00B17D63">
        <w:rPr>
          <w:rStyle w:val="StyleBoldUnderline"/>
          <w:highlight w:val="yellow"/>
        </w:rPr>
        <w:t>reform by threatening</w:t>
      </w:r>
      <w:r w:rsidRPr="00B17D63">
        <w:rPr>
          <w:sz w:val="14"/>
        </w:rPr>
        <w:t xml:space="preserve"> a government shutdown, a debt </w:t>
      </w:r>
      <w:r w:rsidRPr="00B17D63">
        <w:rPr>
          <w:rStyle w:val="StyleBoldUnderline"/>
          <w:highlight w:val="yellow"/>
        </w:rPr>
        <w:t>default</w:t>
      </w:r>
      <w:r w:rsidRPr="00B17D63">
        <w:rPr>
          <w:sz w:val="14"/>
        </w:rPr>
        <w:t xml:space="preserve">, or both, </w:t>
      </w:r>
      <w:r w:rsidRPr="00B17D63">
        <w:rPr>
          <w:rStyle w:val="StyleBoldUnderline"/>
          <w:highlight w:val="yellow"/>
        </w:rPr>
        <w:t>and</w:t>
      </w:r>
      <w:r w:rsidRPr="00B17D63">
        <w:rPr>
          <w:sz w:val="14"/>
        </w:rPr>
        <w:t xml:space="preserve"> in which </w:t>
      </w:r>
      <w:r w:rsidRPr="00B17D63">
        <w:rPr>
          <w:rStyle w:val="StyleBoldUnderline"/>
        </w:rPr>
        <w:t xml:space="preserve">Republican </w:t>
      </w:r>
      <w:r w:rsidRPr="00B17D63">
        <w:rPr>
          <w:rStyle w:val="StyleBoldUnderline"/>
          <w:highlight w:val="yellow"/>
        </w:rPr>
        <w:t>leaders</w:t>
      </w:r>
      <w:r w:rsidRPr="00B17D63">
        <w:rPr>
          <w:rStyle w:val="StyleBoldUnderline"/>
        </w:rPr>
        <w:t xml:space="preserve"> who know better </w:t>
      </w:r>
      <w:r w:rsidRPr="00B17D63">
        <w:rPr>
          <w:rStyle w:val="StyleBoldUnderline"/>
          <w:highlight w:val="yellow"/>
        </w:rPr>
        <w:t xml:space="preserve">are </w:t>
      </w:r>
      <w:r w:rsidRPr="00B17D63">
        <w:rPr>
          <w:rStyle w:val="Emphasis"/>
          <w:highlight w:val="yellow"/>
        </w:rPr>
        <w:t>afraid to level</w:t>
      </w:r>
      <w:r w:rsidRPr="00B17D63">
        <w:rPr>
          <w:rStyle w:val="StyleBoldUnderline"/>
          <w:highlight w:val="yellow"/>
        </w:rPr>
        <w:t xml:space="preserve"> with the</w:t>
      </w:r>
      <w:r w:rsidRPr="00B17D63">
        <w:rPr>
          <w:rStyle w:val="StyleBoldUnderline"/>
        </w:rPr>
        <w:t xml:space="preserve"> party’s </w:t>
      </w:r>
      <w:r w:rsidRPr="00B17D63">
        <w:rPr>
          <w:rStyle w:val="Emphasis"/>
          <w:highlight w:val="yellow"/>
        </w:rPr>
        <w:t>delusional wing</w:t>
      </w:r>
      <w:r w:rsidRPr="00B17D63">
        <w:rPr>
          <w:sz w:val="14"/>
        </w:rPr>
        <w:t>. For they are delusional, about both the economics and the politics.</w:t>
      </w:r>
      <w:r w:rsidRPr="00B17D63">
        <w:rPr>
          <w:sz w:val="12"/>
        </w:rPr>
        <w:t>¶</w:t>
      </w:r>
      <w:r w:rsidRPr="00B17D63">
        <w:rPr>
          <w:sz w:val="14"/>
        </w:rPr>
        <w:t xml:space="preserve"> On the economics: Republican radicals generally reject the scientific consensus on climate change; many of them reject the theory of evolution, too. So why expect them to believe expert warnings about the dangers of default? Sure enough, they don’t: The </w:t>
      </w:r>
      <w:r w:rsidRPr="00B17D63">
        <w:rPr>
          <w:rStyle w:val="StyleBoldUnderline"/>
          <w:highlight w:val="yellow"/>
        </w:rPr>
        <w:t>GOP</w:t>
      </w:r>
      <w:r w:rsidRPr="00B17D63">
        <w:rPr>
          <w:sz w:val="14"/>
        </w:rPr>
        <w:t xml:space="preserve"> caucus contains a significant number of “</w:t>
      </w:r>
      <w:r w:rsidRPr="00B17D63">
        <w:rPr>
          <w:rStyle w:val="Emphasis"/>
          <w:highlight w:val="yellow"/>
        </w:rPr>
        <w:t>default deniers</w:t>
      </w:r>
      <w:r w:rsidRPr="00B17D63">
        <w:rPr>
          <w:sz w:val="14"/>
        </w:rPr>
        <w:t xml:space="preserve">,” who </w:t>
      </w:r>
      <w:r w:rsidRPr="00B17D63">
        <w:rPr>
          <w:rStyle w:val="StyleBoldUnderline"/>
        </w:rPr>
        <w:t xml:space="preserve">simply </w:t>
      </w:r>
      <w:r w:rsidRPr="00B17D63">
        <w:rPr>
          <w:rStyle w:val="StyleBoldUnderline"/>
          <w:highlight w:val="yellow"/>
        </w:rPr>
        <w:t>dismiss warnings about the dangers</w:t>
      </w:r>
      <w:r w:rsidRPr="00B17D63">
        <w:rPr>
          <w:sz w:val="14"/>
        </w:rPr>
        <w:t xml:space="preserve"> of failing to honor our debts.</w:t>
      </w:r>
      <w:r w:rsidRPr="00B17D63">
        <w:rPr>
          <w:sz w:val="12"/>
        </w:rPr>
        <w:t>¶</w:t>
      </w:r>
      <w:r w:rsidRPr="00B17D63">
        <w:rPr>
          <w:sz w:val="14"/>
        </w:rPr>
        <w:t xml:space="preserve"> Meanwhile, on the politics, </w:t>
      </w:r>
      <w:r w:rsidRPr="00B17D63">
        <w:rPr>
          <w:rStyle w:val="StyleBoldUnderline"/>
        </w:rPr>
        <w:t xml:space="preserve">reasonable people know that </w:t>
      </w:r>
      <w:r w:rsidRPr="00B17D63">
        <w:rPr>
          <w:rStyle w:val="StyleBoldUnderline"/>
          <w:highlight w:val="yellow"/>
        </w:rPr>
        <w:t>Obama</w:t>
      </w:r>
      <w:r w:rsidRPr="00B17D63">
        <w:rPr>
          <w:sz w:val="14"/>
        </w:rPr>
        <w:t xml:space="preserve"> can’t and </w:t>
      </w:r>
      <w:r w:rsidRPr="00B17D63">
        <w:rPr>
          <w:rStyle w:val="StyleBoldUnderline"/>
          <w:highlight w:val="yellow"/>
        </w:rPr>
        <w:t>won’t let himself be blackmailed</w:t>
      </w:r>
      <w:r w:rsidRPr="00B17D63">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B17D63">
        <w:rPr>
          <w:rStyle w:val="StyleBoldUnderline"/>
          <w:highlight w:val="yellow"/>
        </w:rPr>
        <w:t>But</w:t>
      </w:r>
      <w:r w:rsidRPr="00B17D63">
        <w:rPr>
          <w:rStyle w:val="StyleBoldUnderline"/>
        </w:rPr>
        <w:t xml:space="preserve"> Republican </w:t>
      </w:r>
      <w:r w:rsidRPr="00B17D63">
        <w:rPr>
          <w:rStyle w:val="StyleBoldUnderline"/>
          <w:highlight w:val="yellow"/>
        </w:rPr>
        <w:t>radicals</w:t>
      </w:r>
      <w:r w:rsidRPr="00B17D63">
        <w:rPr>
          <w:sz w:val="14"/>
        </w:rPr>
        <w:t xml:space="preserve"> — and even some leaders — still </w:t>
      </w:r>
      <w:r w:rsidRPr="00B17D63">
        <w:rPr>
          <w:rStyle w:val="Emphasis"/>
          <w:highlight w:val="yellow"/>
        </w:rPr>
        <w:t>insist</w:t>
      </w:r>
      <w:r w:rsidRPr="00B17D63">
        <w:rPr>
          <w:rStyle w:val="StyleBoldUnderline"/>
        </w:rPr>
        <w:t xml:space="preserve"> that </w:t>
      </w:r>
      <w:r w:rsidRPr="00B17D63">
        <w:rPr>
          <w:rStyle w:val="StyleBoldUnderline"/>
          <w:highlight w:val="yellow"/>
        </w:rPr>
        <w:t>Obama will cave</w:t>
      </w:r>
      <w:r w:rsidRPr="00B17D63">
        <w:rPr>
          <w:sz w:val="14"/>
        </w:rPr>
        <w:t xml:space="preserve"> in to their demands.</w:t>
      </w:r>
      <w:r w:rsidRPr="00B17D63">
        <w:rPr>
          <w:sz w:val="12"/>
        </w:rPr>
        <w:t>¶</w:t>
      </w:r>
      <w:r w:rsidRPr="00B17D63">
        <w:rPr>
          <w:sz w:val="14"/>
        </w:rPr>
        <w:t xml:space="preserve"> So how does this end? </w:t>
      </w:r>
      <w:r w:rsidRPr="00B17D63">
        <w:rPr>
          <w:rStyle w:val="StyleBoldUnderline"/>
          <w:highlight w:val="yellow"/>
        </w:rPr>
        <w:t>The votes to</w:t>
      </w:r>
      <w:r w:rsidRPr="00B17D63">
        <w:rPr>
          <w:sz w:val="14"/>
        </w:rPr>
        <w:t xml:space="preserve"> fund the government and </w:t>
      </w:r>
      <w:r w:rsidRPr="00B17D63">
        <w:rPr>
          <w:rStyle w:val="StyleBoldUnderline"/>
          <w:highlight w:val="yellow"/>
        </w:rPr>
        <w:t xml:space="preserve">raise the </w:t>
      </w:r>
      <w:r w:rsidRPr="00B17D63">
        <w:rPr>
          <w:rStyle w:val="StyleBoldUnderline"/>
        </w:rPr>
        <w:t xml:space="preserve">debt </w:t>
      </w:r>
      <w:r w:rsidRPr="00B17D63">
        <w:rPr>
          <w:rStyle w:val="StyleBoldUnderline"/>
          <w:highlight w:val="yellow"/>
        </w:rPr>
        <w:t>ceiling are there</w:t>
      </w:r>
      <w:r w:rsidRPr="00B17D63">
        <w:rPr>
          <w:sz w:val="14"/>
          <w:highlight w:val="yellow"/>
        </w:rPr>
        <w:t>,</w:t>
      </w:r>
      <w:r w:rsidRPr="00B17D63">
        <w:rPr>
          <w:sz w:val="14"/>
        </w:rPr>
        <w:t xml:space="preserve"> and always have been: Every Democrat in the House would vote for the necessary measures, and so would enough Republicans. </w:t>
      </w:r>
      <w:r w:rsidRPr="00B17D63">
        <w:rPr>
          <w:rStyle w:val="StyleBoldUnderline"/>
          <w:highlight w:val="yellow"/>
        </w:rPr>
        <w:t>The problem is that</w:t>
      </w:r>
      <w:r w:rsidRPr="00B17D63">
        <w:rPr>
          <w:rStyle w:val="StyleBoldUnderline"/>
        </w:rPr>
        <w:t xml:space="preserve"> GOP </w:t>
      </w:r>
      <w:r w:rsidRPr="00B17D63">
        <w:rPr>
          <w:rStyle w:val="StyleBoldUnderline"/>
          <w:highlight w:val="yellow"/>
        </w:rPr>
        <w:t xml:space="preserve">leaders, fearing the wrath of </w:t>
      </w:r>
      <w:r w:rsidRPr="00B17D63">
        <w:rPr>
          <w:rStyle w:val="StyleBoldUnderline"/>
        </w:rPr>
        <w:t xml:space="preserve">the </w:t>
      </w:r>
      <w:r w:rsidRPr="00B17D63">
        <w:rPr>
          <w:rStyle w:val="StyleBoldUnderline"/>
          <w:highlight w:val="yellow"/>
        </w:rPr>
        <w:t xml:space="preserve">radicals, </w:t>
      </w:r>
      <w:r w:rsidRPr="00B17D63">
        <w:rPr>
          <w:rStyle w:val="Emphasis"/>
          <w:highlight w:val="yellow"/>
        </w:rPr>
        <w:t xml:space="preserve">haven’t been willing to allow </w:t>
      </w:r>
      <w:r w:rsidRPr="00B17D63">
        <w:rPr>
          <w:rStyle w:val="Emphasis"/>
        </w:rPr>
        <w:t xml:space="preserve">such </w:t>
      </w:r>
      <w:r w:rsidRPr="00B17D63">
        <w:rPr>
          <w:rStyle w:val="Emphasis"/>
          <w:highlight w:val="yellow"/>
        </w:rPr>
        <w:t>votes</w:t>
      </w:r>
      <w:r w:rsidRPr="00B17D63">
        <w:rPr>
          <w:sz w:val="14"/>
        </w:rPr>
        <w:t>. What would change their minds?</w:t>
      </w:r>
    </w:p>
    <w:p w14:paraId="61041D0F" w14:textId="77777777" w:rsidR="007B32F3" w:rsidRDefault="007B32F3" w:rsidP="007B32F3">
      <w:pPr>
        <w:pStyle w:val="Heading4"/>
      </w:pPr>
      <w:r>
        <w:t>The DA is not intrinsic – it’s within the agential ambit of the USFG to do the plan and pass debt ceiling</w:t>
      </w:r>
    </w:p>
    <w:p w14:paraId="75DBC1E8" w14:textId="77777777" w:rsidR="007B32F3" w:rsidRDefault="007B32F3" w:rsidP="007B32F3">
      <w:pPr>
        <w:pStyle w:val="Heading4"/>
      </w:pPr>
      <w:r>
        <w:t>Fiat means the plan passes instantaneously and doesn’t cost capital</w:t>
      </w:r>
    </w:p>
    <w:p w14:paraId="0AAACBFC" w14:textId="77777777" w:rsidR="007B32F3" w:rsidRPr="002E3D77" w:rsidRDefault="007B32F3" w:rsidP="007B32F3">
      <w:pPr>
        <w:pStyle w:val="Heading4"/>
        <w:rPr>
          <w:bCs w:val="0"/>
        </w:rPr>
      </w:pPr>
      <w:r w:rsidRPr="002E3D77">
        <w:rPr>
          <w:bCs w:val="0"/>
        </w:rPr>
        <w:t>PC low and fails</w:t>
      </w:r>
      <w:r>
        <w:rPr>
          <w:bCs w:val="0"/>
        </w:rPr>
        <w:t xml:space="preserve"> for fiscal fights</w:t>
      </w:r>
    </w:p>
    <w:p w14:paraId="556028D6" w14:textId="77777777" w:rsidR="007B32F3" w:rsidRDefault="007B32F3" w:rsidP="007B32F3">
      <w:r>
        <w:t xml:space="preserve">Greg </w:t>
      </w:r>
      <w:r>
        <w:rPr>
          <w:rStyle w:val="StyleStyleBold12pt"/>
        </w:rPr>
        <w:t>Sargent 9-12</w:t>
      </w:r>
      <w:r>
        <w:t>, September 12th, 2013, "The Morning Plum: Senate conservatives stick the knife in House GOP leaders," Washington Post, factiva</w:t>
      </w:r>
    </w:p>
    <w:p w14:paraId="650B6C9C" w14:textId="77777777" w:rsidR="007B32F3" w:rsidRDefault="007B32F3" w:rsidP="007B32F3">
      <w:pPr>
        <w:rPr>
          <w:rStyle w:val="StyleBoldUnderline"/>
        </w:rPr>
      </w:pPr>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025298D5" w14:textId="77777777" w:rsidR="007B32F3" w:rsidRDefault="007B32F3" w:rsidP="007B32F3">
      <w:pPr>
        <w:pStyle w:val="Heading4"/>
      </w:pPr>
      <w:r>
        <w:t>Courts shield</w:t>
      </w:r>
    </w:p>
    <w:p w14:paraId="35BDD608" w14:textId="77777777" w:rsidR="007B32F3" w:rsidRPr="00C40D36" w:rsidRDefault="007B32F3" w:rsidP="007B32F3">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14:paraId="4EC8C2A8" w14:textId="77777777" w:rsidR="007B32F3" w:rsidRPr="00AC49D3" w:rsidRDefault="007B32F3" w:rsidP="007B32F3">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8D70AF">
        <w:rPr>
          <w:rStyle w:val="StyleBoldUnderline"/>
          <w:highlight w:val="yellow"/>
        </w:rPr>
        <w:t>officials</w:t>
      </w:r>
      <w:r w:rsidRPr="00B61704">
        <w:rPr>
          <w:sz w:val="14"/>
        </w:rPr>
        <w:t xml:space="preserve"> </w:t>
      </w:r>
      <w:r w:rsidRPr="00D36B6F">
        <w:rPr>
          <w:rStyle w:val="StyleBoldUnderline"/>
        </w:rPr>
        <w:t xml:space="preserve">may </w:t>
      </w:r>
      <w:r w:rsidRPr="008D70AF">
        <w:rPr>
          <w:rStyle w:val="StyleBoldUnderline"/>
          <w:highlight w:val="yellow"/>
        </w:rPr>
        <w:t>actively</w:t>
      </w:r>
      <w:r w:rsidRPr="00D36B6F">
        <w:rPr>
          <w:rStyle w:val="StyleBoldUnderline"/>
        </w:rPr>
        <w:t xml:space="preserve"> seek to </w:t>
      </w:r>
      <w:r w:rsidRPr="008D70AF">
        <w:rPr>
          <w:rStyle w:val="StyleBoldUnderline"/>
          <w:highlight w:val="yellow"/>
        </w:rPr>
        <w:t>turn over controversial</w:t>
      </w:r>
      <w:r w:rsidRPr="00D36B6F">
        <w:rPr>
          <w:rStyle w:val="StyleBoldUnderline"/>
        </w:rPr>
        <w:t xml:space="preserve"> political </w:t>
      </w:r>
      <w:r w:rsidRPr="008D70AF">
        <w:rPr>
          <w:rStyle w:val="StyleBoldUnderline"/>
          <w:highlight w:val="yellow"/>
        </w:rPr>
        <w:t>questions to</w:t>
      </w:r>
      <w:r w:rsidRPr="00D36B6F">
        <w:rPr>
          <w:rStyle w:val="StyleBoldUnderline"/>
        </w:rPr>
        <w:t xml:space="preserve"> the </w:t>
      </w:r>
      <w:r w:rsidRPr="008D70AF">
        <w:rPr>
          <w:rStyle w:val="StyleBoldUnderline"/>
          <w:highlight w:val="yellow"/>
        </w:rPr>
        <w:t>courts</w:t>
      </w:r>
      <w:r w:rsidRPr="00D36B6F">
        <w:rPr>
          <w:rStyle w:val="StyleBoldUnderline"/>
        </w:rPr>
        <w:t xml:space="preserve"> so as </w:t>
      </w:r>
      <w:r w:rsidRPr="008D70AF">
        <w:rPr>
          <w:rStyle w:val="StyleBoldUnderline"/>
          <w:highlight w:val="yellow"/>
        </w:rPr>
        <w:t xml:space="preserve">to </w:t>
      </w:r>
      <w:r w:rsidRPr="008D70AF">
        <w:rPr>
          <w:rStyle w:val="Emphasis"/>
          <w:highlight w:val="yellow"/>
        </w:rPr>
        <w:t>circumvent</w:t>
      </w:r>
      <w:r w:rsidRPr="00D36B6F">
        <w:rPr>
          <w:rStyle w:val="Emphasis"/>
        </w:rPr>
        <w:t xml:space="preserve"> a paralyzed </w:t>
      </w:r>
      <w:r w:rsidRPr="008D70AF">
        <w:rPr>
          <w:rStyle w:val="Emphasis"/>
          <w:highlight w:val="yellow"/>
        </w:rPr>
        <w:t>legislature</w:t>
      </w:r>
      <w:r w:rsidRPr="008D70AF">
        <w:rPr>
          <w:rStyle w:val="StyleBoldUnderline"/>
          <w:highlight w:val="yellow"/>
        </w:rPr>
        <w:t xml:space="preserve"> </w:t>
      </w:r>
      <w:r w:rsidRPr="00D36B6F">
        <w:rPr>
          <w:rStyle w:val="StyleBoldUnderline"/>
        </w:rPr>
        <w:t>and</w:t>
      </w:r>
      <w:r w:rsidRPr="008D70AF">
        <w:rPr>
          <w:rStyle w:val="StyleBoldUnderline"/>
          <w:highlight w:val="yellow"/>
        </w:rPr>
        <w:t xml:space="preserve"> </w:t>
      </w:r>
      <w:r w:rsidRPr="008D70AF">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8D70AF">
        <w:rPr>
          <w:rStyle w:val="StyleBoldUnderline"/>
          <w:highlight w:val="yellow"/>
        </w:rPr>
        <w:t>with</w:t>
      </w:r>
      <w:r w:rsidRPr="00D36B6F">
        <w:rPr>
          <w:rStyle w:val="StyleBoldUnderline"/>
        </w:rPr>
        <w:t xml:space="preserve"> taking </w:t>
      </w:r>
      <w:r w:rsidRPr="008D70AF">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D70AF">
        <w:rPr>
          <w:rStyle w:val="StyleBoldUnderline"/>
          <w:highlight w:val="yellow"/>
        </w:rPr>
        <w:t>For</w:t>
      </w:r>
      <w:r w:rsidRPr="00B61704">
        <w:rPr>
          <w:sz w:val="14"/>
        </w:rPr>
        <w:t xml:space="preserve"> cross-pressured</w:t>
      </w:r>
      <w:r w:rsidRPr="00D36B6F">
        <w:rPr>
          <w:rStyle w:val="StyleBoldUnderline"/>
        </w:rPr>
        <w:t xml:space="preserve"> </w:t>
      </w:r>
      <w:r w:rsidRPr="008D70AF">
        <w:rPr>
          <w:rStyle w:val="StyleBoldUnderline"/>
          <w:highlight w:val="yellow"/>
        </w:rPr>
        <w:t>politicians</w:t>
      </w:r>
      <w:r w:rsidRPr="00B61704">
        <w:rPr>
          <w:sz w:val="14"/>
        </w:rPr>
        <w:t xml:space="preserve"> and coalition leaders, </w:t>
      </w:r>
      <w:r w:rsidRPr="008D70AF">
        <w:rPr>
          <w:rStyle w:val="Emphasis"/>
          <w:highlight w:val="yellow"/>
        </w:rPr>
        <w:t>shifting blame</w:t>
      </w:r>
      <w:r w:rsidRPr="008D70AF">
        <w:rPr>
          <w:rStyle w:val="StyleBoldUnderline"/>
          <w:highlight w:val="yellow"/>
        </w:rPr>
        <w:t xml:space="preserve"> for controversial decisions to the Court and obscuring their own relationship to those</w:t>
      </w:r>
      <w:r w:rsidRPr="00B61704">
        <w:rPr>
          <w:sz w:val="14"/>
        </w:rPr>
        <w:t xml:space="preserve"> decisions </w:t>
      </w:r>
      <w:r w:rsidRPr="008D70AF">
        <w:rPr>
          <w:rStyle w:val="StyleBoldUnderline"/>
          <w:highlight w:val="yellow"/>
        </w:rPr>
        <w:t xml:space="preserve">may preserve </w:t>
      </w:r>
      <w:r w:rsidRPr="00DA2082">
        <w:rPr>
          <w:rStyle w:val="StyleBoldUnderline"/>
        </w:rPr>
        <w:t xml:space="preserve">electoral </w:t>
      </w:r>
      <w:r w:rsidRPr="008D70AF">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06E07808" w14:textId="77777777" w:rsidR="007B32F3" w:rsidRDefault="007B32F3" w:rsidP="007B32F3">
      <w:pPr>
        <w:pStyle w:val="Heading4"/>
      </w:pPr>
      <w:r>
        <w:t>Obama won’t push the plan---it restricts his authority so he wouldn’t expend PC</w:t>
      </w:r>
    </w:p>
    <w:p w14:paraId="6C698BF1" w14:textId="77777777" w:rsidR="007B32F3" w:rsidRDefault="007B32F3" w:rsidP="007B32F3">
      <w:r>
        <w:rPr>
          <w:rStyle w:val="Heading4Char"/>
        </w:rPr>
        <w:t xml:space="preserve">NYT </w:t>
      </w:r>
      <w:r w:rsidRPr="00C2590D">
        <w:rPr>
          <w:rStyle w:val="Heading4Char"/>
        </w:rPr>
        <w:t>12</w:t>
      </w:r>
      <w:r>
        <w:t xml:space="preserve"> – Becker and Shane – NYT Staff </w:t>
      </w:r>
    </w:p>
    <w:p w14:paraId="282A8FDE" w14:textId="77777777" w:rsidR="007B32F3" w:rsidRDefault="007B32F3" w:rsidP="007B32F3">
      <w:r>
        <w:t>Secret ‘Kill List’ Proves a Test of Obama’s Principles and Will, By JO BECKER and SCOTT SHANE, Published: May 29, 2012, New York Times, http://www.nytimes.com/2012/05/29/world/obamas-leadership-in-war-on-al-qaeda.html?pagewanted=all&amp;_r=0</w:t>
      </w:r>
    </w:p>
    <w:p w14:paraId="03DE001C" w14:textId="77777777" w:rsidR="007B32F3" w:rsidRPr="009B501C" w:rsidRDefault="007B32F3" w:rsidP="007B32F3">
      <w:pPr>
        <w:rPr>
          <w:sz w:val="14"/>
        </w:rPr>
      </w:pPr>
      <w:r w:rsidRPr="002B0CE6">
        <w:rPr>
          <w:sz w:val="14"/>
        </w:rPr>
        <w:t xml:space="preserve">Walking out of the Archives, </w:t>
      </w:r>
      <w:r w:rsidRPr="008D70AF">
        <w:rPr>
          <w:rStyle w:val="StyleBoldUnderline"/>
          <w:highlight w:val="yellow"/>
        </w:rPr>
        <w:t>the president</w:t>
      </w:r>
      <w:r w:rsidRPr="002B0CE6">
        <w:rPr>
          <w:sz w:val="14"/>
        </w:rPr>
        <w:t xml:space="preserve"> turned to his national security adviser at the time, Gen. James L. Jones, and admitted that he had </w:t>
      </w:r>
      <w:r w:rsidRPr="008D70AF">
        <w:rPr>
          <w:rStyle w:val="Emphasis"/>
          <w:highlight w:val="yellow"/>
        </w:rPr>
        <w:t>never devised a plan to persuade Congress</w:t>
      </w:r>
      <w:r w:rsidRPr="008D70AF">
        <w:rPr>
          <w:rStyle w:val="StyleBoldUnderline"/>
          <w:highlight w:val="yellow"/>
        </w:rPr>
        <w:t xml:space="preserve"> to shut down the prison</w:t>
      </w:r>
      <w:r w:rsidRPr="002B0CE6">
        <w:rPr>
          <w:sz w:val="14"/>
        </w:rPr>
        <w:t>.</w:t>
      </w:r>
      <w:r w:rsidRPr="002B0CE6">
        <w:rPr>
          <w:sz w:val="12"/>
        </w:rPr>
        <w:t>¶</w:t>
      </w:r>
      <w:r w:rsidRPr="002B0CE6">
        <w:rPr>
          <w:sz w:val="14"/>
        </w:rPr>
        <w:t xml:space="preserve"> “</w:t>
      </w:r>
      <w:r w:rsidRPr="008D70AF">
        <w:rPr>
          <w:rStyle w:val="StyleBoldUnderline"/>
          <w:highlight w:val="yellow"/>
        </w:rPr>
        <w:t xml:space="preserve">We’re </w:t>
      </w:r>
      <w:r w:rsidRPr="008D70AF">
        <w:rPr>
          <w:rStyle w:val="Emphasis"/>
          <w:highlight w:val="yellow"/>
        </w:rPr>
        <w:t>never going to make that mistake again</w:t>
      </w:r>
      <w:r w:rsidRPr="002B0CE6">
        <w:rPr>
          <w:sz w:val="14"/>
        </w:rPr>
        <w:t xml:space="preserve">,” Mr. </w:t>
      </w:r>
      <w:r w:rsidRPr="007F001B">
        <w:rPr>
          <w:rStyle w:val="StyleBoldUnderline"/>
        </w:rPr>
        <w:t>Obama told the</w:t>
      </w:r>
      <w:r w:rsidRPr="002B0CE6">
        <w:rPr>
          <w:sz w:val="14"/>
        </w:rPr>
        <w:t xml:space="preserve"> retired Marine </w:t>
      </w:r>
      <w:r w:rsidRPr="007F001B">
        <w:rPr>
          <w:rStyle w:val="StyleBoldUnderline"/>
        </w:rPr>
        <w:t>general</w:t>
      </w:r>
      <w:r w:rsidRPr="002B0CE6">
        <w:rPr>
          <w:sz w:val="14"/>
        </w:rPr>
        <w:t>.</w:t>
      </w:r>
      <w:r w:rsidRPr="002B0CE6">
        <w:rPr>
          <w:sz w:val="12"/>
        </w:rPr>
        <w:t>¶</w:t>
      </w:r>
      <w:r w:rsidRPr="002B0CE6">
        <w:rPr>
          <w:sz w:val="14"/>
        </w:rPr>
        <w:t xml:space="preserve"> General Jones said the president and his aides had assumed that closing the prison was “a no-brainer — the United States will look good around the world.” The trouble was, he added, “nobody asked, ‘O.K., let’s assume it’s a good idea, how are you going to do this?’ “</w:t>
      </w:r>
      <w:r w:rsidRPr="002B0CE6">
        <w:rPr>
          <w:sz w:val="12"/>
        </w:rPr>
        <w:t>¶</w:t>
      </w:r>
      <w:r w:rsidRPr="002B0CE6">
        <w:rPr>
          <w:sz w:val="14"/>
        </w:rPr>
        <w:t xml:space="preserve"> </w:t>
      </w:r>
      <w:r w:rsidRPr="008D70AF">
        <w:rPr>
          <w:rStyle w:val="StyleBoldUnderline"/>
          <w:highlight w:val="yellow"/>
        </w:rPr>
        <w:t>It was</w:t>
      </w:r>
      <w:r w:rsidRPr="002B0CE6">
        <w:rPr>
          <w:sz w:val="14"/>
        </w:rPr>
        <w:t xml:space="preserve"> not only Mr. </w:t>
      </w:r>
      <w:r w:rsidRPr="008D70AF">
        <w:rPr>
          <w:rStyle w:val="StyleBoldUnderline"/>
          <w:highlight w:val="yellow"/>
        </w:rPr>
        <w:t xml:space="preserve">Obama’s </w:t>
      </w:r>
      <w:r w:rsidRPr="008D70AF">
        <w:rPr>
          <w:rStyle w:val="Emphasis"/>
          <w:highlight w:val="yellow"/>
        </w:rPr>
        <w:t>distaste for legislative backslapping and arm-twisting</w:t>
      </w:r>
      <w:r w:rsidRPr="002B0CE6">
        <w:rPr>
          <w:sz w:val="14"/>
        </w:rPr>
        <w:t>, but also part of a deeper pattern, said an administration official who has watched him closely: the president seemed to have “a sense that if he sketches a vision, it will happen — without his really having thought through the mechanism by which it will happen.”</w:t>
      </w:r>
      <w:r w:rsidRPr="002B0CE6">
        <w:rPr>
          <w:sz w:val="12"/>
        </w:rPr>
        <w:t>¶</w:t>
      </w:r>
      <w:r w:rsidRPr="002B0CE6">
        <w:rPr>
          <w:sz w:val="14"/>
        </w:rPr>
        <w:t xml:space="preserve"> In fact, both Secretary of State Hillary Rodham </w:t>
      </w:r>
      <w:r w:rsidRPr="008D70AF">
        <w:rPr>
          <w:rStyle w:val="StyleBoldUnderline"/>
          <w:highlight w:val="yellow"/>
        </w:rPr>
        <w:t>Clinton and</w:t>
      </w:r>
      <w:r w:rsidRPr="002B0CE6">
        <w:rPr>
          <w:sz w:val="14"/>
        </w:rPr>
        <w:t xml:space="preserve"> the attorney general, Mr. </w:t>
      </w:r>
      <w:r w:rsidRPr="008D70AF">
        <w:rPr>
          <w:rStyle w:val="StyleBoldUnderline"/>
          <w:highlight w:val="yellow"/>
        </w:rPr>
        <w:t>Holder</w:t>
      </w:r>
      <w:r w:rsidRPr="002B0CE6">
        <w:rPr>
          <w:sz w:val="14"/>
        </w:rPr>
        <w:t xml:space="preserve">, had warned that the plan to close the Guantánamo prison was in peril, and they </w:t>
      </w:r>
      <w:r w:rsidRPr="008D70AF">
        <w:rPr>
          <w:rStyle w:val="StyleBoldUnderline"/>
          <w:highlight w:val="yellow"/>
        </w:rPr>
        <w:t>volunteered to fight</w:t>
      </w:r>
      <w:r w:rsidRPr="002B0CE6">
        <w:rPr>
          <w:sz w:val="14"/>
        </w:rPr>
        <w:t xml:space="preserve"> for it </w:t>
      </w:r>
      <w:r w:rsidRPr="008D70AF">
        <w:rPr>
          <w:rStyle w:val="StyleBoldUnderline"/>
          <w:highlight w:val="yellow"/>
        </w:rPr>
        <w:t>on Capitol Hill</w:t>
      </w:r>
      <w:r w:rsidRPr="002B0CE6">
        <w:rPr>
          <w:sz w:val="14"/>
        </w:rPr>
        <w:t xml:space="preserve">, according to officials. </w:t>
      </w:r>
      <w:r w:rsidRPr="008D70AF">
        <w:rPr>
          <w:rStyle w:val="StyleBoldUnderline"/>
          <w:highlight w:val="yellow"/>
        </w:rPr>
        <w:t>But</w:t>
      </w:r>
      <w:r w:rsidRPr="002B0CE6">
        <w:rPr>
          <w:sz w:val="14"/>
        </w:rPr>
        <w:t xml:space="preserve"> with Mr. </w:t>
      </w:r>
      <w:r w:rsidRPr="008D70AF">
        <w:rPr>
          <w:rStyle w:val="StyleBoldUnderline"/>
          <w:highlight w:val="yellow"/>
        </w:rPr>
        <w:t>Obama</w:t>
      </w:r>
      <w:r w:rsidRPr="002B0CE6">
        <w:rPr>
          <w:sz w:val="14"/>
        </w:rPr>
        <w:t xml:space="preserve">’s backing, his chief of staff, Rahm Emanuel, </w:t>
      </w:r>
      <w:r w:rsidRPr="008D70AF">
        <w:rPr>
          <w:rStyle w:val="StyleBoldUnderline"/>
          <w:highlight w:val="yellow"/>
        </w:rPr>
        <w:t xml:space="preserve">blocked them, saying </w:t>
      </w:r>
      <w:r w:rsidRPr="008D70AF">
        <w:rPr>
          <w:rStyle w:val="Emphasis"/>
          <w:highlight w:val="yellow"/>
        </w:rPr>
        <w:t>health care reform had to go first</w:t>
      </w:r>
      <w:r w:rsidRPr="002B0CE6">
        <w:rPr>
          <w:sz w:val="14"/>
        </w:rPr>
        <w:t xml:space="preserve">. </w:t>
      </w:r>
    </w:p>
    <w:p w14:paraId="76B6D815" w14:textId="77777777" w:rsidR="007B32F3" w:rsidRPr="005F35AF" w:rsidRDefault="007B32F3" w:rsidP="007B32F3">
      <w:pPr>
        <w:pStyle w:val="Heading4"/>
      </w:pPr>
      <w:r w:rsidRPr="005F35AF">
        <w:t xml:space="preserve">Congress has already passed </w:t>
      </w:r>
      <w:r>
        <w:t>detention legislation---pounds DA</w:t>
      </w:r>
    </w:p>
    <w:p w14:paraId="5F8C9A62" w14:textId="77777777" w:rsidR="007B32F3" w:rsidRPr="005F35AF" w:rsidRDefault="007B32F3" w:rsidP="007B32F3">
      <w:r w:rsidRPr="005F35AF">
        <w:t>Janet Cooper </w:t>
      </w:r>
      <w:r w:rsidRPr="005F35AF">
        <w:rPr>
          <w:rStyle w:val="StyleStyleBold12pt"/>
        </w:rPr>
        <w:t>Alexander 13</w:t>
      </w:r>
      <w:r w:rsidRPr="005F35AF">
        <w:t>, professor of law at Stanford University, March 21st, 2013, "The Law-Free Zone and Back Again," Illinois Law Review, </w:t>
      </w:r>
      <w:hyperlink r:id="rId15" w:tgtFrame="_blank" w:history="1">
        <w:r w:rsidRPr="005F35AF">
          <w:rPr>
            <w:rStyle w:val="Hyperlink"/>
          </w:rPr>
          <w:t>illinoislawreview.org/wp-content/ilr-content/articles/2013/2/Alexander.pdf</w:t>
        </w:r>
      </w:hyperlink>
    </w:p>
    <w:p w14:paraId="300B8C13" w14:textId="77777777" w:rsidR="007B32F3" w:rsidRPr="00FD1110" w:rsidRDefault="007B32F3" w:rsidP="007B32F3">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sidRPr="005F35AF">
        <w:rPr>
          <w:rStyle w:val="StyleBoldUnderline"/>
          <w:highlight w:val="yellow"/>
        </w:rPr>
        <w:t>passed legislation requiring</w:t>
      </w:r>
      <w:r w:rsidRPr="005F35AF">
        <w:rPr>
          <w:rStyle w:val="apple-converted-space"/>
          <w:rFonts w:ascii="Arial" w:hAnsi="Arial" w:cs="Arial"/>
          <w:color w:val="222222"/>
          <w:sz w:val="14"/>
          <w:szCs w:val="16"/>
        </w:rPr>
        <w:t> </w:t>
      </w:r>
      <w:r w:rsidRPr="005F35AF">
        <w:rPr>
          <w:sz w:val="14"/>
          <w:szCs w:val="16"/>
        </w:rPr>
        <w:t>suspected</w:t>
      </w:r>
      <w:r w:rsidRPr="005F35AF">
        <w:rPr>
          <w:rStyle w:val="apple-converted-space"/>
          <w:rFonts w:ascii="Arial" w:hAnsi="Arial" w:cs="Arial"/>
          <w:color w:val="222222"/>
          <w:sz w:val="14"/>
          <w:szCs w:val="16"/>
        </w:rPr>
        <w:t> </w:t>
      </w:r>
      <w:r w:rsidRPr="005F35AF">
        <w:rPr>
          <w:rStyle w:val="StyleBoldUnderline"/>
        </w:rPr>
        <w:t xml:space="preserve">members of </w:t>
      </w:r>
      <w:r w:rsidRPr="005F35AF">
        <w:rPr>
          <w:rStyle w:val="StyleBoldUnderline"/>
          <w:highlight w:val="yellow"/>
        </w:rPr>
        <w:t>al- Qaeda</w:t>
      </w:r>
      <w:r w:rsidRPr="005F35AF">
        <w:rPr>
          <w:rStyle w:val="StyleBoldUnderline"/>
        </w:rPr>
        <w:t xml:space="preserve"> or “associated forces” to </w:t>
      </w:r>
      <w:r w:rsidRPr="005F35AF">
        <w:rPr>
          <w:rStyle w:val="StyleBoldUnderline"/>
          <w:highlight w:val="yellow"/>
        </w:rPr>
        <w:t>be held in military custody</w:t>
      </w:r>
      <w:r w:rsidRPr="005F35AF">
        <w:rPr>
          <w:sz w:val="14"/>
        </w:rPr>
        <w:t>,</w:t>
      </w:r>
      <w:r w:rsidRPr="005F35AF">
        <w:rPr>
          <w:rStyle w:val="apple-converted-space"/>
          <w:rFonts w:ascii="Arial" w:hAnsi="Arial" w:cs="Arial"/>
          <w:color w:val="222222"/>
          <w:sz w:val="14"/>
          <w:szCs w:val="16"/>
        </w:rPr>
        <w:t> </w:t>
      </w:r>
      <w:r w:rsidRPr="005F35AF">
        <w:rPr>
          <w:sz w:val="14"/>
          <w:szCs w:val="16"/>
        </w:rPr>
        <w:t xml:space="preserve">again </w:t>
      </w:r>
      <w:r w:rsidRPr="005F35AF">
        <w:rPr>
          <w:rStyle w:val="StyleBoldUnderline"/>
          <w:highlight w:val="yellow"/>
        </w:rPr>
        <w:t>making it difficult to prosecute them in federal court</w:t>
      </w:r>
      <w:r w:rsidRPr="005F35AF">
        <w:rPr>
          <w:sz w:val="14"/>
          <w:highlight w:val="yellow"/>
        </w:rPr>
        <w:t>.</w:t>
      </w:r>
      <w:r w:rsidRPr="005F35AF">
        <w:rPr>
          <w:rStyle w:val="apple-converted-space"/>
          <w:rFonts w:ascii="Arial" w:hAnsi="Arial" w:cs="Arial"/>
          <w:color w:val="222222"/>
          <w:sz w:val="14"/>
          <w:szCs w:val="20"/>
        </w:rPr>
        <w:t> </w:t>
      </w:r>
      <w:r w:rsidRPr="005F35AF">
        <w:rPr>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5F35AF">
        <w:rPr>
          <w:sz w:val="12"/>
          <w:szCs w:val="12"/>
        </w:rPr>
        <w:t>¶</w:t>
      </w:r>
      <w:r w:rsidRPr="005F35AF">
        <w:rPr>
          <w:rStyle w:val="apple-converted-space"/>
          <w:rFonts w:ascii="Arial" w:hAnsi="Arial" w:cs="Arial"/>
          <w:color w:val="222222"/>
          <w:sz w:val="14"/>
          <w:szCs w:val="16"/>
        </w:rPr>
        <w:t> </w:t>
      </w:r>
      <w:r w:rsidRPr="005F35AF">
        <w:rPr>
          <w:sz w:val="14"/>
          <w:szCs w:val="16"/>
        </w:rPr>
        <w:t>11</w:t>
      </w:r>
      <w:r w:rsidRPr="005F35AF">
        <w:rPr>
          <w:sz w:val="12"/>
          <w:szCs w:val="12"/>
        </w:rPr>
        <w:t>¶</w:t>
      </w:r>
      <w:r w:rsidRPr="005F35AF">
        <w:rPr>
          <w:rStyle w:val="apple-converted-space"/>
          <w:rFonts w:ascii="Arial" w:hAnsi="Arial" w:cs="Arial"/>
          <w:color w:val="222222"/>
          <w:sz w:val="14"/>
          <w:szCs w:val="16"/>
        </w:rPr>
        <w:t> </w:t>
      </w:r>
      <w:r w:rsidRPr="005F35AF">
        <w:rPr>
          <w:rStyle w:val="StyleBoldUnderline"/>
        </w:rPr>
        <w:t xml:space="preserve">During the same period, </w:t>
      </w:r>
      <w:r w:rsidRPr="005F35AF">
        <w:rPr>
          <w:rStyle w:val="StyleBoldUnderline"/>
          <w:highlight w:val="yellow"/>
        </w:rPr>
        <w:t>the D.C. Circuit issued a series of decisions</w:t>
      </w:r>
      <w:r w:rsidRPr="005F35AF">
        <w:rPr>
          <w:rStyle w:val="StyleBoldUnderline"/>
        </w:rPr>
        <w:t xml:space="preserve"> that effectively reversed the Supreme Court’s habeas decisions of 2004 and 2008.</w:t>
      </w:r>
      <w:r w:rsidRPr="005F35AF">
        <w:rPr>
          <w:sz w:val="14"/>
          <w:szCs w:val="16"/>
        </w:rPr>
        <w:t xml:space="preserve"> 12</w:t>
      </w:r>
      <w:r w:rsidRPr="005F35AF">
        <w:rPr>
          <w:rStyle w:val="apple-converted-space"/>
          <w:rFonts w:ascii="Arial" w:hAnsi="Arial" w:cs="Arial"/>
          <w:color w:val="222222"/>
          <w:sz w:val="14"/>
          <w:szCs w:val="16"/>
        </w:rPr>
        <w:t> </w:t>
      </w:r>
      <w:r w:rsidRPr="005F35AF">
        <w:rPr>
          <w:rStyle w:val="StyleBoldUnderline"/>
        </w:rPr>
        <w:t>The Supreme Court’s failure to review these decisions has left detainees with essentially no meaningful opportunity to challenge their custody</w:t>
      </w:r>
      <w:r w:rsidRPr="005F35AF">
        <w:rPr>
          <w:sz w:val="14"/>
          <w:szCs w:val="16"/>
        </w:rPr>
        <w:t>.</w:t>
      </w:r>
      <w:r w:rsidRPr="005F35AF">
        <w:rPr>
          <w:rStyle w:val="apple-converted-space"/>
          <w:rFonts w:ascii="Arial" w:hAnsi="Arial" w:cs="Arial"/>
          <w:color w:val="222222"/>
          <w:sz w:val="14"/>
          <w:szCs w:val="16"/>
        </w:rPr>
        <w:t> </w:t>
      </w:r>
      <w:r w:rsidRPr="005F35AF">
        <w:rPr>
          <w:sz w:val="12"/>
          <w:szCs w:val="12"/>
        </w:rPr>
        <w:t>¶</w:t>
      </w:r>
      <w:r w:rsidRPr="005F35AF">
        <w:rPr>
          <w:rStyle w:val="apple-converted-space"/>
          <w:rFonts w:ascii="Arial" w:hAnsi="Arial" w:cs="Arial"/>
          <w:color w:val="222222"/>
          <w:sz w:val="14"/>
          <w:szCs w:val="16"/>
        </w:rPr>
        <w:t> </w:t>
      </w:r>
      <w:r w:rsidRPr="005F35AF">
        <w:rPr>
          <w:sz w:val="14"/>
          <w:szCs w:val="16"/>
        </w:rPr>
        <w:t>Thus,</w:t>
      </w:r>
      <w:r w:rsidRPr="005F35AF">
        <w:rPr>
          <w:rStyle w:val="apple-converted-space"/>
          <w:rFonts w:ascii="Arial" w:hAnsi="Arial" w:cs="Arial"/>
          <w:color w:val="222222"/>
          <w:sz w:val="14"/>
          <w:szCs w:val="16"/>
        </w:rPr>
        <w:t> </w:t>
      </w:r>
      <w:r w:rsidRPr="005F35AF">
        <w:rPr>
          <w:rStyle w:val="Emphasis"/>
          <w:highlight w:val="yellow"/>
        </w:rPr>
        <w:t>a decade that began with</w:t>
      </w:r>
      <w:r w:rsidRPr="005F35AF">
        <w:rPr>
          <w:rStyle w:val="Emphasis"/>
        </w:rPr>
        <w:t xml:space="preserve"> the </w:t>
      </w:r>
      <w:r w:rsidRPr="005F35AF">
        <w:rPr>
          <w:rStyle w:val="Emphasis"/>
          <w:highlight w:val="yellow"/>
        </w:rPr>
        <w:t>exec</w:t>
      </w:r>
      <w:r w:rsidRPr="005F35AF">
        <w:rPr>
          <w:rStyle w:val="Emphasis"/>
        </w:rPr>
        <w:t xml:space="preserve">utive branch’s </w:t>
      </w:r>
      <w:r w:rsidRPr="005F35AF">
        <w:rPr>
          <w:rStyle w:val="Emphasis"/>
          <w:highlight w:val="yellow"/>
        </w:rPr>
        <w:t>assertion of sole and exclusive power to act</w:t>
      </w:r>
      <w:r w:rsidRPr="005F35AF">
        <w:rPr>
          <w:rStyle w:val="Emphasis"/>
        </w:rPr>
        <w:t xml:space="preserve"> unconstrained by law or the other branches </w:t>
      </w:r>
      <w:r w:rsidRPr="005F35AF">
        <w:rPr>
          <w:rStyle w:val="Emphasis"/>
          <w:highlight w:val="yellow"/>
        </w:rPr>
        <w:t>ended</w:t>
      </w:r>
      <w:r w:rsidRPr="005F35AF">
        <w:rPr>
          <w:sz w:val="14"/>
        </w:rPr>
        <w:t xml:space="preserve">, ironically, with </w:t>
      </w:r>
      <w:r w:rsidRPr="005F35AF">
        <w:rPr>
          <w:rStyle w:val="Emphasis"/>
          <w:highlight w:val="yellow"/>
        </w:rPr>
        <w:t>Congress asserting its power to countermand the exec</w:t>
      </w:r>
      <w:r w:rsidRPr="005F35AF">
        <w:rPr>
          <w:rStyle w:val="Emphasis"/>
        </w:rPr>
        <w:t>utive branch</w:t>
      </w:r>
      <w:r w:rsidRPr="005F35AF">
        <w:rPr>
          <w:rStyle w:val="Emphasis"/>
          <w:highlight w:val="yellow"/>
        </w:rPr>
        <w:t>’s decisions</w:t>
      </w:r>
      <w:r w:rsidRPr="005F35AF">
        <w:rPr>
          <w:rStyle w:val="StyleBoldUnderline"/>
        </w:rPr>
        <w:t xml:space="preserve">, regardless of detainee claims of legal rights, </w:t>
      </w:r>
      <w:r w:rsidRPr="005F35AF">
        <w:rPr>
          <w:rStyle w:val="StyleBoldUnderline"/>
          <w:highlight w:val="yellow"/>
        </w:rPr>
        <w:t>in order to maintain</w:t>
      </w:r>
      <w:r w:rsidRPr="005F35AF">
        <w:rPr>
          <w:rStyle w:val="StyleBoldUnderline"/>
        </w:rPr>
        <w:t xml:space="preserve"> those </w:t>
      </w:r>
      <w:r w:rsidRPr="005F35AF">
        <w:rPr>
          <w:rStyle w:val="StyleBoldUnderline"/>
          <w:highlight w:val="yellow"/>
        </w:rPr>
        <w:t>law-free policies</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14:paraId="46099303" w14:textId="77777777" w:rsidR="007B32F3" w:rsidRDefault="007B32F3" w:rsidP="007B32F3">
      <w:pPr>
        <w:pStyle w:val="Heading4"/>
      </w:pPr>
      <w:r>
        <w:t>All their link args are non-unique</w:t>
      </w:r>
    </w:p>
    <w:p w14:paraId="7859B952" w14:textId="77777777" w:rsidR="007B32F3" w:rsidRPr="000C5160" w:rsidRDefault="007B32F3" w:rsidP="007B32F3">
      <w:r w:rsidRPr="000C5160">
        <w:rPr>
          <w:rStyle w:val="StyleStyleBold12pt"/>
        </w:rPr>
        <w:t>NPR 9/21</w:t>
      </w:r>
      <w:r>
        <w:t>, “Have Obama's Troubles Weakened Him For Fall's Fiscal Fights?” http://www.ideastream.org/news/npr/224494760</w:t>
      </w:r>
    </w:p>
    <w:p w14:paraId="252779D3" w14:textId="77777777" w:rsidR="007B32F3" w:rsidRDefault="007B32F3" w:rsidP="007B32F3">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14:paraId="76795104" w14:textId="77777777" w:rsidR="007B32F3" w:rsidRDefault="007B32F3" w:rsidP="007B32F3">
      <w:pPr>
        <w:pStyle w:val="Heading3"/>
      </w:pPr>
      <w:r>
        <w:t>AT: Econ = War</w:t>
      </w:r>
    </w:p>
    <w:p w14:paraId="2725FD97" w14:textId="77777777" w:rsidR="007B32F3" w:rsidRPr="00A97CA6" w:rsidRDefault="007B32F3" w:rsidP="007B32F3">
      <w:pPr>
        <w:pStyle w:val="Heading4"/>
      </w:pPr>
      <w:r>
        <w:t>No econ decline war---best and most recent data</w:t>
      </w:r>
    </w:p>
    <w:p w14:paraId="777E5C80" w14:textId="77777777" w:rsidR="007B32F3" w:rsidRDefault="007B32F3" w:rsidP="007B32F3">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6" w:history="1">
        <w:r w:rsidRPr="00E01901">
          <w:rPr>
            <w:rStyle w:val="Hyperlink"/>
          </w:rPr>
          <w:t>http://www.globaleconomicgovernance.org/wp-content/uploads/IR-Colloquium-MT12-Week-5_The-Irony-of-Global-Economic-Governance.pdf</w:t>
        </w:r>
      </w:hyperlink>
    </w:p>
    <w:p w14:paraId="45AF81C0" w14:textId="77777777" w:rsidR="007B32F3" w:rsidRDefault="007B32F3" w:rsidP="007B32F3">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14:paraId="79118846" w14:textId="77777777" w:rsidR="007B32F3" w:rsidRDefault="007B32F3" w:rsidP="007B32F3">
      <w:pPr>
        <w:rPr>
          <w:sz w:val="16"/>
        </w:rPr>
      </w:pPr>
    </w:p>
    <w:p w14:paraId="30A5EA5B" w14:textId="77777777" w:rsidR="007B32F3" w:rsidRDefault="007B32F3" w:rsidP="007B32F3">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681C6186" w14:textId="77777777" w:rsidR="007B32F3" w:rsidRDefault="007B32F3" w:rsidP="007B32F3">
      <w:pPr>
        <w:pStyle w:val="Heading1"/>
      </w:pPr>
      <w:r>
        <w:t>1AR</w:t>
      </w:r>
    </w:p>
    <w:p w14:paraId="23D641ED" w14:textId="77777777" w:rsidR="007B32F3" w:rsidRDefault="007B32F3" w:rsidP="007B32F3">
      <w:pPr>
        <w:pStyle w:val="Heading3"/>
      </w:pPr>
      <w:r>
        <w:t>Harris Votes Aff</w:t>
      </w:r>
    </w:p>
    <w:p w14:paraId="6DABD851" w14:textId="77777777" w:rsidR="007B32F3" w:rsidRPr="009456EE" w:rsidRDefault="007B32F3" w:rsidP="007B32F3">
      <w:pPr>
        <w:pStyle w:val="Heading4"/>
      </w:pPr>
      <w:r w:rsidRPr="009456EE">
        <w:t>Internment is still possible</w:t>
      </w:r>
    </w:p>
    <w:p w14:paraId="7496969B" w14:textId="77777777" w:rsidR="007B32F3" w:rsidRPr="009456EE" w:rsidRDefault="007B32F3" w:rsidP="007B32F3">
      <w:r w:rsidRPr="009456EE">
        <w:t xml:space="preserve">David A. </w:t>
      </w:r>
      <w:r w:rsidRPr="009456EE">
        <w:rPr>
          <w:rStyle w:val="StyleStyleBold12pt"/>
        </w:rPr>
        <w:t>Harris 11</w:t>
      </w:r>
      <w:r w:rsidRPr="009456EE">
        <w:t>, Professor of Law, University of Pittsburgh School of Law, Winter 2011, "On the Contemporary Meaning of Korematsu: 'Liberty Lies in the Hearts of Men and Women,'" Missouri Law Review, Volume 76, Number 1, law.missouri.edu/lawreview/files/2012/11/Harris.pdf</w:t>
      </w:r>
    </w:p>
    <w:p w14:paraId="501CA9D3" w14:textId="77777777" w:rsidR="007B32F3" w:rsidRDefault="007B32F3" w:rsidP="007B32F3">
      <w:pPr>
        <w:rPr>
          <w:b/>
          <w:u w:val="single"/>
        </w:rPr>
      </w:pPr>
      <w:r w:rsidRPr="009456EE">
        <w:rPr>
          <w:sz w:val="16"/>
        </w:rPr>
        <w:t xml:space="preserve">Despite these criticisms, </w:t>
      </w:r>
      <w:r w:rsidRPr="00266592">
        <w:rPr>
          <w:b/>
          <w:highlight w:val="yellow"/>
          <w:u w:val="single"/>
        </w:rPr>
        <w:t>Americans cannot depend on these cases to tell them what a court would do if faced with another attack</w:t>
      </w:r>
      <w:r w:rsidRPr="009456EE">
        <w:rPr>
          <w:b/>
          <w:u w:val="single"/>
        </w:rPr>
        <w:t xml:space="preserve"> and a plan for internment</w:t>
      </w:r>
      <w:r w:rsidRPr="009456EE">
        <w:rPr>
          <w:u w:val="single"/>
        </w:rPr>
        <w:t xml:space="preserve">. </w:t>
      </w:r>
      <w:r w:rsidRPr="00266592">
        <w:rPr>
          <w:highlight w:val="yellow"/>
          <w:u w:val="single"/>
        </w:rPr>
        <w:t>None of the Guantanamo cases</w:t>
      </w:r>
      <w:r w:rsidRPr="009456EE">
        <w:rPr>
          <w:sz w:val="16"/>
        </w:rPr>
        <w:t xml:space="preserve"> relied upon, or </w:t>
      </w:r>
      <w:r w:rsidRPr="009456EE">
        <w:rPr>
          <w:u w:val="single"/>
        </w:rPr>
        <w:t xml:space="preserve">even </w:t>
      </w:r>
      <w:r w:rsidRPr="00266592">
        <w:rPr>
          <w:highlight w:val="yellow"/>
          <w:u w:val="single"/>
        </w:rPr>
        <w:t>expressed any relation to</w:t>
      </w:r>
      <w:r w:rsidRPr="009456EE">
        <w:rPr>
          <w:u w:val="single"/>
        </w:rPr>
        <w:t xml:space="preserve">, the law of </w:t>
      </w:r>
      <w:r w:rsidRPr="00266592">
        <w:rPr>
          <w:highlight w:val="yellow"/>
          <w:u w:val="single"/>
        </w:rPr>
        <w:t>equal protection</w:t>
      </w:r>
      <w:r w:rsidRPr="009456EE">
        <w:rPr>
          <w:sz w:val="16"/>
        </w:rPr>
        <w:t xml:space="preserve">; doctrinally, </w:t>
      </w:r>
      <w:r w:rsidRPr="009456EE">
        <w:rPr>
          <w:u w:val="single"/>
        </w:rPr>
        <w:t>they rested on the President’s executive and wartime powers</w:t>
      </w:r>
      <w:r w:rsidRPr="009456EE">
        <w:rPr>
          <w:sz w:val="16"/>
        </w:rPr>
        <w:t xml:space="preserve">. And perhaps </w:t>
      </w:r>
      <w:r w:rsidRPr="009456EE">
        <w:rPr>
          <w:u w:val="single"/>
        </w:rPr>
        <w:t xml:space="preserve">more important than what these cases struck down is what they did allow. </w:t>
      </w:r>
      <w:r w:rsidRPr="009456EE">
        <w:rPr>
          <w:sz w:val="16"/>
        </w:rPr>
        <w:t xml:space="preserve">The best example is Hamdi, in which Justice O’Connor famously refused to grant the executive virtually unlimited constitutional power in wartime. 148 </w:t>
      </w:r>
      <w:r w:rsidRPr="009456EE">
        <w:rPr>
          <w:u w:val="single"/>
        </w:rPr>
        <w:t>Hamdi actually allows the executive to hold American citizens indefinitely, without charges or trial, as enemy combatants</w:t>
      </w:r>
      <w:r w:rsidRPr="009456EE">
        <w:rPr>
          <w:sz w:val="16"/>
        </w:rPr>
        <w:t xml:space="preserve">. 149 While some minimal degree of process is due, 150 </w:t>
      </w:r>
      <w:r w:rsidRPr="009456EE">
        <w:rPr>
          <w:u w:val="single"/>
        </w:rPr>
        <w:t xml:space="preserve">the bottom line is that the Court conceded this power to the President with very little in the way of checks or balances. </w:t>
      </w:r>
      <w:r w:rsidRPr="009456EE">
        <w:rPr>
          <w:sz w:val="16"/>
        </w:rPr>
        <w:t xml:space="preserve">Similarly, in Hamdan , the Court ruled that only Common Article Three of the Geneva Conventions, the most basic set of protections available, applied to enemy combatants at Guantanamo. 151 Hamdan also found that it would be procedurally adequate for military commissions, if modified, to try these prisoners. 152 </w:t>
      </w:r>
      <w:r w:rsidRPr="009456EE">
        <w:rPr>
          <w:sz w:val="12"/>
        </w:rPr>
        <w:t>¶</w:t>
      </w:r>
      <w:r w:rsidRPr="009456EE">
        <w:rPr>
          <w:sz w:val="16"/>
        </w:rPr>
        <w:t xml:space="preserve"> </w:t>
      </w:r>
      <w:r w:rsidRPr="009456EE">
        <w:rPr>
          <w:u w:val="single"/>
        </w:rPr>
        <w:t xml:space="preserve">If there is a relationship between the enemy combatants cases and what the Court might do if faced with a Korematsu decision again, it is that </w:t>
      </w:r>
      <w:r w:rsidRPr="00266592">
        <w:rPr>
          <w:highlight w:val="yellow"/>
          <w:u w:val="single"/>
        </w:rPr>
        <w:t>the Court in these cases</w:t>
      </w:r>
      <w:r w:rsidRPr="009456EE">
        <w:rPr>
          <w:u w:val="single"/>
        </w:rPr>
        <w:t xml:space="preserve"> largely – even if not entirely – </w:t>
      </w:r>
      <w:r w:rsidRPr="00266592">
        <w:rPr>
          <w:highlight w:val="yellow"/>
          <w:u w:val="single"/>
        </w:rPr>
        <w:t>deferred to the</w:t>
      </w:r>
      <w:r w:rsidRPr="009456EE">
        <w:rPr>
          <w:u w:val="single"/>
        </w:rPr>
        <w:t xml:space="preserve"> power of the </w:t>
      </w:r>
      <w:r w:rsidRPr="00266592">
        <w:rPr>
          <w:highlight w:val="yellow"/>
          <w:u w:val="single"/>
        </w:rPr>
        <w:t>executive</w:t>
      </w:r>
      <w:r w:rsidRPr="009456EE">
        <w:rPr>
          <w:u w:val="single"/>
        </w:rPr>
        <w:t xml:space="preserve">. One can see the enemy combatant cases as a counterweight to Korematsu only by blinding oneself to the fact that the enemy combatant cases allowed indefinite detention of American citizens in the name of national security, with only minimal due process available. </w:t>
      </w:r>
      <w:r w:rsidRPr="009456EE">
        <w:rPr>
          <w:sz w:val="16"/>
        </w:rPr>
        <w:t xml:space="preserve">Thus, </w:t>
      </w:r>
      <w:r w:rsidRPr="00266592">
        <w:rPr>
          <w:rStyle w:val="Emphasis"/>
          <w:highlight w:val="yellow"/>
        </w:rPr>
        <w:t>rather than signaling that the Court would stand in the way of another internment</w:t>
      </w:r>
      <w:r w:rsidRPr="00266592">
        <w:rPr>
          <w:highlight w:val="yellow"/>
          <w:u w:val="single"/>
        </w:rPr>
        <w:t>, a</w:t>
      </w:r>
      <w:r w:rsidRPr="009456EE">
        <w:rPr>
          <w:u w:val="single"/>
        </w:rPr>
        <w:t xml:space="preserve"> plausible </w:t>
      </w:r>
      <w:r w:rsidRPr="00266592">
        <w:rPr>
          <w:highlight w:val="yellow"/>
          <w:u w:val="single"/>
        </w:rPr>
        <w:t xml:space="preserve">reading of </w:t>
      </w:r>
      <w:r w:rsidRPr="00266592">
        <w:rPr>
          <w:b/>
          <w:highlight w:val="yellow"/>
          <w:u w:val="single"/>
        </w:rPr>
        <w:t>these cases indicates that the Court has</w:t>
      </w:r>
      <w:r w:rsidRPr="009456EE">
        <w:rPr>
          <w:b/>
          <w:u w:val="single"/>
        </w:rPr>
        <w:t xml:space="preserve">, at the very least, </w:t>
      </w:r>
      <w:r w:rsidRPr="00266592">
        <w:rPr>
          <w:rStyle w:val="Emphasis"/>
          <w:highlight w:val="yellow"/>
        </w:rPr>
        <w:t>left the door open</w:t>
      </w:r>
      <w:r w:rsidRPr="009456EE">
        <w:rPr>
          <w:rStyle w:val="Emphasis"/>
        </w:rPr>
        <w:t xml:space="preserve"> for it</w:t>
      </w:r>
      <w:r w:rsidRPr="009456EE">
        <w:rPr>
          <w:b/>
          <w:u w:val="single"/>
        </w:rPr>
        <w:t>.</w:t>
      </w:r>
    </w:p>
    <w:p w14:paraId="76ABE4AE" w14:textId="77777777" w:rsidR="007B32F3" w:rsidRDefault="007B32F3" w:rsidP="007B32F3">
      <w:pPr>
        <w:pStyle w:val="Heading3"/>
      </w:pPr>
      <w:r>
        <w:t>AT: Korematsu Dead</w:t>
      </w:r>
    </w:p>
    <w:p w14:paraId="3B70F008" w14:textId="77777777" w:rsidR="007B32F3" w:rsidRPr="00167557" w:rsidRDefault="007B32F3" w:rsidP="007B32F3">
      <w:pPr>
        <w:pStyle w:val="Heading4"/>
      </w:pPr>
      <w:r>
        <w:t>Korematsu still matters</w:t>
      </w:r>
    </w:p>
    <w:p w14:paraId="76B53074" w14:textId="77777777" w:rsidR="007B32F3" w:rsidRPr="00F63A38" w:rsidRDefault="007B32F3" w:rsidP="007B32F3">
      <w:r>
        <w:t>Jennifer K.</w:t>
      </w:r>
      <w:r w:rsidRPr="00F63A38">
        <w:rPr>
          <w:rStyle w:val="StyleStyleBold12pt"/>
        </w:rPr>
        <w:t xml:space="preserve"> Elsea 13</w:t>
      </w:r>
      <w:r>
        <w:t>, Legislative Attorney, CRS, “Detention of U.S. Persons as Enemy Belligerents”, July 25, http://www.fas.org/sgp/crs/natsec/R42337.pdf</w:t>
      </w:r>
    </w:p>
    <w:p w14:paraId="2010D245" w14:textId="77777777" w:rsidR="007B32F3" w:rsidRDefault="007B32F3" w:rsidP="007B32F3">
      <w:pPr>
        <w:rPr>
          <w:sz w:val="16"/>
        </w:rPr>
      </w:pPr>
      <w:r w:rsidRPr="00681421">
        <w:rPr>
          <w:rStyle w:val="StyleBoldUnderline"/>
          <w:highlight w:val="yellow"/>
        </w:rPr>
        <w:t>The Japanese internment program has</w:t>
      </w:r>
      <w:r w:rsidRPr="00B40025">
        <w:rPr>
          <w:sz w:val="16"/>
        </w:rPr>
        <w:t xml:space="preserve"> since </w:t>
      </w:r>
      <w:r w:rsidRPr="00681421">
        <w:rPr>
          <w:rStyle w:val="StyleBoldUnderline"/>
          <w:highlight w:val="yellow"/>
        </w:rPr>
        <w:t>been widely discredited</w:t>
      </w:r>
      <w:r w:rsidRPr="00B40025">
        <w:rPr>
          <w:sz w:val="16"/>
        </w:rPr>
        <w:t xml:space="preserve">, 201 the </w:t>
      </w:r>
      <w:r w:rsidRPr="009C55E5">
        <w:rPr>
          <w:rStyle w:val="StyleBoldUnderline"/>
        </w:rPr>
        <w:t>convictions of some persons for violating the orders have been vacated</w:t>
      </w:r>
      <w:r w:rsidRPr="00B40025">
        <w:rPr>
          <w:sz w:val="16"/>
        </w:rPr>
        <w:t xml:space="preserve">, 202 </w:t>
      </w:r>
      <w:r w:rsidRPr="009C55E5">
        <w:rPr>
          <w:rStyle w:val="StyleBoldUnderline"/>
        </w:rPr>
        <w:t>and</w:t>
      </w:r>
      <w:r w:rsidRPr="00B40025">
        <w:rPr>
          <w:sz w:val="16"/>
        </w:rPr>
        <w:t xml:space="preserve"> the </w:t>
      </w:r>
      <w:r w:rsidRPr="009C55E5">
        <w:rPr>
          <w:rStyle w:val="StyleBoldUnderline"/>
        </w:rPr>
        <w:t>victims</w:t>
      </w:r>
      <w:r w:rsidRPr="00B40025">
        <w:rPr>
          <w:sz w:val="16"/>
        </w:rPr>
        <w:t xml:space="preserve"> have </w:t>
      </w:r>
      <w:r w:rsidRPr="009C55E5">
        <w:rPr>
          <w:rStyle w:val="StyleBoldUnderline"/>
        </w:rPr>
        <w:t>received compensation</w:t>
      </w:r>
      <w:r w:rsidRPr="00B40025">
        <w:rPr>
          <w:sz w:val="16"/>
        </w:rPr>
        <w:t xml:space="preserve">, 203 </w:t>
      </w:r>
      <w:r w:rsidRPr="00681421">
        <w:rPr>
          <w:rStyle w:val="StyleBoldUnderline"/>
          <w:highlight w:val="yellow"/>
        </w:rPr>
        <w:t xml:space="preserve">but </w:t>
      </w:r>
      <w:r w:rsidRPr="00681421">
        <w:rPr>
          <w:rStyle w:val="Emphasis"/>
          <w:highlight w:val="yellow"/>
        </w:rPr>
        <w:t>the constitutionality of detention of citizens during war who are deemed dangerous has never expressly been ruled</w:t>
      </w:r>
      <w:r w:rsidRPr="00167557">
        <w:rPr>
          <w:rStyle w:val="Emphasis"/>
        </w:rPr>
        <w:t xml:space="preserve"> per se </w:t>
      </w:r>
      <w:r w:rsidRPr="00681421">
        <w:rPr>
          <w:rStyle w:val="Emphasis"/>
          <w:highlight w:val="yellow"/>
        </w:rPr>
        <w:t>unconstitutional</w:t>
      </w:r>
      <w:r w:rsidRPr="00B40025">
        <w:rPr>
          <w:sz w:val="16"/>
        </w:rPr>
        <w:t>. 204 In the cases of citizens of other ethnic backgrounds who were interned or otherwise subject to restrictions under Executive Order 9066, courts played a role in determining whether the restrictions were justified, sometimes resulting in the removal of restrictions. 205 Because these persons were afforded a limited hearing to determine their dangerousness, a court later ruled that the Equal Protection Clause of the Constitution did not require that they receive compensation equal to that which Congress granted in 1988 to Japanese-American internees. 206</w:t>
      </w:r>
    </w:p>
    <w:p w14:paraId="405F6BEC" w14:textId="77777777" w:rsidR="007B32F3" w:rsidRPr="004C3577" w:rsidRDefault="007B32F3" w:rsidP="007B32F3">
      <w:pPr>
        <w:rPr>
          <w:b/>
          <w:u w:val="single"/>
        </w:rPr>
      </w:pPr>
    </w:p>
    <w:p w14:paraId="27BC01D2" w14:textId="77777777" w:rsidR="007B32F3" w:rsidRDefault="007B32F3" w:rsidP="007B32F3">
      <w:pPr>
        <w:pStyle w:val="Heading3"/>
      </w:pPr>
      <w:bookmarkStart w:id="0" w:name="_GoBack"/>
      <w:bookmarkEnd w:id="0"/>
      <w:r>
        <w:t>1AR – Substantial = Arbitrary</w:t>
      </w:r>
    </w:p>
    <w:p w14:paraId="729E9AE5" w14:textId="77777777" w:rsidR="007B32F3" w:rsidRPr="00920B0A" w:rsidRDefault="007B32F3" w:rsidP="007B32F3">
      <w:pPr>
        <w:pStyle w:val="Heading4"/>
      </w:pPr>
      <w:r w:rsidRPr="00920B0A">
        <w:t>No definition of substantial—their interp is arbitrary</w:t>
      </w:r>
    </w:p>
    <w:p w14:paraId="49A93994" w14:textId="77777777" w:rsidR="007B32F3" w:rsidRPr="00920B0A" w:rsidRDefault="007B32F3" w:rsidP="007B32F3">
      <w:r w:rsidRPr="00920B0A">
        <w:t xml:space="preserve">David </w:t>
      </w:r>
      <w:r>
        <w:rPr>
          <w:rStyle w:val="StyleStyleBold12pt"/>
        </w:rPr>
        <w:t xml:space="preserve">Jakubowitz </w:t>
      </w:r>
      <w:r w:rsidRPr="00920B0A">
        <w:rPr>
          <w:rStyle w:val="StyleStyleBold12pt"/>
        </w:rPr>
        <w:t>4</w:t>
      </w:r>
      <w:r w:rsidRPr="00920B0A">
        <w:t xml:space="preserve"> * J.D. Candidate, St. John's University School of Law, NOTE: "HELP, I'VE FALLEN AND CAN'T GET UP!" NEW YORK'S APPLICATION OF THE SUBSTANTIAL FACTOR TEST, Spring, 2004 18 St. John's J.L. Comm. 593 lexis</w:t>
      </w:r>
    </w:p>
    <w:p w14:paraId="7C12BC4D" w14:textId="77777777" w:rsidR="007B32F3" w:rsidRPr="00DF70A5" w:rsidRDefault="007B32F3" w:rsidP="007B32F3">
      <w:pPr>
        <w:pStyle w:val="card"/>
        <w:ind w:left="0"/>
        <w:rPr>
          <w:sz w:val="16"/>
        </w:rPr>
      </w:pPr>
      <w:r w:rsidRPr="000A5F4C">
        <w:rPr>
          <w:sz w:val="16"/>
        </w:rPr>
        <w:t xml:space="preserve">As a consequence, </w:t>
      </w:r>
      <w:r w:rsidRPr="00A517B6">
        <w:rPr>
          <w:highlight w:val="yellow"/>
        </w:rPr>
        <w:t>no clear legal standard exists on how to interpret "substantial" and the determination of substantial</w:t>
      </w:r>
      <w:r w:rsidRPr="000A5F4C">
        <w:t xml:space="preserve"> factor </w:t>
      </w:r>
      <w:r w:rsidRPr="00A517B6">
        <w:rPr>
          <w:highlight w:val="yellow"/>
        </w:rPr>
        <w:t>is based solely on</w:t>
      </w:r>
      <w:r w:rsidRPr="000A5F4C">
        <w:t xml:space="preserve"> the varying </w:t>
      </w:r>
      <w:r w:rsidRPr="00A517B6">
        <w:rPr>
          <w:highlight w:val="yellow"/>
        </w:rPr>
        <w:t>subjective lay-opinions</w:t>
      </w:r>
      <w:r w:rsidRPr="000A5F4C">
        <w:t xml:space="preserve"> of jurors</w:t>
      </w:r>
      <w:r w:rsidRPr="000A5F4C">
        <w:rPr>
          <w:sz w:val="16"/>
        </w:rPr>
        <w:t xml:space="preserve">. n134 Therefore, in the interests of honesty and accuracy, </w:t>
      </w:r>
      <w:r w:rsidRPr="00A517B6">
        <w:rPr>
          <w:highlight w:val="yellow"/>
        </w:rPr>
        <w:t>the "substantial factor" test should be renamed the "subjective factor</w:t>
      </w:r>
      <w:r w:rsidRPr="00A517B6">
        <w:rPr>
          <w:sz w:val="16"/>
          <w:highlight w:val="yellow"/>
        </w:rPr>
        <w:t>"</w:t>
      </w:r>
      <w:r w:rsidRPr="000A5F4C">
        <w:rPr>
          <w:sz w:val="16"/>
        </w:rPr>
        <w:t xml:space="preserve"> test in order to more precisely describe the process of how causation is analyzed. n135</w:t>
      </w:r>
    </w:p>
    <w:p w14:paraId="75CED87F" w14:textId="77777777" w:rsidR="000022F2" w:rsidRPr="007B32F3" w:rsidRDefault="000022F2" w:rsidP="00D17C4E">
      <w:pPr>
        <w:rPr>
          <w:sz w:val="14"/>
        </w:rPr>
      </w:pPr>
    </w:p>
    <w:sectPr w:rsidR="000022F2" w:rsidRPr="007B3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F3662" w14:textId="77777777" w:rsidR="007B32F3" w:rsidRDefault="007B32F3" w:rsidP="005F5576">
      <w:r>
        <w:separator/>
      </w:r>
    </w:p>
  </w:endnote>
  <w:endnote w:type="continuationSeparator" w:id="0">
    <w:p w14:paraId="00831414" w14:textId="77777777" w:rsidR="007B32F3" w:rsidRDefault="007B32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2C250" w14:textId="77777777" w:rsidR="007B32F3" w:rsidRDefault="007B32F3" w:rsidP="005F5576">
      <w:r>
        <w:separator/>
      </w:r>
    </w:p>
  </w:footnote>
  <w:footnote w:type="continuationSeparator" w:id="0">
    <w:p w14:paraId="6B56B689" w14:textId="77777777" w:rsidR="007B32F3" w:rsidRDefault="007B32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C0C8E4"/>
    <w:lvl w:ilvl="0">
      <w:start w:val="1"/>
      <w:numFmt w:val="decimal"/>
      <w:lvlText w:val="%1."/>
      <w:lvlJc w:val="left"/>
      <w:pPr>
        <w:tabs>
          <w:tab w:val="num" w:pos="1800"/>
        </w:tabs>
        <w:ind w:left="1800" w:hanging="360"/>
      </w:pPr>
    </w:lvl>
  </w:abstractNum>
  <w:abstractNum w:abstractNumId="1">
    <w:nsid w:val="FFFFFF7D"/>
    <w:multiLevelType w:val="singleLevel"/>
    <w:tmpl w:val="21983B96"/>
    <w:lvl w:ilvl="0">
      <w:start w:val="1"/>
      <w:numFmt w:val="decimal"/>
      <w:lvlText w:val="%1."/>
      <w:lvlJc w:val="left"/>
      <w:pPr>
        <w:tabs>
          <w:tab w:val="num" w:pos="1440"/>
        </w:tabs>
        <w:ind w:left="1440" w:hanging="360"/>
      </w:pPr>
    </w:lvl>
  </w:abstractNum>
  <w:abstractNum w:abstractNumId="2">
    <w:nsid w:val="FFFFFF7E"/>
    <w:multiLevelType w:val="singleLevel"/>
    <w:tmpl w:val="5A12FBA8"/>
    <w:lvl w:ilvl="0">
      <w:start w:val="1"/>
      <w:numFmt w:val="decimal"/>
      <w:lvlText w:val="%1."/>
      <w:lvlJc w:val="left"/>
      <w:pPr>
        <w:tabs>
          <w:tab w:val="num" w:pos="1080"/>
        </w:tabs>
        <w:ind w:left="1080" w:hanging="360"/>
      </w:pPr>
    </w:lvl>
  </w:abstractNum>
  <w:abstractNum w:abstractNumId="3">
    <w:nsid w:val="FFFFFF7F"/>
    <w:multiLevelType w:val="singleLevel"/>
    <w:tmpl w:val="42004FBC"/>
    <w:lvl w:ilvl="0">
      <w:start w:val="1"/>
      <w:numFmt w:val="decimal"/>
      <w:lvlText w:val="%1."/>
      <w:lvlJc w:val="left"/>
      <w:pPr>
        <w:tabs>
          <w:tab w:val="num" w:pos="720"/>
        </w:tabs>
        <w:ind w:left="720" w:hanging="360"/>
      </w:pPr>
    </w:lvl>
  </w:abstractNum>
  <w:abstractNum w:abstractNumId="4">
    <w:nsid w:val="FFFFFF80"/>
    <w:multiLevelType w:val="singleLevel"/>
    <w:tmpl w:val="F8CE9A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2C4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5A80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3A5E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9A7FAC"/>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F64CA8"/>
    <w:multiLevelType w:val="hybridMultilevel"/>
    <w:tmpl w:val="701A0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5"/>
  </w:num>
  <w:num w:numId="4">
    <w:abstractNumId w:val="29"/>
  </w:num>
  <w:num w:numId="5">
    <w:abstractNumId w:val="31"/>
  </w:num>
  <w:num w:numId="6">
    <w:abstractNumId w:val="16"/>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15"/>
  </w:num>
  <w:num w:numId="20">
    <w:abstractNumId w:val="23"/>
  </w:num>
  <w:num w:numId="21">
    <w:abstractNumId w:val="18"/>
  </w:num>
  <w:num w:numId="22">
    <w:abstractNumId w:val="27"/>
  </w:num>
  <w:num w:numId="23">
    <w:abstractNumId w:val="13"/>
  </w:num>
  <w:num w:numId="24">
    <w:abstractNumId w:val="17"/>
  </w:num>
  <w:num w:numId="25">
    <w:abstractNumId w:val="10"/>
  </w:num>
  <w:num w:numId="26">
    <w:abstractNumId w:val="22"/>
  </w:num>
  <w:num w:numId="27">
    <w:abstractNumId w:val="12"/>
  </w:num>
  <w:num w:numId="28">
    <w:abstractNumId w:val="11"/>
  </w:num>
  <w:num w:numId="29">
    <w:abstractNumId w:val="30"/>
  </w:num>
  <w:num w:numId="30">
    <w:abstractNumId w:val="26"/>
  </w:num>
  <w:num w:numId="31">
    <w:abstractNumId w:val="2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2F3"/>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B11CB"/>
  <w15:docId w15:val="{8A7C0A27-7631-4689-A9DB-73AE638C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B32F3"/>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7B32F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7B32F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7B32F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B32F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7B32F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7B32F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7B32F3"/>
    <w:rPr>
      <w:rFonts w:ascii="Georgia" w:eastAsia="Times New Roman" w:hAnsi="Georgia" w:cs="Arial"/>
      <w:b/>
      <w:kern w:val="32"/>
      <w:sz w:val="32"/>
      <w:u w:val="single"/>
    </w:rPr>
  </w:style>
  <w:style w:type="character" w:customStyle="1" w:styleId="Heading7Char">
    <w:name w:val="Heading 7 Char"/>
    <w:basedOn w:val="DefaultParagraphFont"/>
    <w:link w:val="Heading7"/>
    <w:rsid w:val="007B32F3"/>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7B32F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7B32F3"/>
    <w:rPr>
      <w:rFonts w:ascii="Georgia" w:eastAsia="Times New Roman" w:hAnsi="Georgia" w:cs="Arial"/>
      <w:b/>
      <w:bCs/>
      <w:kern w:val="32"/>
      <w:sz w:val="32"/>
      <w:u w:val="single"/>
    </w:rPr>
  </w:style>
  <w:style w:type="character" w:styleId="Strong">
    <w:name w:val="Strong"/>
    <w:aliases w:val="8 pt font"/>
    <w:basedOn w:val="DefaultParagraphFont"/>
    <w:uiPriority w:val="22"/>
    <w:qFormat/>
    <w:rsid w:val="007B32F3"/>
    <w:rPr>
      <w:b/>
      <w:bCs/>
    </w:rPr>
  </w:style>
  <w:style w:type="paragraph" w:styleId="NormalWeb">
    <w:name w:val="Normal (Web)"/>
    <w:basedOn w:val="Normal"/>
    <w:uiPriority w:val="99"/>
    <w:unhideWhenUsed/>
    <w:rsid w:val="007B32F3"/>
    <w:pPr>
      <w:spacing w:before="120" w:after="120" w:line="336" w:lineRule="atLeast"/>
    </w:pPr>
    <w:rPr>
      <w:rFonts w:ascii="Times New Roman" w:eastAsia="Times New Roman" w:hAnsi="Times New Roman" w:cs="Times New Roman"/>
      <w:sz w:val="24"/>
      <w:szCs w:val="24"/>
    </w:rPr>
  </w:style>
  <w:style w:type="character" w:customStyle="1" w:styleId="wikiexternallink">
    <w:name w:val="wikiexternallink"/>
    <w:basedOn w:val="DefaultParagraphFont"/>
    <w:rsid w:val="007B32F3"/>
  </w:style>
  <w:style w:type="character" w:customStyle="1" w:styleId="wikigeneratedlinkcontent">
    <w:name w:val="wikigeneratedlinkcontent"/>
    <w:basedOn w:val="DefaultParagraphFont"/>
    <w:rsid w:val="007B32F3"/>
  </w:style>
  <w:style w:type="paragraph" w:styleId="ListParagraph">
    <w:name w:val="List Paragraph"/>
    <w:basedOn w:val="Normal"/>
    <w:uiPriority w:val="34"/>
    <w:qFormat/>
    <w:rsid w:val="007B32F3"/>
    <w:pPr>
      <w:ind w:left="720"/>
      <w:contextualSpacing/>
    </w:pPr>
  </w:style>
  <w:style w:type="paragraph" w:customStyle="1" w:styleId="cardtext">
    <w:name w:val="card text"/>
    <w:basedOn w:val="Normal"/>
    <w:link w:val="cardtextChar"/>
    <w:qFormat/>
    <w:rsid w:val="007B32F3"/>
    <w:pPr>
      <w:ind w:left="288" w:right="288"/>
    </w:pPr>
    <w:rPr>
      <w:rFonts w:cstheme="minorBidi"/>
    </w:rPr>
  </w:style>
  <w:style w:type="character" w:customStyle="1" w:styleId="cardtextChar">
    <w:name w:val="card text Char"/>
    <w:basedOn w:val="DefaultParagraphFont"/>
    <w:link w:val="cardtext"/>
    <w:rsid w:val="007B32F3"/>
    <w:rPr>
      <w:rFonts w:ascii="Georgia" w:hAnsi="Georgia"/>
    </w:rPr>
  </w:style>
  <w:style w:type="paragraph" w:customStyle="1" w:styleId="card">
    <w:name w:val="card"/>
    <w:basedOn w:val="Normal"/>
    <w:next w:val="Normal"/>
    <w:link w:val="cardChar"/>
    <w:uiPriority w:val="6"/>
    <w:qFormat/>
    <w:rsid w:val="007B32F3"/>
    <w:pPr>
      <w:ind w:left="288" w:right="288"/>
    </w:pPr>
    <w:rPr>
      <w:rFonts w:asciiTheme="minorHAnsi" w:hAnsiTheme="minorHAnsi" w:cstheme="minorBidi"/>
      <w:b/>
      <w:bCs/>
      <w:u w:val="single"/>
    </w:rPr>
  </w:style>
  <w:style w:type="paragraph" w:styleId="Revision">
    <w:name w:val="Revision"/>
    <w:hidden/>
    <w:uiPriority w:val="99"/>
    <w:semiHidden/>
    <w:rsid w:val="007B32F3"/>
    <w:pPr>
      <w:spacing w:after="0" w:line="240" w:lineRule="auto"/>
    </w:pPr>
    <w:rPr>
      <w:rFonts w:ascii="Georgia" w:hAnsi="Georgia" w:cs="Calibri"/>
    </w:rPr>
  </w:style>
  <w:style w:type="paragraph" w:styleId="BalloonText">
    <w:name w:val="Balloon Text"/>
    <w:basedOn w:val="Normal"/>
    <w:link w:val="BalloonTextChar"/>
    <w:unhideWhenUsed/>
    <w:rsid w:val="007B32F3"/>
    <w:rPr>
      <w:rFonts w:ascii="Segoe UI" w:hAnsi="Segoe UI" w:cs="Segoe UI"/>
      <w:sz w:val="18"/>
      <w:szCs w:val="18"/>
    </w:rPr>
  </w:style>
  <w:style w:type="character" w:customStyle="1" w:styleId="BalloonTextChar">
    <w:name w:val="Balloon Text Char"/>
    <w:basedOn w:val="DefaultParagraphFont"/>
    <w:link w:val="BalloonText"/>
    <w:rsid w:val="007B32F3"/>
    <w:rPr>
      <w:rFonts w:ascii="Segoe UI" w:hAnsi="Segoe UI" w:cs="Segoe UI"/>
      <w:sz w:val="18"/>
      <w:szCs w:val="18"/>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B32F3"/>
    <w:rPr>
      <w:b/>
      <w:bCs/>
      <w:strike w:val="0"/>
      <w:dstrike w:val="0"/>
      <w:sz w:val="26"/>
      <w:u w:val="none"/>
      <w:effect w:val="none"/>
    </w:rPr>
  </w:style>
  <w:style w:type="character" w:customStyle="1" w:styleId="cite">
    <w:name w:val="cite"/>
    <w:aliases w:val=" Char Char Char1,Char Char Char1,Heading 3 Char Char Char1,Char Char2,Block Writing Char,Index Headers Char,Citation Char Char Char1,Citation Char,Heading 3 Char Char Char Char,Tag Char1,Underlined Text Char"/>
    <w:basedOn w:val="DefaultParagraphFont"/>
    <w:qFormat/>
    <w:rsid w:val="007B32F3"/>
    <w:rPr>
      <w:rFonts w:ascii="Times New Roman" w:hAnsi="Times New Roman"/>
      <w:b/>
      <w:sz w:val="24"/>
    </w:rPr>
  </w:style>
  <w:style w:type="paragraph" w:customStyle="1" w:styleId="tag">
    <w:name w:val="tag"/>
    <w:aliases w:val="No Spacing1,No Spacing111,No Spacing11,No Spacing112,No Spacing2,Debate Text,Read stuff,No Spacing3,No Spacing1121,Tag and Cite,nonunderlined"/>
    <w:basedOn w:val="Normal"/>
    <w:link w:val="tagChar"/>
    <w:qFormat/>
    <w:rsid w:val="007B32F3"/>
    <w:rPr>
      <w:rFonts w:ascii="Times New Roman" w:eastAsia="Times New Roman" w:hAnsi="Times New Roman" w:cs="Times New Roman"/>
      <w:b/>
      <w:sz w:val="24"/>
      <w:szCs w:val="24"/>
    </w:rPr>
  </w:style>
  <w:style w:type="paragraph" w:customStyle="1" w:styleId="BlockTitle">
    <w:name w:val="Block Title"/>
    <w:basedOn w:val="Heading1"/>
    <w:link w:val="BlockTitleChar"/>
    <w:rsid w:val="007B32F3"/>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7B32F3"/>
    <w:rPr>
      <w:rFonts w:ascii="Georgia" w:eastAsia="Times New Roman" w:hAnsi="Georgia" w:cs="Arial"/>
      <w:b/>
      <w:bCs/>
      <w:kern w:val="32"/>
      <w:sz w:val="28"/>
      <w:szCs w:val="32"/>
    </w:rPr>
  </w:style>
  <w:style w:type="character" w:customStyle="1" w:styleId="tagChar">
    <w:name w:val="tag Char"/>
    <w:aliases w:val="Heading 2 Char1 Char Char Char1,Heading 2 Char Char Char Char Char1,Heading 2 Char1 Char Char11,Heading 2 Char Char Char Char11,Heading 2 Char11"/>
    <w:basedOn w:val="DefaultParagraphFont"/>
    <w:link w:val="tag"/>
    <w:qFormat/>
    <w:rsid w:val="007B32F3"/>
    <w:rPr>
      <w:rFonts w:ascii="Times New Roman" w:eastAsia="Times New Roman" w:hAnsi="Times New Roman" w:cs="Times New Roman"/>
      <w:b/>
      <w:sz w:val="24"/>
      <w:szCs w:val="24"/>
    </w:rPr>
  </w:style>
  <w:style w:type="character" w:customStyle="1" w:styleId="cardChar">
    <w:name w:val="card Char"/>
    <w:basedOn w:val="DefaultParagraphFont"/>
    <w:link w:val="card"/>
    <w:uiPriority w:val="6"/>
    <w:rsid w:val="007B32F3"/>
    <w:rPr>
      <w:b/>
      <w:bCs/>
      <w:u w:val="single"/>
    </w:rPr>
  </w:style>
  <w:style w:type="character" w:customStyle="1" w:styleId="Box">
    <w:name w:val="Box"/>
    <w:basedOn w:val="DefaultParagraphFont"/>
    <w:uiPriority w:val="1"/>
    <w:qFormat/>
    <w:rsid w:val="007B32F3"/>
    <w:rPr>
      <w:b/>
      <w:u w:val="single"/>
      <w:bdr w:val="single" w:sz="4" w:space="0" w:color="auto"/>
    </w:rPr>
  </w:style>
  <w:style w:type="character" w:customStyle="1" w:styleId="underline">
    <w:name w:val="underline"/>
    <w:basedOn w:val="DefaultParagraphFont"/>
    <w:link w:val="textbold"/>
    <w:qFormat/>
    <w:rsid w:val="007B32F3"/>
    <w:rPr>
      <w:u w:val="single"/>
    </w:rPr>
  </w:style>
  <w:style w:type="paragraph" w:customStyle="1" w:styleId="textbold">
    <w:name w:val="text bold"/>
    <w:basedOn w:val="Normal"/>
    <w:link w:val="underline"/>
    <w:qFormat/>
    <w:rsid w:val="007B32F3"/>
    <w:pPr>
      <w:ind w:left="720"/>
      <w:jc w:val="both"/>
    </w:pPr>
    <w:rPr>
      <w:rFonts w:asciiTheme="minorHAnsi" w:hAnsiTheme="minorHAnsi" w:cstheme="minorBidi"/>
      <w:u w:val="single"/>
    </w:rPr>
  </w:style>
  <w:style w:type="character" w:customStyle="1" w:styleId="Author-Date">
    <w:name w:val="Author-Date"/>
    <w:qFormat/>
    <w:rsid w:val="007B32F3"/>
    <w:rPr>
      <w:b/>
      <w:sz w:val="24"/>
    </w:rPr>
  </w:style>
  <w:style w:type="character" w:customStyle="1" w:styleId="hit">
    <w:name w:val="hit"/>
    <w:rsid w:val="007B32F3"/>
  </w:style>
  <w:style w:type="character" w:customStyle="1" w:styleId="blue">
    <w:name w:val="blue"/>
    <w:rsid w:val="007B32F3"/>
  </w:style>
  <w:style w:type="character" w:customStyle="1" w:styleId="citation">
    <w:name w:val="citation"/>
    <w:basedOn w:val="DefaultParagraphFont"/>
    <w:rsid w:val="007B32F3"/>
  </w:style>
  <w:style w:type="numbering" w:customStyle="1" w:styleId="NoList1">
    <w:name w:val="No List1"/>
    <w:next w:val="NoList"/>
    <w:uiPriority w:val="99"/>
    <w:semiHidden/>
    <w:unhideWhenUsed/>
    <w:rsid w:val="007B32F3"/>
  </w:style>
  <w:style w:type="character" w:customStyle="1" w:styleId="TitleChar">
    <w:name w:val="Title Char"/>
    <w:aliases w:val="Cites and Cards Char,Bold Underlined Char1,UNDERLINE Char1"/>
    <w:basedOn w:val="DefaultParagraphFont"/>
    <w:link w:val="Title"/>
    <w:uiPriority w:val="6"/>
    <w:qFormat/>
    <w:locked/>
    <w:rsid w:val="007B32F3"/>
    <w:rPr>
      <w:bCs/>
      <w:sz w:val="20"/>
      <w:u w:val="single"/>
    </w:rPr>
  </w:style>
  <w:style w:type="paragraph" w:styleId="Title">
    <w:name w:val="Title"/>
    <w:aliases w:val="Cites and Cards,Bold Underlined,UNDERLINE"/>
    <w:basedOn w:val="Normal"/>
    <w:next w:val="Normal"/>
    <w:link w:val="TitleChar"/>
    <w:uiPriority w:val="6"/>
    <w:qFormat/>
    <w:rsid w:val="007B32F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
    <w:basedOn w:val="DefaultParagraphFont"/>
    <w:uiPriority w:val="10"/>
    <w:rsid w:val="007B32F3"/>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locked/>
    <w:rsid w:val="007B32F3"/>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B32F3"/>
    <w:rPr>
      <w:rFonts w:cstheme="minorBidi"/>
      <w:u w:val="single"/>
    </w:rPr>
  </w:style>
  <w:style w:type="character" w:customStyle="1" w:styleId="apple-converted-space">
    <w:name w:val="apple-converted-space"/>
    <w:basedOn w:val="DefaultParagraphFont"/>
    <w:rsid w:val="007B32F3"/>
  </w:style>
  <w:style w:type="character" w:customStyle="1" w:styleId="smallChar">
    <w:name w:val="small Char"/>
    <w:rsid w:val="007B32F3"/>
    <w:rPr>
      <w:rFonts w:eastAsia="Calibri"/>
      <w:sz w:val="16"/>
      <w:szCs w:val="22"/>
      <w:lang w:val="en-US" w:eastAsia="en-US" w:bidi="ar-SA"/>
    </w:rPr>
  </w:style>
  <w:style w:type="character" w:customStyle="1" w:styleId="BoldUnderlineChar">
    <w:name w:val="Bold Underline Char"/>
    <w:rsid w:val="007B32F3"/>
    <w:rPr>
      <w:rFonts w:ascii="Georgia" w:hAnsi="Georgia" w:cs="Calibri"/>
      <w:b/>
      <w:sz w:val="20"/>
      <w:u w:val="single"/>
    </w:rPr>
  </w:style>
  <w:style w:type="character" w:styleId="IntenseEmphasis">
    <w:name w:val="Intense Emphasis"/>
    <w:aliases w:val="9.5 pt,Intense Emphasis21"/>
    <w:uiPriority w:val="21"/>
    <w:qFormat/>
    <w:rsid w:val="007B32F3"/>
    <w:rPr>
      <w:b w:val="0"/>
      <w:bCs/>
      <w:u w:val="single"/>
    </w:rPr>
  </w:style>
  <w:style w:type="character" w:customStyle="1" w:styleId="CardTextChar0">
    <w:name w:val="Card Text Char"/>
    <w:rsid w:val="007B32F3"/>
    <w:rPr>
      <w:rFonts w:ascii="Georgia" w:hAnsi="Georgia" w:cs="Times New Roman"/>
      <w:sz w:val="24"/>
    </w:rPr>
  </w:style>
  <w:style w:type="character" w:customStyle="1" w:styleId="UnderlineBold">
    <w:name w:val="Underline + Bold"/>
    <w:uiPriority w:val="1"/>
    <w:qFormat/>
    <w:rsid w:val="007B32F3"/>
    <w:rPr>
      <w:b/>
      <w:sz w:val="20"/>
      <w:u w:val="single"/>
    </w:rPr>
  </w:style>
  <w:style w:type="character" w:customStyle="1" w:styleId="underline2">
    <w:name w:val="underline2"/>
    <w:rsid w:val="007B32F3"/>
    <w:rPr>
      <w:u w:val="single"/>
      <w:bdr w:val="none" w:sz="0" w:space="0" w:color="auto"/>
      <w:shd w:val="clear" w:color="auto" w:fill="B3B3B3"/>
    </w:rPr>
  </w:style>
  <w:style w:type="character" w:styleId="PageNumber">
    <w:name w:val="page number"/>
    <w:basedOn w:val="DefaultParagraphFont"/>
    <w:rsid w:val="007B32F3"/>
  </w:style>
  <w:style w:type="character" w:styleId="CommentReference">
    <w:name w:val="annotation reference"/>
    <w:basedOn w:val="DefaultParagraphFont"/>
    <w:uiPriority w:val="99"/>
    <w:semiHidden/>
    <w:rsid w:val="007B32F3"/>
    <w:rPr>
      <w:sz w:val="16"/>
      <w:szCs w:val="16"/>
    </w:rPr>
  </w:style>
  <w:style w:type="paragraph" w:styleId="CommentText">
    <w:name w:val="annotation text"/>
    <w:basedOn w:val="Normal"/>
    <w:link w:val="CommentTextChar"/>
    <w:uiPriority w:val="99"/>
    <w:semiHidden/>
    <w:rsid w:val="007B32F3"/>
    <w:rPr>
      <w:rFonts w:cstheme="minorBidi"/>
      <w:szCs w:val="20"/>
    </w:rPr>
  </w:style>
  <w:style w:type="character" w:customStyle="1" w:styleId="CommentTextChar">
    <w:name w:val="Comment Text Char"/>
    <w:basedOn w:val="DefaultParagraphFont"/>
    <w:link w:val="CommentText"/>
    <w:uiPriority w:val="99"/>
    <w:semiHidden/>
    <w:rsid w:val="007B32F3"/>
    <w:rPr>
      <w:rFonts w:ascii="Georgia" w:hAnsi="Georgia"/>
      <w:szCs w:val="20"/>
    </w:rPr>
  </w:style>
  <w:style w:type="paragraph" w:styleId="CommentSubject">
    <w:name w:val="annotation subject"/>
    <w:basedOn w:val="CommentText"/>
    <w:next w:val="CommentText"/>
    <w:link w:val="CommentSubjectChar"/>
    <w:uiPriority w:val="99"/>
    <w:semiHidden/>
    <w:rsid w:val="007B32F3"/>
    <w:rPr>
      <w:b/>
      <w:bCs/>
    </w:rPr>
  </w:style>
  <w:style w:type="character" w:customStyle="1" w:styleId="CommentSubjectChar">
    <w:name w:val="Comment Subject Char"/>
    <w:basedOn w:val="CommentTextChar"/>
    <w:link w:val="CommentSubject"/>
    <w:uiPriority w:val="99"/>
    <w:semiHidden/>
    <w:rsid w:val="007B32F3"/>
    <w:rPr>
      <w:rFonts w:ascii="Georgia" w:hAnsi="Georgia"/>
      <w:b/>
      <w:bCs/>
      <w:szCs w:val="20"/>
    </w:rPr>
  </w:style>
  <w:style w:type="paragraph" w:styleId="TOC1">
    <w:name w:val="toc 1"/>
    <w:basedOn w:val="Normal"/>
    <w:next w:val="Normal"/>
    <w:autoRedefine/>
    <w:rsid w:val="007B32F3"/>
    <w:rPr>
      <w:rFonts w:eastAsia="Times New Roman"/>
      <w:kern w:val="32"/>
      <w:szCs w:val="20"/>
    </w:rPr>
  </w:style>
  <w:style w:type="character" w:customStyle="1" w:styleId="StyleUnderlineBold">
    <w:name w:val="Style Underline + Bold"/>
    <w:rsid w:val="007B32F3"/>
    <w:rPr>
      <w:b/>
      <w:bCs/>
      <w:u w:val="single"/>
    </w:rPr>
  </w:style>
  <w:style w:type="character" w:customStyle="1" w:styleId="st">
    <w:name w:val="st"/>
    <w:rsid w:val="007B32F3"/>
  </w:style>
  <w:style w:type="character" w:customStyle="1" w:styleId="UnderliningChar">
    <w:name w:val="Underlining Char"/>
    <w:link w:val="Underlining"/>
    <w:locked/>
    <w:rsid w:val="007B32F3"/>
    <w:rPr>
      <w:rFonts w:ascii="Arial Narrow" w:hAnsi="Arial Narrow"/>
      <w:szCs w:val="24"/>
      <w:u w:val="single"/>
    </w:rPr>
  </w:style>
  <w:style w:type="paragraph" w:customStyle="1" w:styleId="Underlining">
    <w:name w:val="Underlining"/>
    <w:basedOn w:val="Normal"/>
    <w:next w:val="Normal"/>
    <w:link w:val="UnderliningChar"/>
    <w:rsid w:val="007B32F3"/>
    <w:rPr>
      <w:rFonts w:ascii="Arial Narrow" w:hAnsi="Arial Narrow" w:cstheme="minorBidi"/>
      <w:szCs w:val="24"/>
      <w:u w:val="single"/>
    </w:rPr>
  </w:style>
  <w:style w:type="character" w:customStyle="1" w:styleId="MicroTextChar">
    <w:name w:val="MicroText Char"/>
    <w:link w:val="MicroText"/>
    <w:locked/>
    <w:rsid w:val="007B32F3"/>
    <w:rPr>
      <w:rFonts w:ascii="Arial Narrow" w:hAnsi="Arial Narrow"/>
      <w:sz w:val="12"/>
      <w:szCs w:val="24"/>
    </w:rPr>
  </w:style>
  <w:style w:type="paragraph" w:customStyle="1" w:styleId="MicroText">
    <w:name w:val="MicroText"/>
    <w:basedOn w:val="Normal"/>
    <w:next w:val="Normal"/>
    <w:link w:val="MicroTextChar"/>
    <w:rsid w:val="007B32F3"/>
    <w:rPr>
      <w:rFonts w:ascii="Arial Narrow" w:hAnsi="Arial Narrow" w:cstheme="minorBidi"/>
      <w:sz w:val="12"/>
      <w:szCs w:val="24"/>
    </w:rPr>
  </w:style>
  <w:style w:type="paragraph" w:customStyle="1" w:styleId="Small">
    <w:name w:val="Small"/>
    <w:basedOn w:val="Normal"/>
    <w:next w:val="Normal"/>
    <w:link w:val="SmallChar0"/>
    <w:qFormat/>
    <w:rsid w:val="007B32F3"/>
    <w:pPr>
      <w:spacing w:after="200" w:line="276" w:lineRule="auto"/>
    </w:pPr>
    <w:rPr>
      <w:rFonts w:ascii="Arial Narrow" w:hAnsi="Arial Narrow"/>
      <w:color w:val="000000"/>
      <w:sz w:val="16"/>
    </w:rPr>
  </w:style>
  <w:style w:type="character" w:customStyle="1" w:styleId="SmallChar0">
    <w:name w:val="Small Char"/>
    <w:link w:val="Small"/>
    <w:rsid w:val="007B32F3"/>
    <w:rPr>
      <w:rFonts w:ascii="Arial Narrow" w:hAnsi="Arial Narrow" w:cs="Calibri"/>
      <w:color w:val="000000"/>
      <w:sz w:val="16"/>
    </w:rPr>
  </w:style>
  <w:style w:type="character" w:customStyle="1" w:styleId="Underline-Highlighted">
    <w:name w:val="Underline-Highlighted"/>
    <w:uiPriority w:val="1"/>
    <w:qFormat/>
    <w:rsid w:val="007B32F3"/>
    <w:rPr>
      <w:rFonts w:ascii="Cambria" w:hAnsi="Cambria"/>
      <w:sz w:val="24"/>
      <w:u w:val="single"/>
      <w:bdr w:val="none" w:sz="0" w:space="0" w:color="auto"/>
      <w:shd w:val="clear" w:color="auto" w:fill="99FF66"/>
    </w:rPr>
  </w:style>
  <w:style w:type="character" w:customStyle="1" w:styleId="DebateUnderline">
    <w:name w:val="Debate Underline"/>
    <w:qFormat/>
    <w:rsid w:val="007B32F3"/>
    <w:rPr>
      <w:rFonts w:ascii="Times New Roman" w:hAnsi="Times New Roman"/>
      <w:sz w:val="24"/>
      <w:u w:val="thick"/>
    </w:rPr>
  </w:style>
  <w:style w:type="character" w:customStyle="1" w:styleId="CardTagandCiteChar">
    <w:name w:val="Card Tag and Cite Char"/>
    <w:basedOn w:val="DefaultParagraphFont"/>
    <w:rsid w:val="007B32F3"/>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7B32F3"/>
    <w:rPr>
      <w:rFonts w:ascii="Arial Narrow" w:hAnsi="Arial Narrow"/>
      <w:color w:val="000000"/>
      <w:u w:val="single"/>
    </w:rPr>
  </w:style>
  <w:style w:type="character" w:customStyle="1" w:styleId="CardText2Char">
    <w:name w:val="Card Text 2 Char"/>
    <w:basedOn w:val="CardText1Char"/>
    <w:link w:val="CardText2"/>
    <w:rsid w:val="007B32F3"/>
    <w:rPr>
      <w:rFonts w:ascii="Arial Narrow" w:hAnsi="Arial Narrow"/>
      <w:b/>
      <w:color w:val="000000"/>
      <w:u w:val="single"/>
    </w:rPr>
  </w:style>
  <w:style w:type="character" w:customStyle="1" w:styleId="UnderlineCharChar">
    <w:name w:val="Underline Char Char"/>
    <w:basedOn w:val="DefaultParagraphFont"/>
    <w:rsid w:val="007B32F3"/>
    <w:rPr>
      <w:rFonts w:ascii="Times New Roman" w:eastAsia="Times New Roman" w:hAnsi="Times New Roman" w:cs="Times New Roman"/>
      <w:sz w:val="20"/>
      <w:szCs w:val="24"/>
      <w:u w:val="single"/>
    </w:rPr>
  </w:style>
  <w:style w:type="character" w:customStyle="1" w:styleId="SmallText">
    <w:name w:val="SmallText"/>
    <w:rsid w:val="007B32F3"/>
    <w:rPr>
      <w:color w:val="000000"/>
    </w:rPr>
  </w:style>
  <w:style w:type="character" w:customStyle="1" w:styleId="CitesChar1">
    <w:name w:val="Cites Char1"/>
    <w:basedOn w:val="DefaultParagraphFont"/>
    <w:rsid w:val="007B32F3"/>
    <w:rPr>
      <w:b/>
      <w:szCs w:val="24"/>
      <w:u w:val="single"/>
      <w:lang w:val="en-US" w:eastAsia="en-US" w:bidi="ar-SA"/>
    </w:rPr>
  </w:style>
  <w:style w:type="character" w:customStyle="1" w:styleId="CardUnderlinedChar">
    <w:name w:val="Card Underlined Char"/>
    <w:basedOn w:val="DefaultParagraphFont"/>
    <w:rsid w:val="007B32F3"/>
    <w:rPr>
      <w:rFonts w:ascii="Arial Narrow" w:hAnsi="Arial Narrow"/>
      <w:sz w:val="22"/>
      <w:szCs w:val="24"/>
      <w:u w:val="single"/>
      <w:lang w:val="en-US" w:eastAsia="en-US" w:bidi="ar-SA"/>
    </w:rPr>
  </w:style>
  <w:style w:type="paragraph" w:customStyle="1" w:styleId="TagCite">
    <w:name w:val="TagCite"/>
    <w:basedOn w:val="Normal"/>
    <w:rsid w:val="007B32F3"/>
    <w:rPr>
      <w:rFonts w:ascii="Garamond" w:eastAsia="Times New Roman" w:hAnsi="Garamond"/>
      <w:b/>
      <w:sz w:val="24"/>
      <w:szCs w:val="24"/>
    </w:rPr>
  </w:style>
  <w:style w:type="paragraph" w:customStyle="1" w:styleId="HeadingsBase">
    <w:name w:val="Headings Base"/>
    <w:basedOn w:val="Normal"/>
    <w:link w:val="HeadingsBaseChar"/>
    <w:rsid w:val="007B32F3"/>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7B32F3"/>
    <w:rPr>
      <w:rFonts w:ascii="Georgia" w:eastAsia="Times New Roman" w:hAnsi="Georgia" w:cs="Calibri"/>
      <w:b/>
      <w:kern w:val="32"/>
      <w:sz w:val="32"/>
      <w:szCs w:val="20"/>
    </w:rPr>
  </w:style>
  <w:style w:type="character" w:customStyle="1" w:styleId="underline3">
    <w:name w:val="underline3"/>
    <w:basedOn w:val="underline2"/>
    <w:rsid w:val="007B32F3"/>
    <w:rPr>
      <w:u w:val="single"/>
      <w:bdr w:val="none" w:sz="0" w:space="0" w:color="auto"/>
      <w:shd w:val="clear" w:color="auto" w:fill="FFFF00"/>
    </w:rPr>
  </w:style>
  <w:style w:type="paragraph" w:customStyle="1" w:styleId="HeadingFake">
    <w:name w:val="Heading Fake"/>
    <w:basedOn w:val="Heading3"/>
    <w:rsid w:val="007B32F3"/>
    <w:pPr>
      <w:suppressAutoHyphens/>
      <w:spacing w:before="20" w:after="120"/>
      <w:outlineLvl w:val="9"/>
    </w:pPr>
    <w:rPr>
      <w:rFonts w:eastAsia="Times New Roman" w:cs="Arial"/>
      <w:kern w:val="32"/>
      <w:szCs w:val="26"/>
    </w:rPr>
  </w:style>
  <w:style w:type="paragraph" w:customStyle="1" w:styleId="SchoolPaper">
    <w:name w:val="School Paper"/>
    <w:basedOn w:val="Normal"/>
    <w:rsid w:val="007B32F3"/>
    <w:pPr>
      <w:spacing w:line="480" w:lineRule="auto"/>
      <w:ind w:firstLine="720"/>
    </w:pPr>
    <w:rPr>
      <w:rFonts w:eastAsia="Times New Roman"/>
      <w:kern w:val="32"/>
      <w:szCs w:val="20"/>
    </w:rPr>
  </w:style>
  <w:style w:type="paragraph" w:customStyle="1" w:styleId="SchoolBlockQuote">
    <w:name w:val="School Block Quote"/>
    <w:basedOn w:val="SchoolPaper"/>
    <w:rsid w:val="007B32F3"/>
  </w:style>
  <w:style w:type="paragraph" w:customStyle="1" w:styleId="SchoolWorksCited">
    <w:name w:val="School Works Cited"/>
    <w:basedOn w:val="SchoolPaper"/>
    <w:rsid w:val="007B32F3"/>
  </w:style>
  <w:style w:type="paragraph" w:styleId="TOC2">
    <w:name w:val="toc 2"/>
    <w:basedOn w:val="Normal"/>
    <w:next w:val="Normal"/>
    <w:rsid w:val="007B32F3"/>
    <w:pPr>
      <w:ind w:left="200"/>
    </w:pPr>
    <w:rPr>
      <w:rFonts w:eastAsia="Times New Roman"/>
      <w:b/>
      <w:kern w:val="32"/>
      <w:szCs w:val="20"/>
    </w:rPr>
  </w:style>
  <w:style w:type="paragraph" w:customStyle="1" w:styleId="BlockQuote">
    <w:name w:val="Block Quote"/>
    <w:basedOn w:val="Normal"/>
    <w:rsid w:val="007B32F3"/>
    <w:pPr>
      <w:ind w:left="720" w:right="720"/>
    </w:pPr>
    <w:rPr>
      <w:rFonts w:eastAsia="Times New Roman"/>
      <w:kern w:val="32"/>
      <w:sz w:val="24"/>
      <w:szCs w:val="20"/>
    </w:rPr>
  </w:style>
  <w:style w:type="paragraph" w:styleId="DocumentMap">
    <w:name w:val="Document Map"/>
    <w:basedOn w:val="Normal"/>
    <w:link w:val="DocumentMapChar"/>
    <w:rsid w:val="007B32F3"/>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7B32F3"/>
    <w:rPr>
      <w:rFonts w:ascii="Tahoma" w:eastAsia="Times New Roman" w:hAnsi="Tahoma" w:cs="Tahoma"/>
      <w:kern w:val="32"/>
      <w:szCs w:val="20"/>
      <w:shd w:val="clear" w:color="auto" w:fill="000080"/>
    </w:rPr>
  </w:style>
  <w:style w:type="character" w:customStyle="1" w:styleId="menu">
    <w:name w:val="menu"/>
    <w:basedOn w:val="DefaultParagraphFont"/>
    <w:rsid w:val="007B32F3"/>
  </w:style>
  <w:style w:type="paragraph" w:customStyle="1" w:styleId="PaperBody">
    <w:name w:val="Paper Body"/>
    <w:basedOn w:val="Normal"/>
    <w:rsid w:val="007B32F3"/>
    <w:pPr>
      <w:spacing w:line="480" w:lineRule="auto"/>
      <w:ind w:firstLine="720"/>
    </w:pPr>
    <w:rPr>
      <w:rFonts w:eastAsia="Times New Roman"/>
      <w:kern w:val="32"/>
      <w:szCs w:val="24"/>
    </w:rPr>
  </w:style>
  <w:style w:type="paragraph" w:customStyle="1" w:styleId="PaperCitation">
    <w:name w:val="Paper Citation"/>
    <w:basedOn w:val="Normal"/>
    <w:rsid w:val="007B32F3"/>
    <w:pPr>
      <w:spacing w:line="480" w:lineRule="auto"/>
      <w:ind w:left="720" w:hanging="720"/>
    </w:pPr>
    <w:rPr>
      <w:rFonts w:eastAsia="Times New Roman"/>
      <w:kern w:val="32"/>
      <w:szCs w:val="20"/>
    </w:rPr>
  </w:style>
  <w:style w:type="character" w:customStyle="1" w:styleId="Emphasis2">
    <w:name w:val="Emphasis2"/>
    <w:basedOn w:val="DefaultParagraphFont"/>
    <w:rsid w:val="007B32F3"/>
    <w:rPr>
      <w:rFonts w:ascii="Franklin Gothic Heavy" w:hAnsi="Franklin Gothic Heavy"/>
      <w:u w:val="single"/>
    </w:rPr>
  </w:style>
  <w:style w:type="paragraph" w:customStyle="1" w:styleId="hat">
    <w:name w:val="hat"/>
    <w:basedOn w:val="Heading1"/>
    <w:link w:val="hatChar"/>
    <w:rsid w:val="007B32F3"/>
    <w:pPr>
      <w:suppressAutoHyphens/>
      <w:spacing w:before="6600" w:after="240"/>
    </w:pPr>
    <w:rPr>
      <w:rFonts w:eastAsia="Times New Roman" w:cs="Arial"/>
      <w:kern w:val="32"/>
      <w:szCs w:val="32"/>
    </w:rPr>
  </w:style>
  <w:style w:type="character" w:customStyle="1" w:styleId="hatChar">
    <w:name w:val="hat Char"/>
    <w:basedOn w:val="DefaultParagraphFont"/>
    <w:link w:val="hat"/>
    <w:rsid w:val="007B32F3"/>
    <w:rPr>
      <w:rFonts w:ascii="Georgia" w:eastAsia="Times New Roman" w:hAnsi="Georgia" w:cs="Arial"/>
      <w:b/>
      <w:bCs/>
      <w:kern w:val="32"/>
      <w:sz w:val="52"/>
      <w:szCs w:val="32"/>
    </w:rPr>
  </w:style>
  <w:style w:type="character" w:customStyle="1" w:styleId="BoldUnderlining">
    <w:name w:val="Bold Underlining"/>
    <w:basedOn w:val="DefaultParagraphFont"/>
    <w:rsid w:val="007B32F3"/>
    <w:rPr>
      <w:b/>
      <w:u w:val="single"/>
    </w:rPr>
  </w:style>
  <w:style w:type="paragraph" w:customStyle="1" w:styleId="citenon-bold">
    <w:name w:val="cite non-bold"/>
    <w:basedOn w:val="Normal"/>
    <w:link w:val="citenon-boldChar"/>
    <w:rsid w:val="007B32F3"/>
    <w:rPr>
      <w:rFonts w:eastAsia="Times New Roman"/>
      <w:szCs w:val="20"/>
    </w:rPr>
  </w:style>
  <w:style w:type="paragraph" w:styleId="TOC4">
    <w:name w:val="toc 4"/>
    <w:basedOn w:val="Normal"/>
    <w:next w:val="Normal"/>
    <w:autoRedefine/>
    <w:rsid w:val="007B32F3"/>
    <w:pPr>
      <w:spacing w:after="100"/>
      <w:ind w:left="600"/>
    </w:pPr>
    <w:rPr>
      <w:rFonts w:eastAsia="Times New Roman"/>
      <w:kern w:val="32"/>
      <w:szCs w:val="20"/>
    </w:rPr>
  </w:style>
  <w:style w:type="paragraph" w:styleId="TOC5">
    <w:name w:val="toc 5"/>
    <w:basedOn w:val="Normal"/>
    <w:next w:val="Normal"/>
    <w:autoRedefine/>
    <w:rsid w:val="007B32F3"/>
    <w:pPr>
      <w:spacing w:after="100"/>
      <w:ind w:left="800"/>
    </w:pPr>
    <w:rPr>
      <w:rFonts w:eastAsia="Times New Roman"/>
      <w:kern w:val="32"/>
      <w:szCs w:val="20"/>
    </w:rPr>
  </w:style>
  <w:style w:type="paragraph" w:styleId="TOC6">
    <w:name w:val="toc 6"/>
    <w:basedOn w:val="Normal"/>
    <w:next w:val="Normal"/>
    <w:autoRedefine/>
    <w:rsid w:val="007B32F3"/>
    <w:pPr>
      <w:spacing w:after="100"/>
      <w:ind w:left="1000"/>
    </w:pPr>
    <w:rPr>
      <w:rFonts w:eastAsia="Times New Roman"/>
      <w:kern w:val="32"/>
      <w:szCs w:val="20"/>
    </w:rPr>
  </w:style>
  <w:style w:type="paragraph" w:styleId="TOC7">
    <w:name w:val="toc 7"/>
    <w:basedOn w:val="Normal"/>
    <w:next w:val="Normal"/>
    <w:autoRedefine/>
    <w:rsid w:val="007B32F3"/>
    <w:pPr>
      <w:spacing w:after="100"/>
      <w:ind w:left="1200"/>
    </w:pPr>
    <w:rPr>
      <w:rFonts w:eastAsia="Times New Roman"/>
      <w:kern w:val="32"/>
      <w:szCs w:val="20"/>
    </w:rPr>
  </w:style>
  <w:style w:type="paragraph" w:styleId="TOC8">
    <w:name w:val="toc 8"/>
    <w:basedOn w:val="Normal"/>
    <w:next w:val="Normal"/>
    <w:autoRedefine/>
    <w:rsid w:val="007B32F3"/>
    <w:pPr>
      <w:spacing w:after="100"/>
      <w:ind w:left="1400"/>
    </w:pPr>
    <w:rPr>
      <w:rFonts w:eastAsia="Times New Roman"/>
      <w:kern w:val="32"/>
      <w:szCs w:val="20"/>
    </w:rPr>
  </w:style>
  <w:style w:type="paragraph" w:styleId="TOC9">
    <w:name w:val="toc 9"/>
    <w:basedOn w:val="Normal"/>
    <w:next w:val="Normal"/>
    <w:autoRedefine/>
    <w:rsid w:val="007B32F3"/>
    <w:pPr>
      <w:spacing w:after="100"/>
      <w:ind w:left="1600"/>
    </w:pPr>
    <w:rPr>
      <w:rFonts w:eastAsia="Times New Roman"/>
      <w:kern w:val="32"/>
      <w:szCs w:val="20"/>
    </w:rPr>
  </w:style>
  <w:style w:type="paragraph" w:customStyle="1" w:styleId="WW-Default">
    <w:name w:val="WW-Default"/>
    <w:rsid w:val="007B32F3"/>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7B32F3"/>
  </w:style>
  <w:style w:type="character" w:customStyle="1" w:styleId="Heading1Char1">
    <w:name w:val="Heading 1 Char1"/>
    <w:aliases w:val="Hat Char1,Pocket Char1,Char Char1,Heading Char1"/>
    <w:basedOn w:val="DefaultParagraphFont"/>
    <w:uiPriority w:val="1"/>
    <w:rsid w:val="007B32F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Sub-Block Char1,Char Char Char Char Char Char Char Char1,Text 7 Char1,Tag Char Char Char1,Read Char Char1,Heading 3 Char1 Char Char Char,Heading 3 Char Char1 Char Char Char,Underline Char,cites Char Char"/>
    <w:basedOn w:val="DefaultParagraphFont"/>
    <w:locked/>
    <w:rsid w:val="007B32F3"/>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7B32F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B32F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7B32F3"/>
    <w:pPr>
      <w:ind w:left="400"/>
    </w:pPr>
    <w:rPr>
      <w:rFonts w:eastAsia="Times New Roman"/>
      <w:kern w:val="32"/>
      <w:szCs w:val="20"/>
    </w:rPr>
  </w:style>
  <w:style w:type="table" w:styleId="TableGrid">
    <w:name w:val="Table Grid"/>
    <w:basedOn w:val="TableNormal"/>
    <w:rsid w:val="007B32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7B32F3"/>
  </w:style>
  <w:style w:type="character" w:customStyle="1" w:styleId="storyby">
    <w:name w:val="storyby"/>
    <w:basedOn w:val="DefaultParagraphFont"/>
    <w:rsid w:val="007B32F3"/>
  </w:style>
  <w:style w:type="paragraph" w:customStyle="1" w:styleId="BoldUnderline">
    <w:name w:val="BoldUnderline"/>
    <w:link w:val="BoldUnderlineChar0"/>
    <w:rsid w:val="007B32F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7B32F3"/>
    <w:rPr>
      <w:rFonts w:ascii="Times New Roman" w:eastAsia="Times New Roman" w:hAnsi="Times New Roman" w:cs="Times New Roman"/>
      <w:b/>
      <w:sz w:val="20"/>
      <w:szCs w:val="24"/>
      <w:u w:val="single"/>
    </w:rPr>
  </w:style>
  <w:style w:type="character" w:customStyle="1" w:styleId="7TimesNewRoman">
    <w:name w:val="7 Times New Roman"/>
    <w:rsid w:val="007B32F3"/>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7B32F3"/>
  </w:style>
  <w:style w:type="numbering" w:customStyle="1" w:styleId="NoList11">
    <w:name w:val="No List11"/>
    <w:next w:val="NoList"/>
    <w:uiPriority w:val="99"/>
    <w:semiHidden/>
    <w:unhideWhenUsed/>
    <w:rsid w:val="007B32F3"/>
  </w:style>
  <w:style w:type="paragraph" w:styleId="NoSpacing">
    <w:name w:val="No Spacing"/>
    <w:uiPriority w:val="1"/>
    <w:qFormat/>
    <w:rsid w:val="007B32F3"/>
    <w:pPr>
      <w:spacing w:after="0" w:line="240" w:lineRule="auto"/>
    </w:pPr>
    <w:rPr>
      <w:rFonts w:ascii="Calibri" w:eastAsia="Calibri" w:hAnsi="Calibri" w:cs="Times New Roman"/>
    </w:rPr>
  </w:style>
  <w:style w:type="paragraph" w:customStyle="1" w:styleId="Standard">
    <w:name w:val="Standard"/>
    <w:rsid w:val="007B32F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7B32F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7B32F3"/>
    <w:rPr>
      <w:kern w:val="32"/>
      <w:sz w:val="24"/>
    </w:rPr>
  </w:style>
  <w:style w:type="character" w:customStyle="1" w:styleId="CitesChar2">
    <w:name w:val="Cites Char2"/>
    <w:link w:val="Cites"/>
    <w:locked/>
    <w:rsid w:val="007B32F3"/>
    <w:rPr>
      <w:rFonts w:ascii="Times New Roman" w:eastAsia="Times New Roman" w:hAnsi="Times New Roman" w:cs="Times New Roman"/>
      <w:b/>
      <w:bCs/>
    </w:rPr>
  </w:style>
  <w:style w:type="paragraph" w:customStyle="1" w:styleId="Cites">
    <w:name w:val="Cites"/>
    <w:basedOn w:val="Normal"/>
    <w:link w:val="CitesChar2"/>
    <w:qFormat/>
    <w:rsid w:val="007B32F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7B32F3"/>
    <w:rPr>
      <w:rFonts w:ascii="Times New Roman" w:eastAsia="Times New Roman" w:hAnsi="Times New Roman" w:cs="Times New Roman"/>
    </w:rPr>
  </w:style>
  <w:style w:type="paragraph" w:customStyle="1" w:styleId="Cards">
    <w:name w:val="Cards"/>
    <w:basedOn w:val="Normal"/>
    <w:link w:val="CardsChar1"/>
    <w:qFormat/>
    <w:rsid w:val="007B32F3"/>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7B32F3"/>
  </w:style>
  <w:style w:type="character" w:customStyle="1" w:styleId="A-Underlining">
    <w:name w:val="A-Underlining"/>
    <w:basedOn w:val="DefaultParagraphFont"/>
    <w:rsid w:val="007B32F3"/>
    <w:rPr>
      <w:rFonts w:ascii="Garamond" w:hAnsi="Garamond"/>
      <w:color w:val="auto"/>
      <w:sz w:val="24"/>
      <w:u w:val="single"/>
    </w:rPr>
  </w:style>
  <w:style w:type="paragraph" w:customStyle="1" w:styleId="B-TagCite">
    <w:name w:val="B-TagCite"/>
    <w:rsid w:val="007B32F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B32F3"/>
    <w:rPr>
      <w:b/>
      <w:noProof w:val="0"/>
      <w:sz w:val="22"/>
      <w:lang w:val="en-US" w:eastAsia="en-US" w:bidi="ar-SA"/>
    </w:rPr>
  </w:style>
  <w:style w:type="character" w:customStyle="1" w:styleId="fn">
    <w:name w:val="fn"/>
    <w:basedOn w:val="DefaultParagraphFont"/>
    <w:rsid w:val="007B32F3"/>
  </w:style>
  <w:style w:type="character" w:customStyle="1" w:styleId="newsmain">
    <w:name w:val="news_main"/>
    <w:basedOn w:val="DefaultParagraphFont"/>
    <w:rsid w:val="007B32F3"/>
  </w:style>
  <w:style w:type="paragraph" w:customStyle="1" w:styleId="UnderlinedText">
    <w:name w:val="Underlined Text"/>
    <w:basedOn w:val="Normal"/>
    <w:autoRedefine/>
    <w:rsid w:val="007B32F3"/>
    <w:pPr>
      <w:jc w:val="both"/>
    </w:pPr>
    <w:rPr>
      <w:rFonts w:asciiTheme="minorHAnsi" w:hAnsiTheme="minorHAnsi" w:cstheme="minorBidi"/>
      <w:b/>
      <w:sz w:val="24"/>
    </w:rPr>
  </w:style>
  <w:style w:type="character" w:customStyle="1" w:styleId="verdana">
    <w:name w:val="verdana"/>
    <w:basedOn w:val="DefaultParagraphFont"/>
    <w:rsid w:val="007B32F3"/>
  </w:style>
  <w:style w:type="character" w:customStyle="1" w:styleId="tagChar1">
    <w:name w:val="tag Char1"/>
    <w:basedOn w:val="DefaultParagraphFont"/>
    <w:rsid w:val="007B32F3"/>
    <w:rPr>
      <w:rFonts w:ascii="Times New Roman" w:eastAsia="Times New Roman" w:hAnsi="Times New Roman" w:cs="Times New Roman"/>
      <w:b/>
      <w:kern w:val="32"/>
      <w:sz w:val="24"/>
      <w:szCs w:val="20"/>
    </w:rPr>
  </w:style>
  <w:style w:type="character" w:customStyle="1" w:styleId="vitstoryheadline">
    <w:name w:val="vitstoryheadline"/>
    <w:rsid w:val="007B32F3"/>
  </w:style>
  <w:style w:type="paragraph" w:customStyle="1" w:styleId="Nothing">
    <w:name w:val="Nothing"/>
    <w:link w:val="NothingChar"/>
    <w:qFormat/>
    <w:rsid w:val="007B32F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B32F3"/>
    <w:rPr>
      <w:rFonts w:ascii="Times New Roman" w:eastAsia="Times New Roman" w:hAnsi="Times New Roman" w:cs="Times New Roman"/>
      <w:sz w:val="20"/>
      <w:szCs w:val="24"/>
    </w:rPr>
  </w:style>
  <w:style w:type="character" w:customStyle="1" w:styleId="CardsChar">
    <w:name w:val="Cards Char"/>
    <w:locked/>
    <w:rsid w:val="007B32F3"/>
    <w:rPr>
      <w:rFonts w:ascii="Times New Roman" w:eastAsia="Times New Roman" w:hAnsi="Times New Roman"/>
      <w:szCs w:val="24"/>
    </w:rPr>
  </w:style>
  <w:style w:type="paragraph" w:customStyle="1" w:styleId="NormalText">
    <w:name w:val="Normal Text"/>
    <w:basedOn w:val="Normal"/>
    <w:link w:val="NormalTextChar"/>
    <w:autoRedefine/>
    <w:rsid w:val="007B32F3"/>
    <w:pPr>
      <w:jc w:val="both"/>
    </w:pPr>
    <w:rPr>
      <w:rFonts w:eastAsia="Times New Roman"/>
      <w:szCs w:val="26"/>
      <w:lang w:val="x-none" w:eastAsia="ja-JP"/>
    </w:rPr>
  </w:style>
  <w:style w:type="character" w:customStyle="1" w:styleId="NormalTextChar">
    <w:name w:val="Normal Text Char"/>
    <w:link w:val="NormalText"/>
    <w:rsid w:val="007B32F3"/>
    <w:rPr>
      <w:rFonts w:ascii="Georgia" w:eastAsia="Times New Roman" w:hAnsi="Georgia" w:cs="Calibri"/>
      <w:szCs w:val="26"/>
      <w:lang w:val="x-none" w:eastAsia="ja-JP"/>
    </w:rPr>
  </w:style>
  <w:style w:type="character" w:customStyle="1" w:styleId="AuthorDate">
    <w:name w:val="Author Date"/>
    <w:rsid w:val="007B32F3"/>
    <w:rPr>
      <w:b/>
      <w:sz w:val="24"/>
      <w:u w:val="thick"/>
    </w:rPr>
  </w:style>
  <w:style w:type="paragraph" w:customStyle="1" w:styleId="HotRoute">
    <w:name w:val="Hot Route!"/>
    <w:basedOn w:val="Normal"/>
    <w:rsid w:val="007B32F3"/>
    <w:pPr>
      <w:ind w:left="144"/>
    </w:pPr>
    <w:rPr>
      <w:rFonts w:eastAsia="Times New Roman"/>
      <w:szCs w:val="24"/>
    </w:rPr>
  </w:style>
  <w:style w:type="character" w:customStyle="1" w:styleId="UnderlinedTextCharChar">
    <w:name w:val="Underlined Text Char Char"/>
    <w:basedOn w:val="DefaultParagraphFont"/>
    <w:rsid w:val="007B32F3"/>
    <w:rPr>
      <w:rFonts w:cs="Arial"/>
      <w:bCs/>
      <w:noProof w:val="0"/>
      <w:szCs w:val="26"/>
      <w:u w:val="single"/>
      <w:lang w:val="en-US" w:eastAsia="en-US" w:bidi="ar-SA"/>
    </w:rPr>
  </w:style>
  <w:style w:type="character" w:customStyle="1" w:styleId="il">
    <w:name w:val="il"/>
    <w:rsid w:val="007B32F3"/>
  </w:style>
  <w:style w:type="character" w:customStyle="1" w:styleId="pnumber">
    <w:name w:val="pnumber"/>
    <w:rsid w:val="007B32F3"/>
  </w:style>
  <w:style w:type="character" w:customStyle="1" w:styleId="ital">
    <w:name w:val="ital"/>
    <w:rsid w:val="007B32F3"/>
  </w:style>
  <w:style w:type="character" w:customStyle="1" w:styleId="orgdiv">
    <w:name w:val="orgdiv"/>
    <w:rsid w:val="007B32F3"/>
  </w:style>
  <w:style w:type="character" w:customStyle="1" w:styleId="orgname">
    <w:name w:val="orgname"/>
    <w:rsid w:val="007B32F3"/>
  </w:style>
  <w:style w:type="character" w:customStyle="1" w:styleId="city">
    <w:name w:val="city"/>
    <w:rsid w:val="007B32F3"/>
  </w:style>
  <w:style w:type="character" w:customStyle="1" w:styleId="state">
    <w:name w:val="state"/>
    <w:rsid w:val="007B32F3"/>
  </w:style>
  <w:style w:type="character" w:customStyle="1" w:styleId="country">
    <w:name w:val="country"/>
    <w:rsid w:val="007B32F3"/>
  </w:style>
  <w:style w:type="character" w:customStyle="1" w:styleId="citenon-boldChar">
    <w:name w:val="cite non-bold Char"/>
    <w:link w:val="citenon-bold"/>
    <w:rsid w:val="007B32F3"/>
    <w:rPr>
      <w:rFonts w:ascii="Georgia" w:eastAsia="Times New Roman" w:hAnsi="Georgia" w:cs="Calibri"/>
      <w:szCs w:val="20"/>
    </w:rPr>
  </w:style>
  <w:style w:type="character" w:customStyle="1" w:styleId="DocumentMapChar1">
    <w:name w:val="Document Map Char1"/>
    <w:basedOn w:val="DefaultParagraphFont"/>
    <w:uiPriority w:val="99"/>
    <w:semiHidden/>
    <w:rsid w:val="007B32F3"/>
    <w:rPr>
      <w:rFonts w:ascii="Tahoma" w:hAnsi="Tahoma" w:cs="Tahoma"/>
      <w:sz w:val="16"/>
      <w:szCs w:val="16"/>
    </w:rPr>
  </w:style>
  <w:style w:type="character" w:customStyle="1" w:styleId="Author">
    <w:name w:val="Author"/>
    <w:rsid w:val="007B32F3"/>
    <w:rPr>
      <w:b/>
      <w:sz w:val="24"/>
    </w:rPr>
  </w:style>
  <w:style w:type="character" w:customStyle="1" w:styleId="author0">
    <w:name w:val="author"/>
    <w:rsid w:val="007B32F3"/>
    <w:rPr>
      <w:rFonts w:ascii="Times New Roman" w:hAnsi="Times New Roman"/>
      <w:b/>
      <w:sz w:val="24"/>
    </w:rPr>
  </w:style>
  <w:style w:type="character" w:customStyle="1" w:styleId="articletitle">
    <w:name w:val="articletitle"/>
    <w:rsid w:val="007B32F3"/>
    <w:rPr>
      <w:rFonts w:cs="Times New Roman"/>
    </w:rPr>
  </w:style>
  <w:style w:type="character" w:customStyle="1" w:styleId="6pointChar">
    <w:name w:val="6 point Char"/>
    <w:rsid w:val="007B32F3"/>
    <w:rPr>
      <w:rFonts w:cs="Times New Roman"/>
      <w:sz w:val="12"/>
      <w:lang w:val="en-US" w:eastAsia="en-US"/>
    </w:rPr>
  </w:style>
  <w:style w:type="character" w:customStyle="1" w:styleId="term1">
    <w:name w:val="term1"/>
    <w:rsid w:val="007B32F3"/>
    <w:rPr>
      <w:b/>
      <w:bCs/>
    </w:rPr>
  </w:style>
  <w:style w:type="paragraph" w:customStyle="1" w:styleId="Minimize">
    <w:name w:val="Minimize"/>
    <w:basedOn w:val="card"/>
    <w:next w:val="Normal"/>
    <w:rsid w:val="007B32F3"/>
    <w:pPr>
      <w:widowControl w:val="0"/>
      <w:autoSpaceDE w:val="0"/>
      <w:autoSpaceDN w:val="0"/>
      <w:adjustRightInd w:val="0"/>
    </w:pPr>
    <w:rPr>
      <w:rFonts w:ascii="Georgia" w:eastAsia="Times New Roman" w:hAnsi="Georgia" w:cs="Calibri"/>
      <w:b w:val="0"/>
      <w:bCs w:val="0"/>
      <w:sz w:val="12"/>
      <w:szCs w:val="20"/>
      <w:u w:val="none"/>
    </w:rPr>
  </w:style>
  <w:style w:type="character" w:customStyle="1" w:styleId="MinimizeChar">
    <w:name w:val="Minimize Char"/>
    <w:rsid w:val="007B32F3"/>
    <w:rPr>
      <w:sz w:val="12"/>
      <w:szCs w:val="24"/>
    </w:rPr>
  </w:style>
  <w:style w:type="character" w:customStyle="1" w:styleId="StyleThickunderline">
    <w:name w:val="Style Thick underline"/>
    <w:qFormat/>
    <w:rsid w:val="007B32F3"/>
    <w:rPr>
      <w:u w:val="thick"/>
    </w:rPr>
  </w:style>
  <w:style w:type="character" w:customStyle="1" w:styleId="UnderlineTextChar">
    <w:name w:val="Underline Text Char"/>
    <w:rsid w:val="007B32F3"/>
    <w:rPr>
      <w:szCs w:val="24"/>
      <w:u w:val="single"/>
    </w:rPr>
  </w:style>
  <w:style w:type="paragraph" w:customStyle="1" w:styleId="SmallText0">
    <w:name w:val="Small Text"/>
    <w:basedOn w:val="Normal"/>
    <w:rsid w:val="007B32F3"/>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7B32F3"/>
  </w:style>
  <w:style w:type="paragraph" w:customStyle="1" w:styleId="underlined">
    <w:name w:val="underlined"/>
    <w:next w:val="Normal"/>
    <w:link w:val="underlinedChar"/>
    <w:autoRedefine/>
    <w:rsid w:val="007B32F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B32F3"/>
    <w:rPr>
      <w:rFonts w:ascii="Times New Roman" w:eastAsia="Malgun Gothic" w:hAnsi="Times New Roman" w:cs="Times New Roman"/>
      <w:sz w:val="24"/>
      <w:szCs w:val="24"/>
      <w:u w:val="single"/>
    </w:rPr>
  </w:style>
  <w:style w:type="paragraph" w:customStyle="1" w:styleId="Style4">
    <w:name w:val="Style4"/>
    <w:basedOn w:val="Normal"/>
    <w:link w:val="Style4Char"/>
    <w:rsid w:val="007B32F3"/>
    <w:rPr>
      <w:rFonts w:ascii="Arial Narrow" w:eastAsia="Times New Roman" w:hAnsi="Arial Narrow"/>
      <w:szCs w:val="24"/>
      <w:u w:val="single"/>
    </w:rPr>
  </w:style>
  <w:style w:type="character" w:customStyle="1" w:styleId="Style4Char">
    <w:name w:val="Style4 Char"/>
    <w:link w:val="Style4"/>
    <w:rsid w:val="007B32F3"/>
    <w:rPr>
      <w:rFonts w:ascii="Arial Narrow" w:eastAsia="Times New Roman" w:hAnsi="Arial Narrow" w:cs="Calibri"/>
      <w:szCs w:val="24"/>
      <w:u w:val="single"/>
    </w:rPr>
  </w:style>
  <w:style w:type="character" w:customStyle="1" w:styleId="Box0">
    <w:name w:val="Box!"/>
    <w:rsid w:val="007B32F3"/>
    <w:rPr>
      <w:rFonts w:ascii="Garamond" w:hAnsi="Garamond"/>
      <w:sz w:val="24"/>
      <w:u w:val="single"/>
      <w:bdr w:val="single" w:sz="4" w:space="0" w:color="auto"/>
    </w:rPr>
  </w:style>
  <w:style w:type="paragraph" w:styleId="BodyText">
    <w:name w:val="Body Text"/>
    <w:basedOn w:val="Normal"/>
    <w:link w:val="BodyTextChar"/>
    <w:rsid w:val="007B32F3"/>
    <w:pPr>
      <w:widowControl w:val="0"/>
      <w:suppressAutoHyphens/>
    </w:pPr>
    <w:rPr>
      <w:rFonts w:eastAsia="Times New Roman"/>
      <w:sz w:val="24"/>
      <w:szCs w:val="24"/>
    </w:rPr>
  </w:style>
  <w:style w:type="character" w:customStyle="1" w:styleId="BodyTextChar">
    <w:name w:val="Body Text Char"/>
    <w:basedOn w:val="DefaultParagraphFont"/>
    <w:link w:val="BodyText"/>
    <w:rsid w:val="007B32F3"/>
    <w:rPr>
      <w:rFonts w:ascii="Georgia" w:eastAsia="Times New Roman" w:hAnsi="Georgia" w:cs="Calibri"/>
      <w:sz w:val="24"/>
      <w:szCs w:val="24"/>
    </w:rPr>
  </w:style>
  <w:style w:type="character" w:customStyle="1" w:styleId="citechar">
    <w:name w:val="citechar"/>
    <w:basedOn w:val="DefaultParagraphFont"/>
    <w:rsid w:val="007B32F3"/>
  </w:style>
  <w:style w:type="character" w:customStyle="1" w:styleId="underlinechar">
    <w:name w:val="underlinechar"/>
    <w:basedOn w:val="DefaultParagraphFont"/>
    <w:rsid w:val="007B32F3"/>
  </w:style>
  <w:style w:type="character" w:customStyle="1" w:styleId="CardUnderlineChar">
    <w:name w:val="Card Underline Char"/>
    <w:rsid w:val="007B32F3"/>
    <w:rPr>
      <w:szCs w:val="24"/>
      <w:u w:val="single"/>
      <w:lang w:val="en-US" w:eastAsia="en-US" w:bidi="ar-SA"/>
    </w:rPr>
  </w:style>
  <w:style w:type="paragraph" w:customStyle="1" w:styleId="Analytic">
    <w:name w:val="Analytic"/>
    <w:basedOn w:val="Normal"/>
    <w:link w:val="AnalyticChar"/>
    <w:qFormat/>
    <w:rsid w:val="007B32F3"/>
    <w:rPr>
      <w:rFonts w:ascii="Arial" w:eastAsia="Calibri" w:hAnsi="Arial"/>
      <w:b/>
      <w:sz w:val="24"/>
      <w:szCs w:val="24"/>
    </w:rPr>
  </w:style>
  <w:style w:type="character" w:customStyle="1" w:styleId="AnalyticChar">
    <w:name w:val="Analytic Char"/>
    <w:link w:val="Analytic"/>
    <w:rsid w:val="007B32F3"/>
    <w:rPr>
      <w:rFonts w:ascii="Arial" w:eastAsia="Calibri" w:hAnsi="Arial" w:cs="Calibri"/>
      <w:b/>
      <w:sz w:val="24"/>
      <w:szCs w:val="24"/>
    </w:rPr>
  </w:style>
  <w:style w:type="paragraph" w:customStyle="1" w:styleId="Default">
    <w:name w:val="Default"/>
    <w:rsid w:val="007B32F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basedOn w:val="DefaultParagraphFont"/>
    <w:rsid w:val="007B32F3"/>
    <w:rPr>
      <w:b/>
      <w:sz w:val="24"/>
      <w:lang w:val="en-US" w:eastAsia="en-US" w:bidi="ar-SA"/>
    </w:rPr>
  </w:style>
  <w:style w:type="character" w:customStyle="1" w:styleId="8pointChar">
    <w:name w:val="8 point Char"/>
    <w:basedOn w:val="DefaultParagraphFont"/>
    <w:rsid w:val="007B32F3"/>
    <w:rPr>
      <w:sz w:val="16"/>
      <w:lang w:val="en-US" w:eastAsia="en-US" w:bidi="ar-SA"/>
    </w:rPr>
  </w:style>
  <w:style w:type="character" w:customStyle="1" w:styleId="BoldText12pt">
    <w:name w:val="Bold Text 12 pt"/>
    <w:rsid w:val="007B32F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7B32F3"/>
  </w:style>
  <w:style w:type="character" w:customStyle="1" w:styleId="person-name">
    <w:name w:val="person-name"/>
    <w:basedOn w:val="DefaultParagraphFont"/>
    <w:rsid w:val="007B32F3"/>
  </w:style>
  <w:style w:type="paragraph" w:customStyle="1" w:styleId="CitationCharChar">
    <w:name w:val="Citation Char Char"/>
    <w:basedOn w:val="Normal"/>
    <w:uiPriority w:val="6"/>
    <w:rsid w:val="007B32F3"/>
    <w:pPr>
      <w:ind w:left="1440" w:right="1440"/>
    </w:pPr>
    <w:rPr>
      <w:rFonts w:asciiTheme="minorHAnsi" w:hAnsiTheme="minorHAnsi" w:cstheme="minorBidi"/>
      <w:b/>
      <w:bCs/>
      <w:u w:val="single"/>
    </w:rPr>
  </w:style>
  <w:style w:type="paragraph" w:customStyle="1" w:styleId="TagText">
    <w:name w:val="TagText"/>
    <w:basedOn w:val="Normal"/>
    <w:qFormat/>
    <w:rsid w:val="007B32F3"/>
    <w:rPr>
      <w:rFonts w:ascii="Arial" w:eastAsiaTheme="minorEastAsia" w:hAnsi="Arial" w:cstheme="minorBidi"/>
      <w:b/>
      <w:sz w:val="24"/>
      <w:szCs w:val="24"/>
    </w:rPr>
  </w:style>
  <w:style w:type="character" w:customStyle="1" w:styleId="CardtextChar1">
    <w:name w:val="Card text Char"/>
    <w:rsid w:val="007B32F3"/>
    <w:rPr>
      <w:rFonts w:ascii="Garamond" w:hAnsi="Garamond" w:hint="default"/>
      <w:sz w:val="22"/>
      <w:u w:val="single"/>
      <w:lang w:val="en-US" w:eastAsia="en-US" w:bidi="ar-SA"/>
    </w:rPr>
  </w:style>
  <w:style w:type="paragraph" w:customStyle="1" w:styleId="CiteReal">
    <w:name w:val="Cite Real"/>
    <w:basedOn w:val="Normal"/>
    <w:next w:val="Normal"/>
    <w:qFormat/>
    <w:rsid w:val="007B32F3"/>
    <w:rPr>
      <w:rFonts w:eastAsia="MS Mincho"/>
      <w:b/>
      <w:sz w:val="24"/>
      <w:szCs w:val="24"/>
      <w:u w:val="single"/>
    </w:rPr>
  </w:style>
  <w:style w:type="paragraph" w:styleId="Date">
    <w:name w:val="Date"/>
    <w:basedOn w:val="Normal"/>
    <w:next w:val="Normal"/>
    <w:link w:val="DateChar"/>
    <w:semiHidden/>
    <w:unhideWhenUsed/>
    <w:rsid w:val="007B32F3"/>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7B32F3"/>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7B32F3"/>
    <w:rPr>
      <w:rFonts w:ascii="Times New Roman" w:eastAsia="Calibri" w:hAnsi="Times New Roman" w:cs="Times New Roman"/>
      <w:b/>
      <w:sz w:val="24"/>
      <w:szCs w:val="20"/>
      <w:u w:val="single"/>
    </w:rPr>
  </w:style>
  <w:style w:type="paragraph" w:customStyle="1" w:styleId="AuthorDate0">
    <w:name w:val="AuthorDate"/>
    <w:next w:val="Nothing"/>
    <w:link w:val="AuthorDateChar"/>
    <w:rsid w:val="007B32F3"/>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7B32F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7B32F3"/>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7B32F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7B32F3"/>
    <w:rPr>
      <w:rFonts w:ascii="Times New Roman" w:hAnsi="Times New Roman" w:cs="Times New Roman" w:hint="default"/>
      <w:sz w:val="24"/>
      <w:u w:val="single"/>
      <w:lang w:val="en-US" w:eastAsia="en-US" w:bidi="ar-SA"/>
    </w:rPr>
  </w:style>
  <w:style w:type="character" w:customStyle="1" w:styleId="tagCharChar">
    <w:name w:val="tag Char Char"/>
    <w:rsid w:val="007B32F3"/>
    <w:rPr>
      <w:rFonts w:ascii="Times New Roman" w:eastAsia="Times New Roman" w:hAnsi="Times New Roman" w:cs="Times New Roman" w:hint="default"/>
      <w:b/>
      <w:bCs w:val="0"/>
      <w:sz w:val="24"/>
      <w:szCs w:val="20"/>
    </w:rPr>
  </w:style>
  <w:style w:type="character" w:customStyle="1" w:styleId="cardCharChar">
    <w:name w:val="card Char Char"/>
    <w:rsid w:val="007B32F3"/>
    <w:rPr>
      <w:rFonts w:ascii="Times New Roman" w:eastAsia="Times New Roman" w:hAnsi="Times New Roman" w:cs="Times New Roman" w:hint="default"/>
      <w:sz w:val="20"/>
      <w:szCs w:val="20"/>
    </w:rPr>
  </w:style>
  <w:style w:type="character" w:customStyle="1" w:styleId="BlockTitleCharChar">
    <w:name w:val="Block Title Char Char"/>
    <w:rsid w:val="007B32F3"/>
    <w:rPr>
      <w:rFonts w:ascii="Georgia" w:eastAsia="Times New Roman" w:hAnsi="Georgia" w:cs="Arial" w:hint="default"/>
      <w:b/>
      <w:bCs/>
      <w:kern w:val="32"/>
      <w:sz w:val="28"/>
      <w:szCs w:val="32"/>
    </w:rPr>
  </w:style>
  <w:style w:type="character" w:customStyle="1" w:styleId="CiteChar0">
    <w:name w:val="Cite Char"/>
    <w:basedOn w:val="DefaultParagraphFont"/>
    <w:rsid w:val="007B32F3"/>
    <w:rPr>
      <w:rFonts w:ascii="Arial Narrow" w:hAnsi="Arial Narrow"/>
      <w:b/>
      <w:sz w:val="24"/>
      <w:szCs w:val="22"/>
      <w:u w:val="thick"/>
    </w:rPr>
  </w:style>
  <w:style w:type="paragraph" w:customStyle="1" w:styleId="Cite8">
    <w:name w:val="Cite8"/>
    <w:basedOn w:val="Normal"/>
    <w:autoRedefine/>
    <w:qFormat/>
    <w:rsid w:val="007B32F3"/>
    <w:rPr>
      <w:rFonts w:ascii="Arial Narrow" w:eastAsia="Calibri" w:hAnsi="Arial Narrow" w:cs="Times New Roman"/>
      <w:sz w:val="16"/>
      <w:szCs w:val="24"/>
    </w:rPr>
  </w:style>
  <w:style w:type="paragraph" w:customStyle="1" w:styleId="8font">
    <w:name w:val="8font"/>
    <w:basedOn w:val="Normal"/>
    <w:next w:val="Normal"/>
    <w:autoRedefine/>
    <w:qFormat/>
    <w:rsid w:val="007B32F3"/>
    <w:rPr>
      <w:rFonts w:ascii="Calibri" w:eastAsia="Cambria" w:hAnsi="Calibri" w:cs="Times New Roman"/>
      <w:sz w:val="16"/>
      <w:szCs w:val="16"/>
    </w:rPr>
  </w:style>
  <w:style w:type="character" w:customStyle="1" w:styleId="CardTextChar2">
    <w:name w:val="CardText Char"/>
    <w:basedOn w:val="DefaultParagraphFont"/>
    <w:link w:val="CardText0"/>
    <w:locked/>
    <w:rsid w:val="007B32F3"/>
    <w:rPr>
      <w:rFonts w:ascii="Calibri" w:hAnsi="Calibri" w:cs="Calibri"/>
    </w:rPr>
  </w:style>
  <w:style w:type="paragraph" w:customStyle="1" w:styleId="CardText0">
    <w:name w:val="CardText"/>
    <w:basedOn w:val="Normal"/>
    <w:link w:val="CardTextChar2"/>
    <w:qFormat/>
    <w:rsid w:val="007B32F3"/>
    <w:pPr>
      <w:ind w:left="288"/>
    </w:pPr>
    <w:rPr>
      <w:rFonts w:ascii="Calibri" w:hAnsi="Calibri"/>
    </w:rPr>
  </w:style>
  <w:style w:type="character" w:customStyle="1" w:styleId="texto1">
    <w:name w:val="texto1"/>
    <w:basedOn w:val="DefaultParagraphFont"/>
    <w:rsid w:val="007B32F3"/>
  </w:style>
  <w:style w:type="paragraph" w:customStyle="1" w:styleId="CardText1">
    <w:name w:val="Card Text 1"/>
    <w:basedOn w:val="Normal"/>
    <w:link w:val="CardText1Char"/>
    <w:autoRedefine/>
    <w:rsid w:val="007B32F3"/>
    <w:rPr>
      <w:rFonts w:ascii="Arial Narrow" w:hAnsi="Arial Narrow" w:cstheme="minorBidi"/>
      <w:color w:val="000000"/>
      <w:u w:val="single"/>
    </w:rPr>
  </w:style>
  <w:style w:type="paragraph" w:customStyle="1" w:styleId="CardText2">
    <w:name w:val="Card Text 2"/>
    <w:basedOn w:val="CardText1"/>
    <w:link w:val="CardText2Char"/>
    <w:rsid w:val="007B32F3"/>
    <w:rPr>
      <w:b/>
    </w:rPr>
  </w:style>
  <w:style w:type="paragraph" w:styleId="BodyText2">
    <w:name w:val="Body Text 2"/>
    <w:basedOn w:val="Normal"/>
    <w:link w:val="BodyText2Char"/>
    <w:uiPriority w:val="99"/>
    <w:semiHidden/>
    <w:unhideWhenUsed/>
    <w:rsid w:val="007B32F3"/>
    <w:pPr>
      <w:spacing w:after="120" w:line="480" w:lineRule="auto"/>
    </w:pPr>
    <w:rPr>
      <w:rFonts w:cs="Times New Roman"/>
    </w:rPr>
  </w:style>
  <w:style w:type="character" w:customStyle="1" w:styleId="BodyText2Char">
    <w:name w:val="Body Text 2 Char"/>
    <w:basedOn w:val="DefaultParagraphFont"/>
    <w:link w:val="BodyText2"/>
    <w:uiPriority w:val="99"/>
    <w:semiHidden/>
    <w:rsid w:val="007B32F3"/>
    <w:rPr>
      <w:rFonts w:ascii="Georgia" w:hAnsi="Georgia" w:cs="Times New Roman"/>
    </w:rPr>
  </w:style>
  <w:style w:type="paragraph" w:customStyle="1" w:styleId="Tag2">
    <w:name w:val="Tag2"/>
    <w:basedOn w:val="Normal"/>
    <w:qFormat/>
    <w:rsid w:val="007B32F3"/>
    <w:rPr>
      <w:rFonts w:cs="Times New Roman"/>
      <w:b/>
    </w:rPr>
  </w:style>
  <w:style w:type="paragraph" w:customStyle="1" w:styleId="Text">
    <w:name w:val="Text"/>
    <w:basedOn w:val="Normal"/>
    <w:rsid w:val="007B32F3"/>
    <w:pPr>
      <w:autoSpaceDE w:val="0"/>
      <w:autoSpaceDN w:val="0"/>
      <w:adjustRightInd w:val="0"/>
    </w:pPr>
    <w:rPr>
      <w:rFonts w:ascii="Symbol" w:eastAsia="Calibri" w:hAnsi="Symbol" w:cs="Symbo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pri.org/enotes/201006.mendelsohn.cooperationwarterro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laze.com/stories/2013/02/11/heres-how-obamas-using-executive-power-to-bylass-legislative-process-plus-a-brief-history-of-executive-order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5" Type="http://schemas.openxmlformats.org/officeDocument/2006/relationships/hyperlink" Target="http://illinoislawreview.org/wp-content/ilr-content/articles/2013/2/Alexander.pdf" TargetMode="External"/><Relationship Id="rId10" Type="http://schemas.openxmlformats.org/officeDocument/2006/relationships/hyperlink" Target="http://davidmeskill.blogspot.com/2009/12/one-percent-doctrine-and-environmenta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igitalcommons.law.seattleu.edu/sjsj/vol1/iss3/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4393337-2B71-4A2C-9E25-A0A397D92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48</Pages>
  <Words>26761</Words>
  <Characters>152540</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2013-10-02T16:29:00Z</dcterms:created>
  <dcterms:modified xsi:type="dcterms:W3CDTF">2013-10-02T16:32:00Z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