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742A2" w14:textId="77777777" w:rsidR="00290983" w:rsidRDefault="00290983" w:rsidP="00290983">
      <w:pPr>
        <w:pStyle w:val="Heading4"/>
      </w:pPr>
      <w:r>
        <w:t>Courts and Congress won’t exercise true restraint over the executive – it will be lip service restraint at best and re-affirms executive power granting legitimacy to sovereign manipulation of law.</w:t>
      </w:r>
    </w:p>
    <w:p w14:paraId="7C042CD2" w14:textId="77777777" w:rsidR="00290983" w:rsidRPr="00D81EFC" w:rsidRDefault="00290983" w:rsidP="00D81EFC">
      <w:r w:rsidRPr="00D81EFC">
        <w:t xml:space="preserve">Eric A.  </w:t>
      </w:r>
      <w:r w:rsidRPr="00D81EFC">
        <w:rPr>
          <w:rStyle w:val="StyleStyleBold12pt"/>
        </w:rPr>
        <w:t>Posner</w:t>
      </w:r>
      <w:r w:rsidRPr="00D81EFC">
        <w:t xml:space="preserve"> [Kirkland &amp; Ellis Distinguished Service Professor of Law] </w:t>
      </w:r>
      <w:r w:rsidRPr="00D81EFC">
        <w:rPr>
          <w:rStyle w:val="StyleStyleBold12pt"/>
        </w:rPr>
        <w:t>AND</w:t>
      </w:r>
      <w:r w:rsidRPr="00D81EFC">
        <w:t xml:space="preserve"> Adrian </w:t>
      </w:r>
      <w:r w:rsidRPr="00D81EFC">
        <w:rPr>
          <w:rStyle w:val="StyleStyleBold12pt"/>
        </w:rPr>
        <w:t>Vermeule</w:t>
      </w:r>
      <w:r w:rsidRPr="00D81EFC">
        <w:t xml:space="preserve"> [Jr.  Professor of Law at Harvard Law School] “The Executive Unbound: After the Madisonian Republic”, Oxford: Oxford University Press, USA, </w:t>
      </w:r>
      <w:r w:rsidRPr="00D81EFC">
        <w:rPr>
          <w:rStyle w:val="StyleStyleBold12pt"/>
        </w:rPr>
        <w:t>2010</w:t>
      </w:r>
      <w:r w:rsidRPr="00D81EFC">
        <w:t xml:space="preserve"> [Questia] pp 3-5</w:t>
      </w:r>
    </w:p>
    <w:p w14:paraId="47386AC0" w14:textId="63F343CB" w:rsidR="00290983" w:rsidRPr="00D81EFC" w:rsidRDefault="00D81EFC" w:rsidP="00D81EFC">
      <w:r w:rsidRPr="00D81EFC">
        <w:t>Some commentators argue…</w:t>
      </w:r>
      <w:r w:rsidR="00290983" w:rsidRPr="00D81EFC">
        <w:t>with the law.2</w:t>
      </w:r>
    </w:p>
    <w:p w14:paraId="5A642855" w14:textId="77777777" w:rsidR="00290983" w:rsidRDefault="00290983" w:rsidP="00290983">
      <w:pPr>
        <w:pStyle w:val="Heading4"/>
      </w:pPr>
      <w:r>
        <w:t>Manipulated sovereignty creates shifts from mere governmentality and biopolitics to death-centric thanatopolitics which collapses the distinction between liberal democracy and authoritarianism</w:t>
      </w:r>
    </w:p>
    <w:p w14:paraId="4F6C23E3" w14:textId="77777777" w:rsidR="00290983" w:rsidRPr="00D81EFC" w:rsidRDefault="00290983" w:rsidP="00D81EFC">
      <w:r w:rsidRPr="00D81EFC">
        <w:t xml:space="preserve">Lindsay Anne </w:t>
      </w:r>
      <w:r w:rsidRPr="00D81EFC">
        <w:rPr>
          <w:rStyle w:val="StyleStyleBold12pt"/>
        </w:rPr>
        <w:t>Hall</w:t>
      </w:r>
      <w:r w:rsidRPr="00D81EFC">
        <w:t xml:space="preserve"> [MA Political Science] “Death, Power, and the Body: A Bio-political Analysis of Death and Dying” May 7, </w:t>
      </w:r>
      <w:r w:rsidRPr="00D81EFC">
        <w:rPr>
          <w:rStyle w:val="StyleStyleBold12pt"/>
        </w:rPr>
        <w:t>2007</w:t>
      </w:r>
      <w:r w:rsidRPr="00D81EFC">
        <w:t xml:space="preserve"> (Research paper presented to faculty of the Virginia Polytechnic Institute and State University)¶ http://scholar.lib.vt.edu/theses/available/etd-05152007-134833/unrestricted/etd.pdf</w:t>
      </w:r>
    </w:p>
    <w:p w14:paraId="02A9A199" w14:textId="7E3DD6D8" w:rsidR="00290983" w:rsidRPr="00D81EFC" w:rsidRDefault="00290983" w:rsidP="00D81EFC">
      <w:r w:rsidRPr="00D81EFC">
        <w:t>Agamben</w:t>
      </w:r>
      <w:r w:rsidR="00D81EFC" w:rsidRPr="00D81EFC">
        <w:t>, on the…</w:t>
      </w:r>
      <w:r w:rsidRPr="00D81EFC">
        <w:t>really worth preserving.</w:t>
      </w:r>
    </w:p>
    <w:p w14:paraId="40A90DCC" w14:textId="77777777" w:rsidR="00290983" w:rsidRPr="003B4AC0" w:rsidRDefault="00290983" w:rsidP="00D81EFC">
      <w:pPr>
        <w:pStyle w:val="Heading4"/>
      </w:pPr>
      <w:r w:rsidRPr="00D81EFC">
        <w:t>The alternative is a process that rejects that affirmative’s mechanism of authority</w:t>
      </w:r>
      <w:r>
        <w:t xml:space="preserve"> shifting between sovereign branches.  Voting negative is a way engage in micro-political resistance against sovereign manipulation of law that creates the guise of restrictions that serve a larger purpose of granting legitimacy to sovereign exceptions in law </w:t>
      </w:r>
    </w:p>
    <w:p w14:paraId="30833330" w14:textId="77777777" w:rsidR="00290983" w:rsidRPr="00D81EFC" w:rsidRDefault="00290983" w:rsidP="00D81EFC">
      <w:r w:rsidRPr="00D81EFC">
        <w:t xml:space="preserve">Bent </w:t>
      </w:r>
      <w:r w:rsidRPr="00D81EFC">
        <w:rPr>
          <w:rStyle w:val="StyleStyleBold12pt"/>
        </w:rPr>
        <w:t>Flyvbjerg</w:t>
      </w:r>
      <w:r w:rsidRPr="00D81EFC">
        <w:t xml:space="preserve"> [Aalborg University, Department of Development and Planning] and Tim Richardson [University of Sh</w:t>
      </w:r>
      <w:bookmarkStart w:id="0" w:name="_GoBack"/>
      <w:bookmarkEnd w:id="0"/>
      <w:r w:rsidRPr="00D81EFC">
        <w:t xml:space="preserve">effield, Department of Town and Regional Planning **Dept of Planning is broad studying the development of society with emphasis in social science**] </w:t>
      </w:r>
      <w:r w:rsidRPr="00D81EFC">
        <w:rPr>
          <w:rStyle w:val="StyleStyleBold12pt"/>
        </w:rPr>
        <w:t>2002</w:t>
      </w:r>
      <w:r w:rsidRPr="00D81EFC">
        <w:t>— “Planning and Foucault In Search of the Dark Side of Planning Theory” http://flyvbjerg.plan.aau.dk/DarkSide2.pdf</w:t>
      </w:r>
    </w:p>
    <w:p w14:paraId="344F8E62" w14:textId="1A1F0831" w:rsidR="00290983" w:rsidRPr="00D81EFC" w:rsidRDefault="00290983" w:rsidP="00D81EFC">
      <w:r w:rsidRPr="00D81EFC">
        <w:t xml:space="preserve">Towards Foucault  </w:t>
      </w:r>
      <w:r w:rsidR="00D81EFC" w:rsidRPr="00D81EFC">
        <w:t>Instead…</w:t>
      </w:r>
      <w:r w:rsidRPr="00D81EFC">
        <w:t>and structural issues</w:t>
      </w:r>
      <w:r w:rsidR="00417590" w:rsidRPr="00D81EFC">
        <w:t>.</w:t>
      </w:r>
    </w:p>
    <w:sectPr w:rsidR="00290983" w:rsidRPr="00D81EFC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3A42B" w14:textId="77777777" w:rsidR="004C0D77" w:rsidRDefault="004C0D77" w:rsidP="00E46E7E">
      <w:r>
        <w:separator/>
      </w:r>
    </w:p>
  </w:endnote>
  <w:endnote w:type="continuationSeparator" w:id="0">
    <w:p w14:paraId="68D4CC13" w14:textId="77777777" w:rsidR="004C0D77" w:rsidRDefault="004C0D77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E9957" w14:textId="77777777" w:rsidR="004C0D77" w:rsidRDefault="004C0D77" w:rsidP="00E46E7E">
      <w:r>
        <w:separator/>
      </w:r>
    </w:p>
  </w:footnote>
  <w:footnote w:type="continuationSeparator" w:id="0">
    <w:p w14:paraId="3D55548E" w14:textId="77777777" w:rsidR="004C0D77" w:rsidRDefault="004C0D77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64"/>
    <w:rsid w:val="000140EC"/>
    <w:rsid w:val="00016A35"/>
    <w:rsid w:val="000C16B3"/>
    <w:rsid w:val="001408C0"/>
    <w:rsid w:val="00143FD7"/>
    <w:rsid w:val="001463FB"/>
    <w:rsid w:val="00186DB7"/>
    <w:rsid w:val="001D7626"/>
    <w:rsid w:val="002304AD"/>
    <w:rsid w:val="002613DA"/>
    <w:rsid w:val="00290983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17590"/>
    <w:rsid w:val="0042635A"/>
    <w:rsid w:val="00466B6F"/>
    <w:rsid w:val="004B3188"/>
    <w:rsid w:val="004B3DB3"/>
    <w:rsid w:val="004C0D77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85F64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81EFC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5CF0A"/>
  <w14:defaultImageDpi w14:val="300"/>
  <w15:docId w15:val="{568883D1-5464-4021-BF5F-475AA0CD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417590"/>
    <w:rPr>
      <w:rFonts w:ascii="Calibri" w:eastAsiaTheme="minorHAnsi" w:hAnsi="Calibri" w:cs="Times New Roman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41759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41759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41759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41759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1759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7590"/>
  </w:style>
  <w:style w:type="character" w:styleId="Emphasis">
    <w:name w:val="Emphasis"/>
    <w:aliases w:val="Bold Underline,Minimized,Highlighted,Evidence,minimized,tag2,Size 10,emphasis in card,CD Card,ED - Tag,Underlined,emphasis,Emphasis!!,small"/>
    <w:basedOn w:val="DefaultParagraphFont"/>
    <w:uiPriority w:val="7"/>
    <w:qFormat/>
    <w:rsid w:val="00417590"/>
    <w:rPr>
      <w:rFonts w:ascii="Calibri" w:hAnsi="Calibri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417590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417590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417590"/>
    <w:rPr>
      <w:rFonts w:ascii="Calibri" w:eastAsiaTheme="majorEastAsia" w:hAnsi="Calibri" w:cstheme="majorBidi"/>
      <w:b/>
      <w:bCs/>
      <w:sz w:val="32"/>
      <w:szCs w:val="2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417590"/>
    <w:rPr>
      <w:rFonts w:ascii="Calibri" w:eastAsiaTheme="majorEastAsia" w:hAnsi="Calibri" w:cstheme="majorBidi"/>
      <w:b/>
      <w:bCs/>
      <w:iCs/>
      <w:sz w:val="26"/>
      <w:szCs w:val="22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417590"/>
    <w:rPr>
      <w:b/>
      <w:bCs/>
      <w:sz w:val="26"/>
      <w:u w:val="none"/>
    </w:rPr>
  </w:style>
  <w:style w:type="character" w:customStyle="1" w:styleId="StyleBoldUnderline">
    <w:name w:val="Style Bold Underline"/>
    <w:aliases w:val="Underline,Intense Emphasis111,Intense Emphasis3,Intense Emphasis1111,Intense Emphasis4,ci,apple-style-span + 6 pt,Bold,Kern at 16 pt,Intense Emphasis1,Intense Emphasis2,HHeading 3 + 12 pt,Style,Intense Emphasis11,Bold Cite Char,c,Bo"/>
    <w:basedOn w:val="DefaultParagraphFont"/>
    <w:uiPriority w:val="6"/>
    <w:qFormat/>
    <w:rsid w:val="00417590"/>
    <w:rPr>
      <w:b/>
      <w:bCs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rsid w:val="004175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590"/>
    <w:rPr>
      <w:rFonts w:ascii="Calibri" w:eastAsiaTheme="minorHAns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417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590"/>
    <w:rPr>
      <w:rFonts w:ascii="Calibri" w:eastAsiaTheme="minorHAns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rsid w:val="00417590"/>
    <w:rPr>
      <w:color w:val="auto"/>
      <w:u w:val="none"/>
    </w:rPr>
  </w:style>
  <w:style w:type="paragraph" w:customStyle="1" w:styleId="card">
    <w:name w:val="card"/>
    <w:basedOn w:val="Normal"/>
    <w:next w:val="Normal"/>
    <w:link w:val="cardChar"/>
    <w:qFormat/>
    <w:rsid w:val="00290983"/>
    <w:pPr>
      <w:ind w:left="288" w:right="288"/>
    </w:pPr>
  </w:style>
  <w:style w:type="character" w:customStyle="1" w:styleId="cardChar">
    <w:name w:val="card Char"/>
    <w:link w:val="card"/>
    <w:rsid w:val="00290983"/>
    <w:rPr>
      <w:rFonts w:ascii="Times New Roman" w:eastAsiaTheme="minorHAnsi" w:hAnsi="Times New Roman" w:cs="Times New Roman"/>
      <w:szCs w:val="22"/>
    </w:rPr>
  </w:style>
  <w:style w:type="character" w:customStyle="1" w:styleId="StyleBold">
    <w:name w:val="Style Bold"/>
    <w:basedOn w:val="DefaultParagraphFont"/>
    <w:uiPriority w:val="9"/>
    <w:semiHidden/>
    <w:rsid w:val="00417590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1759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ste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vail</dc:creator>
  <cp:keywords/>
  <dc:description/>
  <cp:lastModifiedBy>Austen Yorko</cp:lastModifiedBy>
  <cp:revision>2</cp:revision>
  <dcterms:created xsi:type="dcterms:W3CDTF">2013-09-14T15:51:00Z</dcterms:created>
  <dcterms:modified xsi:type="dcterms:W3CDTF">2013-09-14T15:51:00Z</dcterms:modified>
</cp:coreProperties>
</file>