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4BD" w:rsidRDefault="009434BD" w:rsidP="009434BD">
      <w:pPr>
        <w:rPr>
          <w:sz w:val="24"/>
          <w:szCs w:val="24"/>
        </w:rPr>
      </w:pPr>
      <w:r w:rsidRPr="009434BD">
        <w:rPr>
          <w:sz w:val="24"/>
          <w:szCs w:val="24"/>
        </w:rPr>
        <w:t xml:space="preserve">Notes, </w:t>
      </w:r>
    </w:p>
    <w:p w:rsidR="00891F5F" w:rsidRPr="009434BD" w:rsidRDefault="00891F5F" w:rsidP="009434BD">
      <w:pPr>
        <w:rPr>
          <w:sz w:val="24"/>
          <w:szCs w:val="24"/>
        </w:rPr>
      </w:pPr>
    </w:p>
    <w:p w:rsidR="009434BD" w:rsidRPr="009434BD" w:rsidRDefault="00891F5F" w:rsidP="009434BD">
      <w:pPr>
        <w:rPr>
          <w:sz w:val="24"/>
          <w:szCs w:val="24"/>
        </w:rPr>
      </w:pPr>
      <w:r>
        <w:rPr>
          <w:sz w:val="24"/>
          <w:szCs w:val="24"/>
          <w:vertAlign w:val="superscript"/>
        </w:rPr>
        <w:t xml:space="preserve">1 </w:t>
      </w:r>
      <w:proofErr w:type="spellStart"/>
      <w:r w:rsidR="009434BD" w:rsidRPr="009434BD">
        <w:rPr>
          <w:sz w:val="24"/>
          <w:szCs w:val="24"/>
        </w:rPr>
        <w:t>ShanaraRB</w:t>
      </w:r>
      <w:proofErr w:type="spellEnd"/>
      <w:r w:rsidR="009434BD" w:rsidRPr="009434BD">
        <w:rPr>
          <w:sz w:val="24"/>
          <w:szCs w:val="24"/>
        </w:rPr>
        <w:t xml:space="preserve">, </w:t>
      </w:r>
      <w:r w:rsidR="009434BD" w:rsidRPr="009434BD">
        <w:rPr>
          <w:i/>
          <w:sz w:val="24"/>
          <w:szCs w:val="24"/>
        </w:rPr>
        <w:t>College Policy Debate Forums Post</w:t>
      </w:r>
      <w:r w:rsidR="009434BD" w:rsidRPr="009434BD">
        <w:rPr>
          <w:sz w:val="24"/>
          <w:szCs w:val="24"/>
        </w:rPr>
        <w:t>, October 10, 2013 (1:56 PM), accessed October 22, 2013, www.cedadebate.org/forum/index.php</w:t>
      </w:r>
      <w:proofErr w:type="gramStart"/>
      <w:r w:rsidR="009434BD" w:rsidRPr="009434BD">
        <w:rPr>
          <w:sz w:val="24"/>
          <w:szCs w:val="24"/>
        </w:rPr>
        <w:t>?topic</w:t>
      </w:r>
      <w:proofErr w:type="gramEnd"/>
      <w:r w:rsidR="009434BD" w:rsidRPr="009434BD">
        <w:rPr>
          <w:sz w:val="24"/>
          <w:szCs w:val="24"/>
        </w:rPr>
        <w:t xml:space="preserve">=5149.0  </w:t>
      </w:r>
    </w:p>
    <w:p w:rsidR="009434BD" w:rsidRPr="009434BD" w:rsidRDefault="00891F5F" w:rsidP="009434BD">
      <w:pPr>
        <w:widowControl w:val="0"/>
        <w:autoSpaceDE w:val="0"/>
        <w:autoSpaceDN w:val="0"/>
        <w:adjustRightInd w:val="0"/>
        <w:rPr>
          <w:color w:val="000000"/>
          <w:sz w:val="24"/>
          <w:szCs w:val="24"/>
        </w:rPr>
      </w:pPr>
      <w:r>
        <w:rPr>
          <w:color w:val="000000"/>
          <w:sz w:val="24"/>
          <w:szCs w:val="24"/>
          <w:vertAlign w:val="superscript"/>
        </w:rPr>
        <w:t>2</w:t>
      </w:r>
      <w:r w:rsidR="009434BD" w:rsidRPr="009434BD">
        <w:rPr>
          <w:color w:val="000000"/>
          <w:sz w:val="24"/>
          <w:szCs w:val="24"/>
        </w:rPr>
        <w:t xml:space="preserve"> Hortense J. Spillers, “Mama's Baby, Papa's Maybe: An American Grammar Book,” </w:t>
      </w:r>
    </w:p>
    <w:p w:rsidR="009434BD" w:rsidRPr="009434BD" w:rsidRDefault="009434BD" w:rsidP="009434BD">
      <w:pPr>
        <w:rPr>
          <w:sz w:val="24"/>
          <w:szCs w:val="24"/>
        </w:rPr>
      </w:pPr>
      <w:r w:rsidRPr="009434BD">
        <w:rPr>
          <w:sz w:val="24"/>
          <w:szCs w:val="24"/>
        </w:rPr>
        <w:t xml:space="preserve"> </w:t>
      </w:r>
      <w:r w:rsidRPr="009434BD">
        <w:rPr>
          <w:i/>
          <w:sz w:val="24"/>
          <w:szCs w:val="24"/>
        </w:rPr>
        <w:t>Diacritics</w:t>
      </w:r>
      <w:r w:rsidRPr="009434BD">
        <w:rPr>
          <w:sz w:val="24"/>
          <w:szCs w:val="24"/>
        </w:rPr>
        <w:t xml:space="preserve">, Vol. 17, No. 2, Culture and </w:t>
      </w:r>
      <w:proofErr w:type="spellStart"/>
      <w:r w:rsidRPr="009434BD">
        <w:rPr>
          <w:sz w:val="24"/>
          <w:szCs w:val="24"/>
        </w:rPr>
        <w:t>Countermemory</w:t>
      </w:r>
      <w:proofErr w:type="spellEnd"/>
      <w:r w:rsidRPr="009434BD">
        <w:rPr>
          <w:sz w:val="24"/>
          <w:szCs w:val="24"/>
        </w:rPr>
        <w:t>: The "American" Connection (Summer, 1987): 68</w:t>
      </w:r>
      <w:bookmarkStart w:id="0" w:name="_GoBack"/>
      <w:bookmarkEnd w:id="0"/>
    </w:p>
    <w:p w:rsidR="009434BD" w:rsidRPr="009434BD" w:rsidRDefault="00891F5F" w:rsidP="009434BD">
      <w:pPr>
        <w:rPr>
          <w:sz w:val="24"/>
          <w:szCs w:val="24"/>
        </w:rPr>
      </w:pPr>
      <w:r>
        <w:rPr>
          <w:sz w:val="24"/>
          <w:szCs w:val="24"/>
          <w:vertAlign w:val="superscript"/>
        </w:rPr>
        <w:t>3</w:t>
      </w:r>
      <w:r w:rsidR="009434BD" w:rsidRPr="009434BD">
        <w:rPr>
          <w:sz w:val="24"/>
          <w:szCs w:val="24"/>
        </w:rPr>
        <w:t xml:space="preserve"> </w:t>
      </w:r>
      <w:r w:rsidR="009434BD" w:rsidRPr="009434BD">
        <w:rPr>
          <w:i/>
          <w:sz w:val="24"/>
          <w:szCs w:val="24"/>
        </w:rPr>
        <w:t>Ibid</w:t>
      </w:r>
      <w:r w:rsidR="009434BD" w:rsidRPr="009434BD">
        <w:rPr>
          <w:sz w:val="24"/>
          <w:szCs w:val="24"/>
        </w:rPr>
        <w:t xml:space="preserve"> at, 65</w:t>
      </w:r>
    </w:p>
    <w:p w:rsidR="009434BD" w:rsidRPr="009434BD" w:rsidRDefault="00891F5F" w:rsidP="009434BD">
      <w:pPr>
        <w:rPr>
          <w:sz w:val="24"/>
          <w:szCs w:val="24"/>
        </w:rPr>
      </w:pPr>
      <w:r>
        <w:rPr>
          <w:sz w:val="24"/>
          <w:szCs w:val="24"/>
          <w:vertAlign w:val="superscript"/>
        </w:rPr>
        <w:t>4</w:t>
      </w:r>
      <w:r w:rsidR="009434BD" w:rsidRPr="009434BD">
        <w:rPr>
          <w:sz w:val="24"/>
          <w:szCs w:val="24"/>
        </w:rPr>
        <w:t xml:space="preserve"> </w:t>
      </w:r>
      <w:proofErr w:type="spellStart"/>
      <w:r w:rsidR="009434BD" w:rsidRPr="009434BD">
        <w:rPr>
          <w:sz w:val="24"/>
          <w:szCs w:val="24"/>
        </w:rPr>
        <w:t>ShanaraRB</w:t>
      </w:r>
      <w:proofErr w:type="spellEnd"/>
      <w:r w:rsidR="009434BD" w:rsidRPr="009434BD">
        <w:rPr>
          <w:sz w:val="24"/>
          <w:szCs w:val="24"/>
        </w:rPr>
        <w:t xml:space="preserve">, </w:t>
      </w:r>
      <w:r w:rsidR="009434BD" w:rsidRPr="009434BD">
        <w:rPr>
          <w:i/>
          <w:sz w:val="24"/>
          <w:szCs w:val="24"/>
        </w:rPr>
        <w:t>College Policy Debate Forums Post</w:t>
      </w:r>
      <w:r w:rsidR="009434BD" w:rsidRPr="009434BD">
        <w:rPr>
          <w:sz w:val="24"/>
          <w:szCs w:val="24"/>
        </w:rPr>
        <w:t>, October 10, 2013 (1:56 PM), accessed October 22, 2013, www.cedadebate.org/forum/index.php</w:t>
      </w:r>
      <w:proofErr w:type="gramStart"/>
      <w:r w:rsidR="009434BD" w:rsidRPr="009434BD">
        <w:rPr>
          <w:sz w:val="24"/>
          <w:szCs w:val="24"/>
        </w:rPr>
        <w:t>?topic</w:t>
      </w:r>
      <w:proofErr w:type="gramEnd"/>
      <w:r w:rsidR="009434BD" w:rsidRPr="009434BD">
        <w:rPr>
          <w:sz w:val="24"/>
          <w:szCs w:val="24"/>
        </w:rPr>
        <w:t xml:space="preserve">=5149.0   </w:t>
      </w:r>
    </w:p>
    <w:p w:rsidR="009434BD" w:rsidRPr="009434BD" w:rsidRDefault="00891F5F" w:rsidP="009434BD">
      <w:pPr>
        <w:widowControl w:val="0"/>
        <w:autoSpaceDE w:val="0"/>
        <w:autoSpaceDN w:val="0"/>
        <w:adjustRightInd w:val="0"/>
        <w:rPr>
          <w:color w:val="000000"/>
          <w:sz w:val="24"/>
          <w:szCs w:val="24"/>
        </w:rPr>
      </w:pPr>
      <w:r>
        <w:rPr>
          <w:color w:val="000000"/>
          <w:sz w:val="24"/>
          <w:szCs w:val="24"/>
          <w:vertAlign w:val="superscript"/>
        </w:rPr>
        <w:t>5</w:t>
      </w:r>
      <w:r w:rsidR="009434BD" w:rsidRPr="009434BD">
        <w:rPr>
          <w:color w:val="000000"/>
          <w:sz w:val="24"/>
          <w:szCs w:val="24"/>
        </w:rPr>
        <w:t xml:space="preserve"> Hortense J. Spillers, “Mama's Baby, Papa's Maybe: An American Grammar Book,” </w:t>
      </w:r>
    </w:p>
    <w:p w:rsidR="009434BD" w:rsidRPr="009434BD" w:rsidRDefault="009434BD" w:rsidP="009434BD">
      <w:pPr>
        <w:rPr>
          <w:sz w:val="24"/>
          <w:szCs w:val="24"/>
        </w:rPr>
      </w:pPr>
      <w:r w:rsidRPr="009434BD">
        <w:rPr>
          <w:sz w:val="24"/>
          <w:szCs w:val="24"/>
        </w:rPr>
        <w:t xml:space="preserve"> </w:t>
      </w:r>
      <w:r w:rsidRPr="009434BD">
        <w:rPr>
          <w:i/>
          <w:sz w:val="24"/>
          <w:szCs w:val="24"/>
        </w:rPr>
        <w:t>Diacritics</w:t>
      </w:r>
      <w:r w:rsidRPr="009434BD">
        <w:rPr>
          <w:sz w:val="24"/>
          <w:szCs w:val="24"/>
        </w:rPr>
        <w:t xml:space="preserve">, Vol. 17, No. 2, Culture and </w:t>
      </w:r>
      <w:proofErr w:type="spellStart"/>
      <w:r w:rsidRPr="009434BD">
        <w:rPr>
          <w:sz w:val="24"/>
          <w:szCs w:val="24"/>
        </w:rPr>
        <w:t>Countermemory</w:t>
      </w:r>
      <w:proofErr w:type="spellEnd"/>
      <w:r w:rsidRPr="009434BD">
        <w:rPr>
          <w:sz w:val="24"/>
          <w:szCs w:val="24"/>
        </w:rPr>
        <w:t>: The "American" Connection (Summer, 1987): 67</w:t>
      </w:r>
    </w:p>
    <w:p w:rsidR="009434BD" w:rsidRPr="009434BD" w:rsidRDefault="00891F5F" w:rsidP="009434BD">
      <w:pPr>
        <w:rPr>
          <w:sz w:val="24"/>
          <w:szCs w:val="24"/>
        </w:rPr>
      </w:pPr>
      <w:r>
        <w:rPr>
          <w:sz w:val="24"/>
          <w:szCs w:val="24"/>
          <w:vertAlign w:val="superscript"/>
        </w:rPr>
        <w:t>6</w:t>
      </w:r>
      <w:r w:rsidR="009434BD" w:rsidRPr="009434BD">
        <w:rPr>
          <w:sz w:val="24"/>
          <w:szCs w:val="24"/>
        </w:rPr>
        <w:t xml:space="preserve"> </w:t>
      </w:r>
      <w:r w:rsidR="009434BD" w:rsidRPr="009434BD">
        <w:rPr>
          <w:i/>
          <w:sz w:val="24"/>
          <w:szCs w:val="24"/>
        </w:rPr>
        <w:t>Ibid</w:t>
      </w:r>
      <w:r w:rsidR="009434BD" w:rsidRPr="009434BD">
        <w:rPr>
          <w:sz w:val="24"/>
          <w:szCs w:val="24"/>
        </w:rPr>
        <w:t xml:space="preserve"> at, 68</w:t>
      </w:r>
    </w:p>
    <w:p w:rsidR="009434BD" w:rsidRPr="009434BD" w:rsidRDefault="00891F5F" w:rsidP="009434BD">
      <w:pPr>
        <w:rPr>
          <w:sz w:val="24"/>
          <w:szCs w:val="24"/>
        </w:rPr>
      </w:pPr>
      <w:r>
        <w:rPr>
          <w:sz w:val="24"/>
          <w:szCs w:val="24"/>
          <w:vertAlign w:val="superscript"/>
        </w:rPr>
        <w:t>7</w:t>
      </w:r>
      <w:r w:rsidR="009434BD" w:rsidRPr="009434BD">
        <w:rPr>
          <w:sz w:val="24"/>
          <w:szCs w:val="24"/>
        </w:rPr>
        <w:t xml:space="preserve"> Patricia Hill Collins, </w:t>
      </w:r>
      <w:r w:rsidR="009434BD" w:rsidRPr="009434BD">
        <w:rPr>
          <w:i/>
          <w:sz w:val="24"/>
          <w:szCs w:val="24"/>
        </w:rPr>
        <w:t xml:space="preserve">Black Feminist Thought: Knowledge, Consciousness, and the Politics of Empowerment, </w:t>
      </w:r>
      <w:r w:rsidR="009434BD" w:rsidRPr="009434BD">
        <w:rPr>
          <w:sz w:val="24"/>
          <w:szCs w:val="24"/>
        </w:rPr>
        <w:t>(</w:t>
      </w:r>
      <w:proofErr w:type="spellStart"/>
      <w:r w:rsidR="009434BD" w:rsidRPr="009434BD">
        <w:rPr>
          <w:sz w:val="24"/>
          <w:szCs w:val="24"/>
        </w:rPr>
        <w:t>Routledge</w:t>
      </w:r>
      <w:proofErr w:type="spellEnd"/>
      <w:r w:rsidR="009434BD" w:rsidRPr="009434BD">
        <w:rPr>
          <w:sz w:val="24"/>
          <w:szCs w:val="24"/>
        </w:rPr>
        <w:t>: New York and London, 2000) Second Edition, 96</w:t>
      </w:r>
    </w:p>
    <w:p w:rsidR="009434BD" w:rsidRPr="009434BD" w:rsidRDefault="00891F5F" w:rsidP="009434BD">
      <w:pPr>
        <w:rPr>
          <w:sz w:val="24"/>
          <w:szCs w:val="24"/>
        </w:rPr>
      </w:pPr>
      <w:r>
        <w:rPr>
          <w:sz w:val="24"/>
          <w:szCs w:val="24"/>
          <w:vertAlign w:val="superscript"/>
        </w:rPr>
        <w:t>8</w:t>
      </w:r>
      <w:r w:rsidR="009434BD" w:rsidRPr="009434BD">
        <w:rPr>
          <w:i/>
          <w:sz w:val="24"/>
          <w:szCs w:val="24"/>
        </w:rPr>
        <w:t>I</w:t>
      </w:r>
      <w:proofErr w:type="gramStart"/>
      <w:r w:rsidR="009434BD" w:rsidRPr="009434BD">
        <w:rPr>
          <w:i/>
          <w:sz w:val="24"/>
          <w:szCs w:val="24"/>
        </w:rPr>
        <w:t>bid</w:t>
      </w:r>
      <w:proofErr w:type="gramEnd"/>
      <w:r w:rsidR="009434BD" w:rsidRPr="009434BD">
        <w:rPr>
          <w:sz w:val="24"/>
          <w:szCs w:val="24"/>
        </w:rPr>
        <w:t xml:space="preserve"> at 104, Citing </w:t>
      </w:r>
      <w:proofErr w:type="spellStart"/>
      <w:r w:rsidR="009434BD" w:rsidRPr="009434BD">
        <w:rPr>
          <w:sz w:val="24"/>
          <w:szCs w:val="24"/>
        </w:rPr>
        <w:t>Audre</w:t>
      </w:r>
      <w:proofErr w:type="spellEnd"/>
      <w:r w:rsidR="009434BD" w:rsidRPr="009434BD">
        <w:rPr>
          <w:sz w:val="24"/>
          <w:szCs w:val="24"/>
        </w:rPr>
        <w:t xml:space="preserve"> </w:t>
      </w:r>
      <w:proofErr w:type="spellStart"/>
      <w:r w:rsidR="009434BD" w:rsidRPr="009434BD">
        <w:rPr>
          <w:sz w:val="24"/>
          <w:szCs w:val="24"/>
        </w:rPr>
        <w:t>Lorde</w:t>
      </w:r>
      <w:proofErr w:type="spellEnd"/>
      <w:r w:rsidR="009434BD" w:rsidRPr="009434BD">
        <w:rPr>
          <w:sz w:val="24"/>
          <w:szCs w:val="24"/>
        </w:rPr>
        <w:t xml:space="preserve"> who “describes the importance that the expression of individual</w:t>
      </w:r>
    </w:p>
    <w:p w:rsidR="009434BD" w:rsidRPr="009434BD" w:rsidRDefault="009434BD" w:rsidP="009434BD">
      <w:pPr>
        <w:rPr>
          <w:sz w:val="24"/>
          <w:szCs w:val="24"/>
        </w:rPr>
      </w:pPr>
      <w:proofErr w:type="gramStart"/>
      <w:r w:rsidRPr="009434BD">
        <w:rPr>
          <w:sz w:val="24"/>
          <w:szCs w:val="24"/>
        </w:rPr>
        <w:t>voice</w:t>
      </w:r>
      <w:proofErr w:type="gramEnd"/>
      <w:r w:rsidRPr="009434BD">
        <w:rPr>
          <w:sz w:val="24"/>
          <w:szCs w:val="24"/>
        </w:rPr>
        <w:t xml:space="preserve"> within collective context of Black women’s communities can have for self affirmation” in </w:t>
      </w:r>
      <w:r w:rsidRPr="009434BD">
        <w:rPr>
          <w:i/>
          <w:sz w:val="24"/>
          <w:szCs w:val="24"/>
        </w:rPr>
        <w:t>Sister Outsider,</w:t>
      </w:r>
      <w:r w:rsidRPr="009434BD">
        <w:rPr>
          <w:sz w:val="24"/>
          <w:szCs w:val="24"/>
        </w:rPr>
        <w:t xml:space="preserve"> (</w:t>
      </w:r>
      <w:proofErr w:type="spellStart"/>
      <w:r w:rsidRPr="009434BD">
        <w:rPr>
          <w:sz w:val="24"/>
          <w:szCs w:val="24"/>
        </w:rPr>
        <w:t>Trumansberg</w:t>
      </w:r>
      <w:proofErr w:type="spellEnd"/>
      <w:r w:rsidRPr="009434BD">
        <w:rPr>
          <w:sz w:val="24"/>
          <w:szCs w:val="24"/>
        </w:rPr>
        <w:t>, NY: Crossing Press, 1984): 42</w:t>
      </w:r>
    </w:p>
    <w:p w:rsidR="009434BD" w:rsidRPr="009434BD" w:rsidRDefault="00891F5F" w:rsidP="009434BD">
      <w:pPr>
        <w:rPr>
          <w:sz w:val="24"/>
          <w:szCs w:val="24"/>
        </w:rPr>
      </w:pPr>
      <w:r>
        <w:rPr>
          <w:sz w:val="24"/>
          <w:szCs w:val="24"/>
          <w:vertAlign w:val="superscript"/>
        </w:rPr>
        <w:t>9</w:t>
      </w:r>
      <w:r w:rsidR="009434BD" w:rsidRPr="009434BD">
        <w:rPr>
          <w:sz w:val="24"/>
          <w:szCs w:val="24"/>
        </w:rPr>
        <w:t xml:space="preserve"> bell hooks, </w:t>
      </w:r>
      <w:r w:rsidR="009434BD" w:rsidRPr="009434BD">
        <w:rPr>
          <w:i/>
          <w:sz w:val="24"/>
          <w:szCs w:val="24"/>
        </w:rPr>
        <w:t>Killing Rage: Enduring Racism</w:t>
      </w:r>
      <w:r w:rsidR="009434BD" w:rsidRPr="009434BD">
        <w:rPr>
          <w:sz w:val="24"/>
          <w:szCs w:val="24"/>
        </w:rPr>
        <w:t xml:space="preserve">, (Henry Holt and Company: New York, 1995), 8 </w:t>
      </w:r>
    </w:p>
    <w:p w:rsidR="009434BD" w:rsidRPr="009434BD" w:rsidRDefault="00891F5F" w:rsidP="009434BD">
      <w:pPr>
        <w:widowControl w:val="0"/>
        <w:autoSpaceDE w:val="0"/>
        <w:autoSpaceDN w:val="0"/>
        <w:adjustRightInd w:val="0"/>
        <w:rPr>
          <w:color w:val="000000"/>
          <w:sz w:val="24"/>
          <w:szCs w:val="24"/>
        </w:rPr>
      </w:pPr>
      <w:r>
        <w:rPr>
          <w:color w:val="000000"/>
          <w:sz w:val="24"/>
          <w:szCs w:val="24"/>
          <w:vertAlign w:val="superscript"/>
        </w:rPr>
        <w:t>10</w:t>
      </w:r>
      <w:r w:rsidR="009434BD" w:rsidRPr="009434BD">
        <w:rPr>
          <w:color w:val="000000"/>
          <w:sz w:val="24"/>
          <w:szCs w:val="24"/>
        </w:rPr>
        <w:t xml:space="preserve"> Hortense J. Spillers, “Mama's Baby, Papa's Maybe: An American Grammar Book,” </w:t>
      </w:r>
    </w:p>
    <w:p w:rsidR="009434BD" w:rsidRPr="009434BD" w:rsidRDefault="009434BD" w:rsidP="009434BD">
      <w:pPr>
        <w:rPr>
          <w:sz w:val="24"/>
          <w:szCs w:val="24"/>
        </w:rPr>
      </w:pPr>
      <w:r w:rsidRPr="009434BD">
        <w:rPr>
          <w:sz w:val="24"/>
          <w:szCs w:val="24"/>
        </w:rPr>
        <w:t xml:space="preserve"> </w:t>
      </w:r>
      <w:r w:rsidRPr="009434BD">
        <w:rPr>
          <w:i/>
          <w:sz w:val="24"/>
          <w:szCs w:val="24"/>
        </w:rPr>
        <w:t>Diacritics</w:t>
      </w:r>
      <w:r w:rsidRPr="009434BD">
        <w:rPr>
          <w:sz w:val="24"/>
          <w:szCs w:val="24"/>
        </w:rPr>
        <w:t xml:space="preserve">, Vol. 17, No. 2, Culture and </w:t>
      </w:r>
      <w:proofErr w:type="spellStart"/>
      <w:r w:rsidRPr="009434BD">
        <w:rPr>
          <w:sz w:val="24"/>
          <w:szCs w:val="24"/>
        </w:rPr>
        <w:t>Countermemory</w:t>
      </w:r>
      <w:proofErr w:type="spellEnd"/>
      <w:r w:rsidRPr="009434BD">
        <w:rPr>
          <w:sz w:val="24"/>
          <w:szCs w:val="24"/>
        </w:rPr>
        <w:t>: The "American" Connection (Summer, 1987): 73</w:t>
      </w:r>
    </w:p>
    <w:p w:rsidR="009434BD" w:rsidRPr="009434BD" w:rsidRDefault="00891F5F" w:rsidP="009434BD">
      <w:pPr>
        <w:rPr>
          <w:sz w:val="24"/>
          <w:szCs w:val="24"/>
        </w:rPr>
      </w:pPr>
      <w:r>
        <w:rPr>
          <w:sz w:val="24"/>
          <w:szCs w:val="24"/>
          <w:vertAlign w:val="superscript"/>
        </w:rPr>
        <w:t xml:space="preserve">11 </w:t>
      </w:r>
      <w:r w:rsidR="009434BD" w:rsidRPr="009434BD">
        <w:rPr>
          <w:sz w:val="24"/>
          <w:szCs w:val="24"/>
        </w:rPr>
        <w:t xml:space="preserve">Zora Neal Hurston, </w:t>
      </w:r>
      <w:r w:rsidR="009434BD" w:rsidRPr="009434BD">
        <w:rPr>
          <w:i/>
          <w:sz w:val="24"/>
          <w:szCs w:val="24"/>
        </w:rPr>
        <w:t>Their Eyes Were Watching God</w:t>
      </w:r>
      <w:r w:rsidR="009434BD" w:rsidRPr="009434BD">
        <w:rPr>
          <w:sz w:val="24"/>
          <w:szCs w:val="24"/>
        </w:rPr>
        <w:t xml:space="preserve">, (HarperCollins Publications, Inc., 1937), 14, </w:t>
      </w:r>
      <w:r w:rsidR="009434BD" w:rsidRPr="009434BD">
        <w:rPr>
          <w:i/>
          <w:sz w:val="24"/>
          <w:szCs w:val="24"/>
        </w:rPr>
        <w:t>direct quotation indicates</w:t>
      </w:r>
      <w:r w:rsidR="009434BD" w:rsidRPr="009434BD">
        <w:rPr>
          <w:sz w:val="24"/>
          <w:szCs w:val="24"/>
        </w:rPr>
        <w:t xml:space="preserve"> "De nigger woman is de mule uh de world so far as Ah can see. Ah been </w:t>
      </w:r>
      <w:proofErr w:type="spellStart"/>
      <w:r w:rsidR="009434BD" w:rsidRPr="009434BD">
        <w:rPr>
          <w:sz w:val="24"/>
          <w:szCs w:val="24"/>
        </w:rPr>
        <w:t>prayin</w:t>
      </w:r>
      <w:proofErr w:type="spellEnd"/>
      <w:r w:rsidR="009434BD" w:rsidRPr="009434BD">
        <w:rPr>
          <w:sz w:val="24"/>
          <w:szCs w:val="24"/>
        </w:rPr>
        <w:t xml:space="preserve">' </w:t>
      </w:r>
      <w:proofErr w:type="spellStart"/>
      <w:r w:rsidR="009434BD" w:rsidRPr="009434BD">
        <w:rPr>
          <w:sz w:val="24"/>
          <w:szCs w:val="24"/>
        </w:rPr>
        <w:t>fuh</w:t>
      </w:r>
      <w:proofErr w:type="spellEnd"/>
      <w:r w:rsidR="009434BD" w:rsidRPr="009434BD">
        <w:rPr>
          <w:sz w:val="24"/>
          <w:szCs w:val="24"/>
        </w:rPr>
        <w:t xml:space="preserve"> it </w:t>
      </w:r>
      <w:proofErr w:type="spellStart"/>
      <w:r w:rsidR="009434BD" w:rsidRPr="009434BD">
        <w:rPr>
          <w:sz w:val="24"/>
          <w:szCs w:val="24"/>
        </w:rPr>
        <w:t>tuh</w:t>
      </w:r>
      <w:proofErr w:type="spellEnd"/>
      <w:r w:rsidR="009434BD" w:rsidRPr="009434BD">
        <w:rPr>
          <w:sz w:val="24"/>
          <w:szCs w:val="24"/>
        </w:rPr>
        <w:t xml:space="preserve"> be different </w:t>
      </w:r>
      <w:proofErr w:type="spellStart"/>
      <w:r w:rsidR="009434BD" w:rsidRPr="009434BD">
        <w:rPr>
          <w:sz w:val="24"/>
          <w:szCs w:val="24"/>
        </w:rPr>
        <w:t>wid</w:t>
      </w:r>
      <w:proofErr w:type="spellEnd"/>
      <w:r w:rsidR="009434BD" w:rsidRPr="009434BD">
        <w:rPr>
          <w:sz w:val="24"/>
          <w:szCs w:val="24"/>
        </w:rPr>
        <w:t xml:space="preserve"> you. </w:t>
      </w:r>
      <w:proofErr w:type="spellStart"/>
      <w:r w:rsidR="009434BD" w:rsidRPr="009434BD">
        <w:rPr>
          <w:sz w:val="24"/>
          <w:szCs w:val="24"/>
        </w:rPr>
        <w:t>Lawd</w:t>
      </w:r>
      <w:proofErr w:type="spellEnd"/>
      <w:r w:rsidR="009434BD" w:rsidRPr="009434BD">
        <w:rPr>
          <w:sz w:val="24"/>
          <w:szCs w:val="24"/>
        </w:rPr>
        <w:t xml:space="preserve">, </w:t>
      </w:r>
      <w:proofErr w:type="spellStart"/>
      <w:r w:rsidR="009434BD" w:rsidRPr="009434BD">
        <w:rPr>
          <w:sz w:val="24"/>
          <w:szCs w:val="24"/>
        </w:rPr>
        <w:t>Lawd</w:t>
      </w:r>
      <w:proofErr w:type="spellEnd"/>
      <w:r w:rsidR="009434BD" w:rsidRPr="009434BD">
        <w:rPr>
          <w:sz w:val="24"/>
          <w:szCs w:val="24"/>
        </w:rPr>
        <w:t xml:space="preserve">, </w:t>
      </w:r>
      <w:proofErr w:type="spellStart"/>
      <w:r w:rsidR="009434BD" w:rsidRPr="009434BD">
        <w:rPr>
          <w:sz w:val="24"/>
          <w:szCs w:val="24"/>
        </w:rPr>
        <w:t>Lawd</w:t>
      </w:r>
      <w:proofErr w:type="spellEnd"/>
      <w:r w:rsidR="009434BD" w:rsidRPr="009434BD">
        <w:rPr>
          <w:sz w:val="24"/>
          <w:szCs w:val="24"/>
        </w:rPr>
        <w:t>!"</w:t>
      </w:r>
    </w:p>
    <w:p w:rsidR="009434BD" w:rsidRPr="009434BD" w:rsidRDefault="009434BD" w:rsidP="009434BD">
      <w:pPr>
        <w:rPr>
          <w:sz w:val="24"/>
          <w:szCs w:val="24"/>
        </w:rPr>
      </w:pPr>
    </w:p>
    <w:p w:rsidR="009434BD" w:rsidRPr="009434BD" w:rsidRDefault="009434BD" w:rsidP="009434BD">
      <w:pPr>
        <w:rPr>
          <w:sz w:val="24"/>
          <w:szCs w:val="24"/>
        </w:rPr>
      </w:pPr>
      <w:r w:rsidRPr="009434BD">
        <w:rPr>
          <w:sz w:val="24"/>
          <w:szCs w:val="24"/>
        </w:rPr>
        <w:t xml:space="preserve">They have missed the boat that continues to capture the lives of Black women –I’m talking slave ship that they will never occupy because it is easy to talk politics when you are not marked. Their aphasia over our roles within the discourse of politics, </w:t>
      </w:r>
      <w:proofErr w:type="spellStart"/>
      <w:r w:rsidRPr="009434BD">
        <w:rPr>
          <w:sz w:val="24"/>
          <w:szCs w:val="24"/>
        </w:rPr>
        <w:t>HERstory</w:t>
      </w:r>
      <w:proofErr w:type="spellEnd"/>
      <w:r w:rsidRPr="009434BD">
        <w:rPr>
          <w:sz w:val="24"/>
          <w:szCs w:val="24"/>
        </w:rPr>
        <w:t xml:space="preserve"> and feminism neglects our shared experience with enslavement and the process by which Black men flex their own war powers over Black women: Joyce A. Lander says that: (“Tomorrow’s Tomorrow: The Black Woman,” 1972, &lt;17-18&gt;)</w:t>
      </w:r>
    </w:p>
    <w:p w:rsidR="009434BD" w:rsidRPr="009434BD" w:rsidRDefault="009434BD" w:rsidP="009434BD">
      <w:pPr>
        <w:widowControl w:val="0"/>
        <w:autoSpaceDE w:val="0"/>
        <w:autoSpaceDN w:val="0"/>
        <w:adjustRightInd w:val="0"/>
        <w:rPr>
          <w:sz w:val="24"/>
          <w:szCs w:val="24"/>
        </w:rPr>
      </w:pPr>
      <w:r w:rsidRPr="009434BD">
        <w:rPr>
          <w:sz w:val="24"/>
          <w:szCs w:val="24"/>
        </w:rPr>
        <w:t>"It is important ... the family unity."</w:t>
      </w:r>
    </w:p>
    <w:p w:rsidR="009434BD" w:rsidRPr="009434BD" w:rsidRDefault="009434BD" w:rsidP="009434BD">
      <w:pPr>
        <w:pStyle w:val="tag"/>
        <w:rPr>
          <w:b w:val="0"/>
          <w:szCs w:val="24"/>
        </w:rPr>
      </w:pPr>
    </w:p>
    <w:p w:rsidR="009434BD" w:rsidRPr="009434BD" w:rsidRDefault="009434BD" w:rsidP="009434BD">
      <w:pPr>
        <w:pStyle w:val="tag"/>
        <w:rPr>
          <w:b w:val="0"/>
          <w:szCs w:val="24"/>
        </w:rPr>
      </w:pPr>
      <w:r w:rsidRPr="009434BD">
        <w:rPr>
          <w:b w:val="0"/>
          <w:szCs w:val="24"/>
        </w:rPr>
        <w:t xml:space="preserve">The Affirmative's universal endorsement of a global/ethical contract is an illusive and masked reality. Only an explicit rejection of this normative contract model ensures an egalitarian political philosophy. Charles Mills indicates that:  </w:t>
      </w:r>
    </w:p>
    <w:p w:rsidR="009434BD" w:rsidRPr="009434BD" w:rsidRDefault="009434BD" w:rsidP="009434BD">
      <w:pPr>
        <w:pStyle w:val="tag"/>
        <w:rPr>
          <w:b w:val="0"/>
          <w:szCs w:val="24"/>
        </w:rPr>
      </w:pPr>
      <w:r w:rsidRPr="009434BD">
        <w:rPr>
          <w:b w:val="0"/>
          <w:szCs w:val="24"/>
        </w:rPr>
        <w:t xml:space="preserve">(Charles Mills and Carole </w:t>
      </w:r>
      <w:proofErr w:type="spellStart"/>
      <w:r w:rsidRPr="009434BD">
        <w:rPr>
          <w:b w:val="0"/>
          <w:szCs w:val="24"/>
        </w:rPr>
        <w:t>Pateman</w:t>
      </w:r>
      <w:proofErr w:type="spellEnd"/>
      <w:r w:rsidRPr="009434BD">
        <w:rPr>
          <w:b w:val="0"/>
          <w:szCs w:val="24"/>
        </w:rPr>
        <w:t xml:space="preserve">, a British feminist and political theorist. She earned a PhD at the University of Oxford. Since 1990, Professor </w:t>
      </w:r>
      <w:proofErr w:type="spellStart"/>
      <w:r w:rsidRPr="009434BD">
        <w:rPr>
          <w:b w:val="0"/>
          <w:szCs w:val="24"/>
        </w:rPr>
        <w:t>Pateman</w:t>
      </w:r>
      <w:proofErr w:type="spellEnd"/>
      <w:r w:rsidRPr="009434BD">
        <w:rPr>
          <w:b w:val="0"/>
          <w:szCs w:val="24"/>
        </w:rPr>
        <w:t xml:space="preserve"> has taught in the Department of Political Science at the University of California at Los Angeles, “The Contract and Domination,” 2007 &lt;199&gt;)</w:t>
      </w:r>
    </w:p>
    <w:p w:rsidR="009434BD" w:rsidRPr="009434BD" w:rsidRDefault="009434BD" w:rsidP="009434BD">
      <w:pPr>
        <w:rPr>
          <w:sz w:val="24"/>
          <w:szCs w:val="24"/>
        </w:rPr>
      </w:pPr>
      <w:r w:rsidRPr="009434BD">
        <w:rPr>
          <w:sz w:val="24"/>
          <w:szCs w:val="24"/>
        </w:rPr>
        <w:t>"The mainstream social ... male subsection of it."</w:t>
      </w:r>
    </w:p>
    <w:p w:rsidR="009434BD" w:rsidRPr="009434BD" w:rsidRDefault="009434BD" w:rsidP="009434BD">
      <w:pPr>
        <w:rPr>
          <w:sz w:val="24"/>
          <w:szCs w:val="24"/>
        </w:rPr>
      </w:pPr>
    </w:p>
    <w:p w:rsidR="009434BD" w:rsidRPr="009434BD" w:rsidRDefault="009434BD" w:rsidP="009434BD">
      <w:pPr>
        <w:pStyle w:val="tag"/>
        <w:rPr>
          <w:b w:val="0"/>
          <w:szCs w:val="24"/>
        </w:rPr>
      </w:pPr>
      <w:proofErr w:type="gramStart"/>
      <w:r w:rsidRPr="009434BD">
        <w:rPr>
          <w:b w:val="0"/>
          <w:szCs w:val="24"/>
        </w:rPr>
        <w:lastRenderedPageBreak/>
        <w:t>And so it is also, an issue for you to assume that your research is universal simply because you did not ask those exclusive and specific questions.</w:t>
      </w:r>
      <w:proofErr w:type="gramEnd"/>
      <w:r w:rsidRPr="009434BD">
        <w:rPr>
          <w:b w:val="0"/>
          <w:szCs w:val="24"/>
        </w:rPr>
        <w:t xml:space="preserve"> This is </w:t>
      </w:r>
      <w:proofErr w:type="gramStart"/>
      <w:r w:rsidRPr="009434BD">
        <w:rPr>
          <w:b w:val="0"/>
          <w:szCs w:val="24"/>
        </w:rPr>
        <w:t>an indict</w:t>
      </w:r>
      <w:proofErr w:type="gramEnd"/>
      <w:r w:rsidRPr="009434BD">
        <w:rPr>
          <w:b w:val="0"/>
          <w:szCs w:val="24"/>
        </w:rPr>
        <w:t xml:space="preserve"> to your scholarship because it fails to suspend Eurocentric research methodology. </w:t>
      </w:r>
      <w:proofErr w:type="spellStart"/>
      <w:r w:rsidRPr="009434BD">
        <w:rPr>
          <w:b w:val="0"/>
          <w:szCs w:val="24"/>
        </w:rPr>
        <w:t>Na'im</w:t>
      </w:r>
      <w:proofErr w:type="spellEnd"/>
      <w:r w:rsidRPr="009434BD">
        <w:rPr>
          <w:b w:val="0"/>
          <w:szCs w:val="24"/>
        </w:rPr>
        <w:t xml:space="preserve"> Akbar indicates that:</w:t>
      </w:r>
    </w:p>
    <w:p w:rsidR="009434BD" w:rsidRPr="009434BD" w:rsidRDefault="009434BD" w:rsidP="009434BD">
      <w:pPr>
        <w:rPr>
          <w:sz w:val="24"/>
          <w:szCs w:val="24"/>
        </w:rPr>
      </w:pPr>
      <w:r w:rsidRPr="009434BD">
        <w:rPr>
          <w:sz w:val="24"/>
          <w:szCs w:val="24"/>
        </w:rPr>
        <w:t>(</w:t>
      </w:r>
      <w:proofErr w:type="spellStart"/>
      <w:r w:rsidRPr="009434BD">
        <w:rPr>
          <w:sz w:val="24"/>
          <w:szCs w:val="24"/>
        </w:rPr>
        <w:t>Na'im</w:t>
      </w:r>
      <w:proofErr w:type="spellEnd"/>
      <w:r w:rsidRPr="009434BD">
        <w:rPr>
          <w:sz w:val="24"/>
          <w:szCs w:val="24"/>
        </w:rPr>
        <w:t xml:space="preserve"> Akbar is a clinical psychologist who is considered a pioneer in the development of an African-centered approach in modern psychology. Akbar is currently on the faculty in the Department of Psychology at Florida State </w:t>
      </w:r>
      <w:proofErr w:type="spellStart"/>
      <w:r w:rsidRPr="009434BD">
        <w:rPr>
          <w:sz w:val="24"/>
          <w:szCs w:val="24"/>
        </w:rPr>
        <w:t>University."Akbar</w:t>
      </w:r>
      <w:proofErr w:type="spellEnd"/>
      <w:r w:rsidRPr="009434BD">
        <w:rPr>
          <w:sz w:val="24"/>
          <w:szCs w:val="24"/>
        </w:rPr>
        <w:t xml:space="preserve"> Papers In African Psychology," 2004, &lt;6-7&gt;)</w:t>
      </w:r>
    </w:p>
    <w:p w:rsidR="009434BD" w:rsidRPr="009434BD" w:rsidRDefault="009434BD" w:rsidP="009434BD">
      <w:pPr>
        <w:rPr>
          <w:sz w:val="24"/>
          <w:szCs w:val="24"/>
        </w:rPr>
      </w:pPr>
      <w:r w:rsidRPr="009434BD">
        <w:rPr>
          <w:sz w:val="24"/>
          <w:szCs w:val="24"/>
        </w:rPr>
        <w:t xml:space="preserve">"It is because of this difference ... assumptions of the </w:t>
      </w:r>
      <w:proofErr w:type="spellStart"/>
      <w:r w:rsidRPr="009434BD">
        <w:rPr>
          <w:sz w:val="24"/>
          <w:szCs w:val="24"/>
        </w:rPr>
        <w:t>fonner</w:t>
      </w:r>
      <w:proofErr w:type="spellEnd"/>
      <w:r w:rsidRPr="009434BD">
        <w:rPr>
          <w:sz w:val="24"/>
          <w:szCs w:val="24"/>
        </w:rPr>
        <w:t xml:space="preserve"> are accepted."</w:t>
      </w:r>
      <w:r w:rsidRPr="009434BD">
        <w:rPr>
          <w:sz w:val="24"/>
          <w:szCs w:val="24"/>
        </w:rPr>
        <w:br/>
      </w:r>
    </w:p>
    <w:p w:rsidR="009434BD" w:rsidRPr="009434BD" w:rsidRDefault="009434BD" w:rsidP="009434BD">
      <w:pPr>
        <w:pStyle w:val="tag"/>
        <w:rPr>
          <w:b w:val="0"/>
          <w:szCs w:val="24"/>
        </w:rPr>
      </w:pPr>
      <w:r w:rsidRPr="009434BD">
        <w:rPr>
          <w:b w:val="0"/>
          <w:szCs w:val="24"/>
        </w:rPr>
        <w:t xml:space="preserve">This requires a unique form of scholarship predicated on the self-defined standpoint of Black women. Patricia Hill Collins indicates that: </w:t>
      </w:r>
    </w:p>
    <w:p w:rsidR="009434BD" w:rsidRPr="009434BD" w:rsidRDefault="009434BD" w:rsidP="009434BD">
      <w:pPr>
        <w:rPr>
          <w:sz w:val="24"/>
          <w:szCs w:val="24"/>
        </w:rPr>
      </w:pPr>
      <w:r w:rsidRPr="009434BD">
        <w:rPr>
          <w:sz w:val="24"/>
          <w:szCs w:val="24"/>
        </w:rPr>
        <w:t>(“The Social Construction of Black Feminist Thought,” Signs, Vol. 14, No. 4, Common Grounds and Crossroads: Race, Ethnicity, and Class in Women's Lives (</w:t>
      </w:r>
      <w:proofErr w:type="gramStart"/>
      <w:r w:rsidRPr="009434BD">
        <w:rPr>
          <w:sz w:val="24"/>
          <w:szCs w:val="24"/>
        </w:rPr>
        <w:t>Summer</w:t>
      </w:r>
      <w:proofErr w:type="gramEnd"/>
      <w:r w:rsidRPr="009434BD">
        <w:rPr>
          <w:sz w:val="24"/>
          <w:szCs w:val="24"/>
        </w:rPr>
        <w:t>, 1989), &lt;750-751&gt;)</w:t>
      </w:r>
    </w:p>
    <w:p w:rsidR="009434BD" w:rsidRPr="009434BD" w:rsidRDefault="009434BD" w:rsidP="009434BD">
      <w:pPr>
        <w:rPr>
          <w:sz w:val="24"/>
          <w:szCs w:val="24"/>
        </w:rPr>
      </w:pPr>
      <w:r w:rsidRPr="009434BD">
        <w:rPr>
          <w:sz w:val="24"/>
          <w:szCs w:val="24"/>
        </w:rPr>
        <w:t xml:space="preserve">"Black feminist thought, ... by the oppressed themselves." </w:t>
      </w:r>
    </w:p>
    <w:p w:rsidR="009434BD" w:rsidRPr="009434BD" w:rsidRDefault="009434BD" w:rsidP="009434BD">
      <w:pPr>
        <w:rPr>
          <w:sz w:val="24"/>
          <w:szCs w:val="24"/>
        </w:rPr>
      </w:pPr>
    </w:p>
    <w:p w:rsidR="009434BD" w:rsidRPr="009434BD" w:rsidRDefault="009434BD" w:rsidP="009434BD">
      <w:pPr>
        <w:pStyle w:val="tag"/>
        <w:rPr>
          <w:b w:val="0"/>
          <w:szCs w:val="24"/>
        </w:rPr>
      </w:pPr>
      <w:r w:rsidRPr="009434BD">
        <w:rPr>
          <w:b w:val="0"/>
          <w:szCs w:val="24"/>
        </w:rPr>
        <w:t>The Role of the Judge is therefore to join Black women at the Shoreline, creating a mode of knowledge production and theory that allows for survival. Alexis Gumbs tells us that:</w:t>
      </w:r>
    </w:p>
    <w:p w:rsidR="009434BD" w:rsidRPr="009434BD" w:rsidRDefault="009434BD" w:rsidP="009434BD">
      <w:pPr>
        <w:rPr>
          <w:sz w:val="24"/>
          <w:szCs w:val="24"/>
        </w:rPr>
      </w:pPr>
      <w:r w:rsidRPr="009434BD">
        <w:rPr>
          <w:sz w:val="24"/>
          <w:szCs w:val="24"/>
        </w:rPr>
        <w:t>(Alexis Pauline Gumbs, PhD Duke University, “We Can Learn to Mother Ourselves: The Queer Survival of Black Feminism 1968-1996,” 2010&lt;1-2&gt;)</w:t>
      </w:r>
    </w:p>
    <w:p w:rsidR="009434BD" w:rsidRPr="009434BD" w:rsidRDefault="009434BD" w:rsidP="009434BD">
      <w:pPr>
        <w:rPr>
          <w:sz w:val="24"/>
          <w:szCs w:val="24"/>
        </w:rPr>
      </w:pPr>
      <w:r w:rsidRPr="009434BD">
        <w:rPr>
          <w:sz w:val="24"/>
          <w:szCs w:val="24"/>
        </w:rPr>
        <w:t xml:space="preserve">"This is for those of us ...  lived, mothering survival." </w:t>
      </w:r>
    </w:p>
    <w:p w:rsidR="009434BD" w:rsidRPr="009434BD" w:rsidRDefault="009434BD" w:rsidP="009434BD">
      <w:pPr>
        <w:rPr>
          <w:sz w:val="24"/>
          <w:szCs w:val="24"/>
        </w:rPr>
      </w:pPr>
    </w:p>
    <w:p w:rsidR="009434BD" w:rsidRPr="009434BD" w:rsidRDefault="009434BD" w:rsidP="009434BD">
      <w:pPr>
        <w:pStyle w:val="tag"/>
        <w:rPr>
          <w:b w:val="0"/>
          <w:szCs w:val="24"/>
        </w:rPr>
      </w:pPr>
      <w:r w:rsidRPr="009434BD">
        <w:rPr>
          <w:b w:val="0"/>
          <w:szCs w:val="24"/>
        </w:rPr>
        <w:t>And that:</w:t>
      </w:r>
    </w:p>
    <w:p w:rsidR="009434BD" w:rsidRPr="009434BD" w:rsidRDefault="009434BD" w:rsidP="009434BD">
      <w:pPr>
        <w:pStyle w:val="tag"/>
        <w:rPr>
          <w:b w:val="0"/>
          <w:szCs w:val="24"/>
        </w:rPr>
      </w:pPr>
      <w:r w:rsidRPr="009434BD">
        <w:rPr>
          <w:b w:val="0"/>
          <w:szCs w:val="24"/>
        </w:rPr>
        <w:t>(Alexis Pauline Gumbs, PhD Duke University, “We Can Learn to Mother Ourselves: The Queer Survival of Black Feminism 1968-1996,” 2010 &lt;15-17&gt;)</w:t>
      </w:r>
    </w:p>
    <w:p w:rsidR="009434BD" w:rsidRPr="009434BD" w:rsidRDefault="009434BD" w:rsidP="009434BD">
      <w:pPr>
        <w:rPr>
          <w:sz w:val="24"/>
          <w:szCs w:val="24"/>
        </w:rPr>
      </w:pPr>
      <w:r w:rsidRPr="009434BD">
        <w:rPr>
          <w:sz w:val="24"/>
          <w:szCs w:val="24"/>
        </w:rPr>
        <w:t>"I argue that the classrooms... transformative redefinition of survival."</w:t>
      </w:r>
    </w:p>
    <w:p w:rsidR="00B9137B" w:rsidRPr="009434BD" w:rsidRDefault="00B9137B">
      <w:pPr>
        <w:rPr>
          <w:sz w:val="24"/>
          <w:szCs w:val="24"/>
        </w:rPr>
      </w:pPr>
    </w:p>
    <w:sectPr w:rsidR="00B9137B" w:rsidRPr="009434BD" w:rsidSect="002A2B5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4BD"/>
    <w:rsid w:val="002A2B58"/>
    <w:rsid w:val="00891F5F"/>
    <w:rsid w:val="009434BD"/>
    <w:rsid w:val="00B9137B"/>
    <w:rsid w:val="00CD38B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CD1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4BD"/>
    <w:pPr>
      <w:spacing w:after="0"/>
    </w:pPr>
    <w:rPr>
      <w:rFonts w:ascii="Times New Roman" w:eastAsia="Times New Roman" w:hAnsi="Times New Roman"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g">
    <w:name w:val="tag"/>
    <w:basedOn w:val="Normal"/>
    <w:next w:val="Normal"/>
    <w:link w:val="tagChar"/>
    <w:rsid w:val="009434BD"/>
    <w:rPr>
      <w:b/>
      <w:sz w:val="24"/>
    </w:rPr>
  </w:style>
  <w:style w:type="character" w:customStyle="1" w:styleId="tagChar">
    <w:name w:val="tag Char"/>
    <w:basedOn w:val="DefaultParagraphFont"/>
    <w:link w:val="tag"/>
    <w:rsid w:val="009434BD"/>
    <w:rPr>
      <w:rFonts w:ascii="Times New Roman" w:eastAsia="Times New Roman" w:hAnsi="Times New Roman" w:cs="Times New Roman"/>
      <w:b/>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4BD"/>
    <w:pPr>
      <w:spacing w:after="0"/>
    </w:pPr>
    <w:rPr>
      <w:rFonts w:ascii="Times New Roman" w:eastAsia="Times New Roman" w:hAnsi="Times New Roman"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g">
    <w:name w:val="tag"/>
    <w:basedOn w:val="Normal"/>
    <w:next w:val="Normal"/>
    <w:link w:val="tagChar"/>
    <w:rsid w:val="009434BD"/>
    <w:rPr>
      <w:b/>
      <w:sz w:val="24"/>
    </w:rPr>
  </w:style>
  <w:style w:type="character" w:customStyle="1" w:styleId="tagChar">
    <w:name w:val="tag Char"/>
    <w:basedOn w:val="DefaultParagraphFont"/>
    <w:link w:val="tag"/>
    <w:rsid w:val="009434BD"/>
    <w:rPr>
      <w:rFonts w:ascii="Times New Roman" w:eastAsia="Times New Roman" w:hAnsi="Times New Roman" w:cs="Times New Roman"/>
      <w:b/>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655</Words>
  <Characters>3739</Characters>
  <Application>Microsoft Macintosh Word</Application>
  <DocSecurity>0</DocSecurity>
  <Lines>31</Lines>
  <Paragraphs>8</Paragraphs>
  <ScaleCrop>false</ScaleCrop>
  <Company/>
  <LinksUpToDate>false</LinksUpToDate>
  <CharactersWithSpaces>4386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Babajide Ajisafe</dc:creator>
  <cp:keywords/>
  <dc:description/>
  <cp:lastModifiedBy>Babajide Ajisafe</cp:lastModifiedBy>
  <cp:revision>1</cp:revision>
  <dcterms:created xsi:type="dcterms:W3CDTF">2013-11-20T09:50:00Z</dcterms:created>
  <dcterms:modified xsi:type="dcterms:W3CDTF">2013-11-20T10:14:00Z</dcterms:modified>
</cp:coreProperties>
</file>