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18B" w:rsidRDefault="007D018B" w:rsidP="007D018B">
      <w:pPr>
        <w:pStyle w:val="Heading3"/>
      </w:pPr>
      <w:r>
        <w:t>Contention 1 is Intervention</w:t>
      </w:r>
    </w:p>
    <w:p w:rsidR="007D018B" w:rsidRPr="00A857CD" w:rsidRDefault="007D018B" w:rsidP="007D018B">
      <w:pPr>
        <w:pStyle w:val="Heading4"/>
      </w:pPr>
      <w:r>
        <w:t>The president has the authority to engage in humanitarian interventions without congressional approval by invoking Chapter Seven of the UN Charter.</w:t>
      </w:r>
    </w:p>
    <w:p w:rsidR="007D018B" w:rsidRPr="003246D8" w:rsidRDefault="007D018B" w:rsidP="007D018B">
      <w:r w:rsidRPr="007D018B">
        <w:rPr>
          <w:rStyle w:val="StyleStyleBold12pt"/>
        </w:rPr>
        <w:t>(</w:t>
      </w:r>
      <w:proofErr w:type="spellStart"/>
      <w:r w:rsidRPr="007D018B">
        <w:rPr>
          <w:rStyle w:val="StyleStyleBold12pt"/>
        </w:rPr>
        <w:t>McGuinness</w:t>
      </w:r>
      <w:proofErr w:type="spellEnd"/>
      <w:r w:rsidRPr="007D018B">
        <w:rPr>
          <w:rStyle w:val="StyleStyleBold12pt"/>
        </w:rPr>
        <w:t xml:space="preserve"> 09)</w:t>
      </w:r>
      <w:r>
        <w:t xml:space="preserve"> </w:t>
      </w:r>
      <w:r w:rsidRPr="007D018B">
        <w:t xml:space="preserve">Margaret E. </w:t>
      </w:r>
      <w:proofErr w:type="spellStart"/>
      <w:r w:rsidRPr="007D018B">
        <w:t>McGuinness</w:t>
      </w:r>
      <w:proofErr w:type="spellEnd"/>
      <w:r w:rsidRPr="007D018B">
        <w:t xml:space="preserve"> in 2009, Willamette Law Review¶ Spring, 2009¶ Willamette Law Review¶ 45, Willamette L. Rev. 417, PRESIDENTIAL POWER IN THE 21ST CENTURY SYMPOSIUM: ARTICLE: THE PRESIDENT, CONGRESS AND THE SECURITY COUNCIL: COUNTERTERRORISM AND THE USE OF FORCE THROUGH THE INTERNATIONALIST LENS, LN</w:t>
      </w:r>
    </w:p>
    <w:p w:rsidR="007D018B" w:rsidRPr="002A46ED" w:rsidRDefault="007D018B" w:rsidP="002A46ED">
      <w:proofErr w:type="gramStart"/>
      <w:r w:rsidRPr="002A46ED">
        <w:t xml:space="preserve">When the original collective </w:t>
      </w:r>
      <w:r w:rsidR="002A46ED" w:rsidRPr="002A46ED">
        <w:t>[…]</w:t>
      </w:r>
      <w:r w:rsidRPr="002A46ED">
        <w:t xml:space="preserve"> Chapter VII was invoked.</w:t>
      </w:r>
      <w:proofErr w:type="gramEnd"/>
    </w:p>
    <w:p w:rsidR="007D018B" w:rsidRDefault="007D018B" w:rsidP="007D018B"/>
    <w:p w:rsidR="007D018B" w:rsidRDefault="007D018B" w:rsidP="007D018B">
      <w:pPr>
        <w:pStyle w:val="Heading4"/>
      </w:pPr>
      <w:r>
        <w:t xml:space="preserve">Status-quo international law regarding humanitarian interventions lacks clear objective standards and benchmarks justifying intervention. This gives national governments leeway to intervene at their own discretion. </w:t>
      </w:r>
    </w:p>
    <w:p w:rsidR="007D018B" w:rsidRDefault="007D018B" w:rsidP="007D018B">
      <w:r>
        <w:rPr>
          <w:rStyle w:val="StyleStyleBold12pt"/>
        </w:rPr>
        <w:t>(</w:t>
      </w:r>
      <w:proofErr w:type="spellStart"/>
      <w:r>
        <w:rPr>
          <w:rStyle w:val="StyleStyleBold12pt"/>
        </w:rPr>
        <w:t>Guiora</w:t>
      </w:r>
      <w:proofErr w:type="spellEnd"/>
      <w:r>
        <w:rPr>
          <w:rStyle w:val="StyleStyleBold12pt"/>
        </w:rPr>
        <w:t xml:space="preserve"> 13) </w:t>
      </w:r>
      <w:r w:rsidRPr="00B6561F">
        <w:t xml:space="preserve">[Amos N. </w:t>
      </w:r>
      <w:proofErr w:type="spellStart"/>
      <w:r w:rsidRPr="00B6561F">
        <w:t>Guiora</w:t>
      </w:r>
      <w:proofErr w:type="spellEnd"/>
      <w:r w:rsidRPr="00B6561F">
        <w:t xml:space="preserve">, Professor of Law, S.J. </w:t>
      </w:r>
      <w:proofErr w:type="spellStart"/>
      <w:r w:rsidRPr="00B6561F">
        <w:t>Quinney</w:t>
      </w:r>
      <w:proofErr w:type="spellEnd"/>
      <w:r w:rsidRPr="00B6561F">
        <w:t xml:space="preserve"> College of Law, University of Utah, ESSAY: HUMANITARIAN INTERVENTION AND SOVEREIGNTY UNDER THE UMBRELLA OF GEO-POLITICS, University of Pennsylvania Journal of International Law 34 U. Pa. J. Int'l L. 411]</w:t>
      </w:r>
    </w:p>
    <w:p w:rsidR="007D018B" w:rsidRPr="00B6561F" w:rsidRDefault="007D018B" w:rsidP="007D018B"/>
    <w:p w:rsidR="007D018B" w:rsidRPr="002A46ED" w:rsidRDefault="007D018B" w:rsidP="002A46ED">
      <w:proofErr w:type="gramStart"/>
      <w:r w:rsidRPr="002A46ED">
        <w:t xml:space="preserve">While the U.N. authorized </w:t>
      </w:r>
      <w:r w:rsidR="002A46ED" w:rsidRPr="002A46ED">
        <w:t>[…]</w:t>
      </w:r>
      <w:r w:rsidRPr="002A46ED">
        <w:t xml:space="preserve"> events transpiring in Libya.</w:t>
      </w:r>
      <w:proofErr w:type="gramEnd"/>
      <w:r w:rsidRPr="002A46ED">
        <w:t xml:space="preserve"> n42</w:t>
      </w:r>
    </w:p>
    <w:p w:rsidR="007D018B" w:rsidRDefault="007D018B" w:rsidP="007D018B"/>
    <w:p w:rsidR="007D018B" w:rsidRPr="0042524F" w:rsidRDefault="007D018B" w:rsidP="007D018B">
      <w:pPr>
        <w:pStyle w:val="Heading4"/>
      </w:pPr>
      <w:r>
        <w:t>Current peacekeeping operations fail – they lack legitimacy and are done for political and economic reasons</w:t>
      </w:r>
    </w:p>
    <w:p w:rsidR="007D018B" w:rsidRPr="007D018B" w:rsidRDefault="007D018B" w:rsidP="007D018B">
      <w:r w:rsidRPr="007D018B">
        <w:rPr>
          <w:rStyle w:val="StyleStyleBold12pt"/>
        </w:rPr>
        <w:t>(</w:t>
      </w:r>
      <w:proofErr w:type="spellStart"/>
      <w:r w:rsidRPr="007D018B">
        <w:rPr>
          <w:rStyle w:val="StyleStyleBold12pt"/>
        </w:rPr>
        <w:t>Wulf</w:t>
      </w:r>
      <w:proofErr w:type="spellEnd"/>
      <w:r w:rsidRPr="007D018B">
        <w:rPr>
          <w:rStyle w:val="StyleStyleBold12pt"/>
        </w:rPr>
        <w:t xml:space="preserve"> 06)</w:t>
      </w:r>
      <w:r w:rsidRPr="007D018B">
        <w:t xml:space="preserve"> Herbert </w:t>
      </w:r>
      <w:proofErr w:type="spellStart"/>
      <w:r w:rsidRPr="007D018B">
        <w:t>Wulf</w:t>
      </w:r>
      <w:proofErr w:type="spellEnd"/>
      <w:r w:rsidRPr="007D018B">
        <w:t xml:space="preserve"> in 2006  Reconstructing the Public Monopoly of Legitimate Force, Private Actors and Security Governance, http://dcaf.dev34.nxc.ch/content/download/36828/528873/file/chapter5.pdf</w:t>
      </w:r>
    </w:p>
    <w:p w:rsidR="002A46ED" w:rsidRDefault="002A46ED" w:rsidP="002A46ED"/>
    <w:p w:rsidR="007D018B" w:rsidRPr="002A46ED" w:rsidRDefault="007D018B" w:rsidP="002A46ED">
      <w:r w:rsidRPr="002A46ED">
        <w:t xml:space="preserve">It is claimed, and supported by </w:t>
      </w:r>
      <w:r w:rsidR="002A46ED" w:rsidRPr="002A46ED">
        <w:t xml:space="preserve">[…] </w:t>
      </w:r>
      <w:r w:rsidRPr="002A46ED">
        <w:t xml:space="preserve">and democratically¶ </w:t>
      </w:r>
      <w:proofErr w:type="spellStart"/>
      <w:r w:rsidRPr="002A46ED">
        <w:t>legitimised</w:t>
      </w:r>
      <w:proofErr w:type="spellEnd"/>
      <w:r w:rsidRPr="002A46ED">
        <w:t xml:space="preserve"> monopoly of force. </w:t>
      </w:r>
    </w:p>
    <w:p w:rsidR="007D018B" w:rsidRPr="00C76216" w:rsidRDefault="007D018B" w:rsidP="007D018B">
      <w:pPr>
        <w:rPr>
          <w:sz w:val="16"/>
        </w:rPr>
      </w:pPr>
    </w:p>
    <w:p w:rsidR="007D018B" w:rsidRDefault="007D018B" w:rsidP="007D018B">
      <w:pPr>
        <w:pStyle w:val="Heading3"/>
      </w:pPr>
      <w:r>
        <w:lastRenderedPageBreak/>
        <w:t>Contention 2 is Human Security</w:t>
      </w:r>
    </w:p>
    <w:p w:rsidR="007D018B" w:rsidRDefault="007D018B" w:rsidP="007D018B">
      <w:pPr>
        <w:pStyle w:val="Heading4"/>
      </w:pPr>
      <w:r>
        <w:t>Human security has led to the creation of the responsibility to protect doctrine that connects security threats with the necessity of liberal governance and closes off reflection in politics that ensures stronger states exercise ideological control over the periphery.</w:t>
      </w:r>
    </w:p>
    <w:p w:rsidR="007D018B" w:rsidRPr="008B14A9" w:rsidRDefault="008B14A9" w:rsidP="008B14A9">
      <w:r w:rsidRPr="008B14A9">
        <w:rPr>
          <w:rStyle w:val="StyleStyleBold12pt"/>
        </w:rPr>
        <w:t>(Peterson 12)</w:t>
      </w:r>
      <w:r>
        <w:t xml:space="preserve"> </w:t>
      </w:r>
      <w:r w:rsidR="007D018B" w:rsidRPr="008B14A9">
        <w:t xml:space="preserve">Peterson, Jenny H. (2012) Creating Space for Emancipatory Human Security: Liberal Obstructions and the Potential of </w:t>
      </w:r>
      <w:proofErr w:type="spellStart"/>
      <w:r w:rsidR="007D018B" w:rsidRPr="008B14A9">
        <w:t>Agonism</w:t>
      </w:r>
      <w:proofErr w:type="spellEnd"/>
      <w:r w:rsidR="007D018B" w:rsidRPr="008B14A9">
        <w:t xml:space="preserve">. International Studies Quarterly, </w:t>
      </w:r>
      <w:proofErr w:type="spellStart"/>
      <w:r w:rsidR="007D018B" w:rsidRPr="008B14A9">
        <w:t>doi</w:t>
      </w:r>
      <w:proofErr w:type="spellEnd"/>
      <w:r w:rsidR="007D018B" w:rsidRPr="008B14A9">
        <w:t>: 10.1111/isqu.12009 © 2012 International Studies Association</w:t>
      </w:r>
    </w:p>
    <w:p w:rsidR="007D018B" w:rsidRPr="002A46ED" w:rsidRDefault="007D018B" w:rsidP="002A46ED">
      <w:r w:rsidRPr="002A46ED">
        <w:t xml:space="preserve">Commonly defined as “prioritizing </w:t>
      </w:r>
      <w:r w:rsidR="002A46ED" w:rsidRPr="002A46ED">
        <w:t>[…</w:t>
      </w:r>
      <w:proofErr w:type="gramStart"/>
      <w:r w:rsidR="002A46ED" w:rsidRPr="002A46ED">
        <w:t>]</w:t>
      </w:r>
      <w:r w:rsidRPr="002A46ED">
        <w:t>neocolonial</w:t>
      </w:r>
      <w:proofErr w:type="gramEnd"/>
      <w:r w:rsidRPr="002A46ED">
        <w:t xml:space="preserve">, and </w:t>
      </w:r>
      <w:proofErr w:type="spellStart"/>
      <w:r w:rsidRPr="002A46ED">
        <w:t>neoimperialist</w:t>
      </w:r>
      <w:proofErr w:type="spellEnd"/>
      <w:r w:rsidRPr="002A46ED">
        <w:t xml:space="preserve"> activities.</w:t>
      </w:r>
    </w:p>
    <w:p w:rsidR="007D018B" w:rsidRDefault="007D018B" w:rsidP="007D018B"/>
    <w:p w:rsidR="007D018B" w:rsidRPr="009C4108" w:rsidRDefault="007D018B" w:rsidP="007D018B">
      <w:pPr>
        <w:pStyle w:val="Heading4"/>
      </w:pPr>
      <w:r>
        <w:t>This focus on the projection of liberalism overseas serves to depoliticize processes of economic and social ordering. This forecloses the possibility of resistance and causes dissenters to be violently exterminated.</w:t>
      </w:r>
    </w:p>
    <w:p w:rsidR="007D018B" w:rsidRPr="008B14A9" w:rsidRDefault="008B14A9" w:rsidP="008B14A9">
      <w:r w:rsidRPr="008B14A9">
        <w:rPr>
          <w:rStyle w:val="StyleStyleBold12pt"/>
        </w:rPr>
        <w:t>(Peterson 12)</w:t>
      </w:r>
      <w:r>
        <w:t xml:space="preserve"> </w:t>
      </w:r>
      <w:r w:rsidR="007D018B" w:rsidRPr="008B14A9">
        <w:t xml:space="preserve">Peterson, Jenny H. (2012) Creating Space for Emancipatory Human Security: Liberal Obstructions and the Potential of </w:t>
      </w:r>
      <w:proofErr w:type="spellStart"/>
      <w:r w:rsidR="007D018B" w:rsidRPr="008B14A9">
        <w:t>Agonism</w:t>
      </w:r>
      <w:proofErr w:type="spellEnd"/>
      <w:r w:rsidR="007D018B" w:rsidRPr="008B14A9">
        <w:t xml:space="preserve">. International Studies Quarterly, </w:t>
      </w:r>
      <w:proofErr w:type="spellStart"/>
      <w:r w:rsidR="007D018B" w:rsidRPr="008B14A9">
        <w:t>doi</w:t>
      </w:r>
      <w:proofErr w:type="spellEnd"/>
      <w:r w:rsidR="007D018B" w:rsidRPr="008B14A9">
        <w:t>: 10.1111/isqu.12009 © 2012 International Studies Association</w:t>
      </w:r>
    </w:p>
    <w:p w:rsidR="007D018B" w:rsidRPr="002A46ED" w:rsidRDefault="007D018B" w:rsidP="002A46ED">
      <w:r w:rsidRPr="002A46ED">
        <w:t xml:space="preserve">Despite the conceptual and normative </w:t>
      </w:r>
      <w:r w:rsidR="002A46ED" w:rsidRPr="002A46ED">
        <w:t>[…]</w:t>
      </w:r>
      <w:r w:rsidR="002A46ED">
        <w:t xml:space="preserve"> </w:t>
      </w:r>
      <w:r w:rsidRPr="002A46ED">
        <w:t>for emancipation, might be achieved.</w:t>
      </w:r>
    </w:p>
    <w:p w:rsidR="007D018B" w:rsidRDefault="007D018B" w:rsidP="007D018B">
      <w:pPr>
        <w:pStyle w:val="Heading4"/>
        <w:rPr>
          <w:rFonts w:eastAsia="Times New Roman"/>
        </w:rPr>
      </w:pPr>
      <w:r>
        <w:rPr>
          <w:rFonts w:eastAsia="Times New Roman"/>
        </w:rPr>
        <w:t xml:space="preserve">This exclusion of </w:t>
      </w:r>
      <w:proofErr w:type="spellStart"/>
      <w:r>
        <w:rPr>
          <w:rFonts w:eastAsia="Times New Roman"/>
        </w:rPr>
        <w:t>dissensus</w:t>
      </w:r>
      <w:proofErr w:type="spellEnd"/>
      <w:r>
        <w:rPr>
          <w:rFonts w:eastAsia="Times New Roman"/>
        </w:rPr>
        <w:t xml:space="preserve"> can only perpetuate racism, sexism and violence as local social and economic practices are rendered as “hostile” in favor of liberal democracy.</w:t>
      </w:r>
    </w:p>
    <w:p w:rsidR="007D018B" w:rsidRPr="008747EB" w:rsidRDefault="0091436B" w:rsidP="007D018B">
      <w:r>
        <w:rPr>
          <w:rStyle w:val="StyleStyleBold12pt"/>
        </w:rPr>
        <w:t>(</w:t>
      </w:r>
      <w:proofErr w:type="spellStart"/>
      <w:r>
        <w:rPr>
          <w:rStyle w:val="StyleStyleBold12pt"/>
        </w:rPr>
        <w:t>Mohanty</w:t>
      </w:r>
      <w:proofErr w:type="spellEnd"/>
      <w:r>
        <w:rPr>
          <w:rStyle w:val="StyleStyleBold12pt"/>
        </w:rPr>
        <w:t xml:space="preserve"> 06)</w:t>
      </w:r>
      <w:r w:rsidR="007D018B" w:rsidRPr="0038466D">
        <w:rPr>
          <w:rStyle w:val="StyleStyleBold12pt"/>
        </w:rPr>
        <w:t xml:space="preserve"> </w:t>
      </w:r>
      <w:r w:rsidR="007D018B" w:rsidRPr="008747EB">
        <w:t>(CHANDRA TALPADE, Department of Women’s Studies, Syracuse</w:t>
      </w:r>
    </w:p>
    <w:p w:rsidR="007D018B" w:rsidRPr="008747EB" w:rsidRDefault="007D018B" w:rsidP="007D018B">
      <w:r w:rsidRPr="008747EB">
        <w:t xml:space="preserve">University, Gender, Place and Culture Vol. 13, No. 1, pp. 7–20, February 2006, US Empire and the Project of Women’s Studies: Stories of citizenship, complicity and dissent, </w:t>
      </w:r>
      <w:hyperlink r:id="rId10" w:history="1">
        <w:r w:rsidRPr="008747EB">
          <w:rPr>
            <w:rStyle w:val="Hyperlink"/>
          </w:rPr>
          <w:t>http://www.uccs.edu/~pkeilbac/courses/intlpol/readings/US%20Empire.pdf</w:t>
        </w:r>
      </w:hyperlink>
      <w:r w:rsidRPr="008747EB">
        <w:t>)</w:t>
      </w:r>
    </w:p>
    <w:p w:rsidR="002A46ED" w:rsidRDefault="002A46ED" w:rsidP="002A46ED"/>
    <w:p w:rsidR="007D018B" w:rsidRPr="002A46ED" w:rsidRDefault="007D018B" w:rsidP="002A46ED">
      <w:r w:rsidRPr="002A46ED">
        <w:t xml:space="preserve">A number of scholars including </w:t>
      </w:r>
      <w:r w:rsidR="002A46ED" w:rsidRPr="002A46ED">
        <w:t>[…</w:t>
      </w:r>
      <w:proofErr w:type="gramStart"/>
      <w:r w:rsidR="002A46ED" w:rsidRPr="002A46ED">
        <w:t>]</w:t>
      </w:r>
      <w:r w:rsidRPr="002A46ED">
        <w:t>Capitalist</w:t>
      </w:r>
      <w:proofErr w:type="gramEnd"/>
      <w:r w:rsidRPr="002A46ED">
        <w:t xml:space="preserve"> globalization is militarized globalization. </w:t>
      </w:r>
    </w:p>
    <w:p w:rsidR="007D018B" w:rsidRDefault="007D018B" w:rsidP="007D018B"/>
    <w:p w:rsidR="007D018B" w:rsidRDefault="007D018B" w:rsidP="007D018B">
      <w:pPr>
        <w:pStyle w:val="Heading4"/>
      </w:pPr>
      <w:r>
        <w:t>The epistemological privilege of the Global North justifies humanitarian intervention into countries that don’t fit our model of what democracy should be. This projection of democracy serves as an extension of colonial rule.</w:t>
      </w:r>
    </w:p>
    <w:p w:rsidR="007D018B" w:rsidRPr="008747EB" w:rsidRDefault="0091436B" w:rsidP="007D018B">
      <w:r>
        <w:rPr>
          <w:rStyle w:val="StyleStyleBold12pt"/>
        </w:rPr>
        <w:t xml:space="preserve">(Ming </w:t>
      </w:r>
      <w:r w:rsidR="007D018B">
        <w:rPr>
          <w:rStyle w:val="StyleStyleBold12pt"/>
        </w:rPr>
        <w:t>11</w:t>
      </w:r>
      <w:r>
        <w:rPr>
          <w:rStyle w:val="StyleStyleBold12pt"/>
        </w:rPr>
        <w:t>)</w:t>
      </w:r>
      <w:r w:rsidR="007D018B">
        <w:rPr>
          <w:rStyle w:val="StyleStyleBold12pt"/>
        </w:rPr>
        <w:t xml:space="preserve"> </w:t>
      </w:r>
      <w:r w:rsidR="007D018B" w:rsidRPr="008747EB">
        <w:t xml:space="preserve">[Jeffrey </w:t>
      </w:r>
      <w:proofErr w:type="spellStart"/>
      <w:r w:rsidR="007D018B" w:rsidRPr="008747EB">
        <w:t>Sim</w:t>
      </w:r>
      <w:proofErr w:type="spellEnd"/>
      <w:r w:rsidR="007D018B" w:rsidRPr="008747EB">
        <w:t xml:space="preserve"> </w:t>
      </w:r>
      <w:proofErr w:type="spellStart"/>
      <w:r w:rsidR="007D018B" w:rsidRPr="008747EB">
        <w:t>Vee</w:t>
      </w:r>
      <w:proofErr w:type="spellEnd"/>
      <w:r w:rsidR="007D018B" w:rsidRPr="008747EB">
        <w:t xml:space="preserve"> Ming, master’s thesis, strategic studies, Massey University, New Zealand, “The State of the World: Colonialism, </w:t>
      </w:r>
      <w:proofErr w:type="spellStart"/>
      <w:r w:rsidR="007D018B" w:rsidRPr="008747EB">
        <w:t>Statism</w:t>
      </w:r>
      <w:proofErr w:type="spellEnd"/>
      <w:r w:rsidR="007D018B" w:rsidRPr="008747EB">
        <w:t xml:space="preserve"> and Humanitarian Intervention”]</w:t>
      </w:r>
    </w:p>
    <w:p w:rsidR="007D018B" w:rsidRPr="002A46ED" w:rsidRDefault="007D018B" w:rsidP="002A46ED">
      <w:proofErr w:type="gramStart"/>
      <w:r w:rsidRPr="002A46ED">
        <w:t xml:space="preserve">The disempowerment of Southern </w:t>
      </w:r>
      <w:r w:rsidR="002A46ED" w:rsidRPr="002A46ED">
        <w:t>[…]</w:t>
      </w:r>
      <w:r w:rsidRPr="002A46ED">
        <w:t xml:space="preserve"> by such western discourses".</w:t>
      </w:r>
      <w:proofErr w:type="gramEnd"/>
    </w:p>
    <w:p w:rsidR="007D018B" w:rsidRDefault="007D018B" w:rsidP="007D018B"/>
    <w:p w:rsidR="007D018B" w:rsidRPr="00D70020" w:rsidRDefault="007D018B" w:rsidP="007D018B">
      <w:pPr>
        <w:pStyle w:val="Heading4"/>
        <w:rPr>
          <w:rStyle w:val="StyleStyleBold12pt"/>
          <w:b/>
          <w:bCs/>
        </w:rPr>
      </w:pPr>
      <w:r>
        <w:rPr>
          <w:rStyle w:val="StyleStyleBold12pt"/>
          <w:b/>
          <w:bCs/>
        </w:rPr>
        <w:t>This makes mass violence and war inevitable as it leads to a never-ending cycle of insecurity and instability which can only serve to justify more intervention.</w:t>
      </w:r>
    </w:p>
    <w:p w:rsidR="007D018B" w:rsidRPr="008747EB" w:rsidRDefault="00E94180" w:rsidP="007D018B">
      <w:pPr>
        <w:autoSpaceDE w:val="0"/>
        <w:autoSpaceDN w:val="0"/>
        <w:adjustRightInd w:val="0"/>
      </w:pPr>
      <w:r>
        <w:rPr>
          <w:rStyle w:val="StyleStyleBold12pt"/>
        </w:rPr>
        <w:t>(Cairo 0</w:t>
      </w:r>
      <w:r w:rsidR="007D018B" w:rsidRPr="00854C16">
        <w:rPr>
          <w:rStyle w:val="StyleStyleBold12pt"/>
        </w:rPr>
        <w:t>6</w:t>
      </w:r>
      <w:r>
        <w:rPr>
          <w:rStyle w:val="StyleStyleBold12pt"/>
        </w:rPr>
        <w:t>)</w:t>
      </w:r>
      <w:r w:rsidR="007D018B" w:rsidRPr="00854C16">
        <w:rPr>
          <w:rStyle w:val="StyleStyleBold12pt"/>
        </w:rPr>
        <w:t xml:space="preserve"> </w:t>
      </w:r>
      <w:r w:rsidR="007D018B" w:rsidRPr="008747EB">
        <w:t>(</w:t>
      </w:r>
      <w:proofErr w:type="spellStart"/>
      <w:r w:rsidR="007D018B" w:rsidRPr="008747EB">
        <w:t>Heriberto</w:t>
      </w:r>
      <w:proofErr w:type="spellEnd"/>
      <w:r w:rsidR="007D018B" w:rsidRPr="008747EB">
        <w:t xml:space="preserve">, </w:t>
      </w:r>
      <w:proofErr w:type="spellStart"/>
      <w:r w:rsidR="007D018B" w:rsidRPr="008747EB">
        <w:t>Facultad</w:t>
      </w:r>
      <w:proofErr w:type="spellEnd"/>
      <w:r w:rsidR="007D018B" w:rsidRPr="008747EB">
        <w:t xml:space="preserve"> de </w:t>
      </w:r>
      <w:proofErr w:type="spellStart"/>
      <w:r w:rsidR="007D018B" w:rsidRPr="008747EB">
        <w:t>Ciencias</w:t>
      </w:r>
      <w:proofErr w:type="spellEnd"/>
      <w:r w:rsidR="007D018B" w:rsidRPr="008747EB">
        <w:t xml:space="preserve"> </w:t>
      </w:r>
      <w:proofErr w:type="spellStart"/>
      <w:r w:rsidR="007D018B" w:rsidRPr="008747EB">
        <w:t>Políticas</w:t>
      </w:r>
      <w:proofErr w:type="spellEnd"/>
      <w:r w:rsidR="007D018B" w:rsidRPr="008747EB">
        <w:t xml:space="preserve"> y </w:t>
      </w:r>
      <w:proofErr w:type="spellStart"/>
      <w:r w:rsidR="007D018B" w:rsidRPr="008747EB">
        <w:t>Sociología</w:t>
      </w:r>
      <w:proofErr w:type="spellEnd"/>
      <w:r w:rsidR="007D018B" w:rsidRPr="008747EB">
        <w:t xml:space="preserve">, Universidad </w:t>
      </w:r>
      <w:proofErr w:type="spellStart"/>
      <w:r w:rsidR="007D018B" w:rsidRPr="008747EB">
        <w:t>Complutense</w:t>
      </w:r>
      <w:proofErr w:type="spellEnd"/>
      <w:r w:rsidR="007D018B" w:rsidRPr="008747EB">
        <w:t xml:space="preserve"> de Madrid, Alternatives, “The Duty of the Benevolent Master: From Sovereignty to Suzerainty and the </w:t>
      </w:r>
      <w:proofErr w:type="spellStart"/>
      <w:r w:rsidR="007D018B" w:rsidRPr="008747EB">
        <w:t>Biopolitics</w:t>
      </w:r>
      <w:proofErr w:type="spellEnd"/>
      <w:r w:rsidR="007D018B" w:rsidRPr="008747EB">
        <w:t xml:space="preserve"> of Intervention,” </w:t>
      </w:r>
      <w:proofErr w:type="spellStart"/>
      <w:r w:rsidR="007D018B" w:rsidRPr="008747EB">
        <w:t>vol</w:t>
      </w:r>
      <w:proofErr w:type="spellEnd"/>
      <w:r w:rsidR="007D018B" w:rsidRPr="008747EB">
        <w:t xml:space="preserve"> 31, </w:t>
      </w:r>
      <w:proofErr w:type="spellStart"/>
      <w:r w:rsidR="007D018B" w:rsidRPr="008747EB">
        <w:t>ebsco</w:t>
      </w:r>
      <w:proofErr w:type="spellEnd"/>
      <w:r w:rsidR="007D018B" w:rsidRPr="008747EB">
        <w:t>)</w:t>
      </w:r>
    </w:p>
    <w:p w:rsidR="007D018B" w:rsidRPr="002A46ED" w:rsidRDefault="007D018B" w:rsidP="002A46ED">
      <w:proofErr w:type="gramStart"/>
      <w:r w:rsidRPr="002A46ED">
        <w:t xml:space="preserve">The independence of the European </w:t>
      </w:r>
      <w:r w:rsidR="002A46ED" w:rsidRPr="002A46ED">
        <w:t>[…]</w:t>
      </w:r>
      <w:r w:rsidRPr="002A46ED">
        <w:t xml:space="preserve"> territories intelligible to the people.</w:t>
      </w:r>
      <w:proofErr w:type="gramEnd"/>
    </w:p>
    <w:p w:rsidR="007D018B" w:rsidRDefault="007D018B" w:rsidP="007D018B"/>
    <w:p w:rsidR="007D018B" w:rsidRDefault="007D018B" w:rsidP="007D018B"/>
    <w:p w:rsidR="007D018B" w:rsidRDefault="007D018B" w:rsidP="007D018B">
      <w:pPr>
        <w:pStyle w:val="Heading4"/>
      </w:pPr>
      <w:r>
        <w:t>Thus the plan: the United States federal government should statutorily refuse the war powers authority of the President of the United States to engage in peacekeeping operations.</w:t>
      </w:r>
    </w:p>
    <w:p w:rsidR="007D018B" w:rsidRDefault="007D018B" w:rsidP="007D018B"/>
    <w:p w:rsidR="007D018B" w:rsidRPr="00842AD7" w:rsidRDefault="007D018B" w:rsidP="007D018B"/>
    <w:p w:rsidR="007D018B" w:rsidRDefault="007D018B" w:rsidP="007D018B">
      <w:pPr>
        <w:pStyle w:val="Heading3"/>
      </w:pPr>
      <w:r>
        <w:lastRenderedPageBreak/>
        <w:t>Contention 3 is Solvency</w:t>
      </w:r>
    </w:p>
    <w:p w:rsidR="007D018B" w:rsidRPr="00F12123" w:rsidRDefault="007D018B" w:rsidP="007D018B">
      <w:pPr>
        <w:pStyle w:val="Heading4"/>
      </w:pPr>
      <w:r>
        <w:t xml:space="preserve">The </w:t>
      </w:r>
      <w:proofErr w:type="spellStart"/>
      <w:r>
        <w:t>aff</w:t>
      </w:r>
      <w:proofErr w:type="spellEnd"/>
      <w:r>
        <w:t xml:space="preserve"> is key- status quo discourse on intervention relies on Chapter VII justifications.  Only an alternative politics that positions itself against security can rupture the system.</w:t>
      </w:r>
    </w:p>
    <w:p w:rsidR="007D018B" w:rsidRDefault="002F77F9" w:rsidP="007D018B">
      <w:r w:rsidRPr="002F77F9">
        <w:rPr>
          <w:rStyle w:val="StyleStyleBold12pt"/>
        </w:rPr>
        <w:t>(Glover 11)</w:t>
      </w:r>
      <w:r>
        <w:t xml:space="preserve"> </w:t>
      </w:r>
      <w:r w:rsidR="007D018B" w:rsidRPr="002F77F9">
        <w:t>Nicholas Glover on September 27, 2011</w:t>
      </w:r>
      <w:proofErr w:type="gramStart"/>
      <w:r w:rsidR="007D018B" w:rsidRPr="002F77F9">
        <w:t>,  A</w:t>
      </w:r>
      <w:proofErr w:type="gramEnd"/>
      <w:r w:rsidR="007D018B" w:rsidRPr="002F77F9">
        <w:t xml:space="preserve"> critique of the theory and practice of R2P, http://www.e-ir.info/2011/09/27/a-critique-of-the-theory-and-practice-of-r2p/</w:t>
      </w:r>
    </w:p>
    <w:p w:rsidR="007D018B" w:rsidRPr="002A46ED" w:rsidRDefault="007D018B" w:rsidP="002A46ED">
      <w:proofErr w:type="spellStart"/>
      <w:r w:rsidRPr="002A46ED">
        <w:t>Neocleous</w:t>
      </w:r>
      <w:proofErr w:type="spellEnd"/>
      <w:r w:rsidRPr="002A46ED">
        <w:t xml:space="preserve"> (2007: 144) </w:t>
      </w:r>
      <w:proofErr w:type="spellStart"/>
      <w:r w:rsidRPr="002A46ED">
        <w:t>emphasises</w:t>
      </w:r>
      <w:proofErr w:type="spellEnd"/>
      <w:r w:rsidRPr="002A46ED">
        <w:t xml:space="preserve"> </w:t>
      </w:r>
      <w:r w:rsidR="002A46ED" w:rsidRPr="002A46ED">
        <w:t>[…]</w:t>
      </w:r>
      <w:r w:rsidR="002A46ED">
        <w:t xml:space="preserve"> </w:t>
      </w:r>
      <w:bookmarkStart w:id="0" w:name="_GoBack"/>
      <w:bookmarkEnd w:id="0"/>
      <w:r w:rsidRPr="002A46ED">
        <w:t>and empowerment of individual agency.</w:t>
      </w:r>
    </w:p>
    <w:p w:rsidR="007D018B" w:rsidRPr="008F788C" w:rsidRDefault="007D018B" w:rsidP="007D018B">
      <w:pPr>
        <w:pStyle w:val="Heading4"/>
      </w:pPr>
      <w:r>
        <w:t xml:space="preserve">Only the deconstruction of the discourse of liberalism can open new spaces for broadening our understanding of human security. Our affirmative is a key break in the dominant discourse of the status quo in which humanitarian interventions are justified in the name of spreading liberal values. This opens political spaces that are necessary for </w:t>
      </w:r>
      <w:proofErr w:type="spellStart"/>
      <w:r>
        <w:t>dissensus</w:t>
      </w:r>
      <w:proofErr w:type="spellEnd"/>
      <w:r>
        <w:t xml:space="preserve"> to occur.</w:t>
      </w:r>
    </w:p>
    <w:p w:rsidR="007D018B" w:rsidRDefault="002F77F9" w:rsidP="007D018B">
      <w:r>
        <w:rPr>
          <w:rStyle w:val="StyleStyleBold12pt"/>
        </w:rPr>
        <w:t xml:space="preserve">(Peterson 12) </w:t>
      </w:r>
      <w:r w:rsidR="007D018B" w:rsidRPr="002F77F9">
        <w:t xml:space="preserve">Peterson, Jenny H. (2012) Creating Space for Emancipatory Human Security: Liberal Obstructions and the Potential of </w:t>
      </w:r>
      <w:proofErr w:type="spellStart"/>
      <w:r w:rsidR="007D018B" w:rsidRPr="002F77F9">
        <w:t>Agonism</w:t>
      </w:r>
      <w:proofErr w:type="spellEnd"/>
      <w:r w:rsidR="007D018B" w:rsidRPr="002F77F9">
        <w:t xml:space="preserve">. International Studies Quarterly, </w:t>
      </w:r>
      <w:proofErr w:type="spellStart"/>
      <w:r w:rsidR="007D018B" w:rsidRPr="002F77F9">
        <w:t>doi</w:t>
      </w:r>
      <w:proofErr w:type="spellEnd"/>
      <w:r w:rsidR="007D018B" w:rsidRPr="002F77F9">
        <w:t>: 10.1111/isqu.12009 © 2012 International Studies Association</w:t>
      </w:r>
    </w:p>
    <w:p w:rsidR="007D018B" w:rsidRPr="002A46ED" w:rsidRDefault="007D018B" w:rsidP="002A46ED">
      <w:r w:rsidRPr="002A46ED">
        <w:t xml:space="preserve">Broadly speaking, theories </w:t>
      </w:r>
      <w:r w:rsidR="002A46ED" w:rsidRPr="002A46ED">
        <w:t>[…]</w:t>
      </w:r>
      <w:r w:rsidRPr="002A46ED">
        <w:t>, which prevents the realization of emancipatory human security.</w:t>
      </w:r>
    </w:p>
    <w:p w:rsidR="007D018B" w:rsidRDefault="007D018B" w:rsidP="007D018B">
      <w:pPr>
        <w:pStyle w:val="Heading4"/>
      </w:pPr>
      <w:r>
        <w:t>Our politicizing of the foundation of liberalism is key – it allows us to open spaces for a shift to an agonistic form of politics that facilitates emancipation</w:t>
      </w:r>
    </w:p>
    <w:p w:rsidR="007D018B" w:rsidRPr="002F77F9" w:rsidRDefault="002F77F9" w:rsidP="007D018B">
      <w:r>
        <w:rPr>
          <w:rStyle w:val="StyleStyleBold12pt"/>
        </w:rPr>
        <w:t xml:space="preserve">(Peterson 12) </w:t>
      </w:r>
      <w:r w:rsidR="007D018B" w:rsidRPr="002F77F9">
        <w:t xml:space="preserve">Peterson, Jenny H. (2012) Creating Space for Emancipatory Human Security: Liberal Obstructions and the Potential of </w:t>
      </w:r>
      <w:proofErr w:type="spellStart"/>
      <w:r w:rsidR="007D018B" w:rsidRPr="002F77F9">
        <w:t>Agonism</w:t>
      </w:r>
      <w:proofErr w:type="spellEnd"/>
      <w:r w:rsidR="007D018B" w:rsidRPr="002F77F9">
        <w:t xml:space="preserve">. International Studies Quarterly, </w:t>
      </w:r>
      <w:proofErr w:type="spellStart"/>
      <w:r w:rsidR="007D018B" w:rsidRPr="002F77F9">
        <w:t>doi</w:t>
      </w:r>
      <w:proofErr w:type="spellEnd"/>
      <w:r w:rsidR="007D018B" w:rsidRPr="002F77F9">
        <w:t>: 10.1111/isqu.12009 © 2012 International Studies Association</w:t>
      </w:r>
    </w:p>
    <w:p w:rsidR="007D018B" w:rsidRPr="002A46ED" w:rsidRDefault="007D018B" w:rsidP="002A46ED">
      <w:r w:rsidRPr="002A46ED">
        <w:t xml:space="preserve">It has been argued </w:t>
      </w:r>
      <w:r w:rsidR="002A46ED" w:rsidRPr="002A46ED">
        <w:t>[…]</w:t>
      </w:r>
      <w:r w:rsidRPr="002A46ED">
        <w:t xml:space="preserve"> hegemonic practices of liberal </w:t>
      </w:r>
      <w:proofErr w:type="spellStart"/>
      <w:r w:rsidRPr="002A46ED">
        <w:t>peacebuilding</w:t>
      </w:r>
      <w:proofErr w:type="spellEnd"/>
      <w:r w:rsidRPr="002A46ED">
        <w:t>.</w:t>
      </w:r>
    </w:p>
    <w:p w:rsidR="007D018B" w:rsidRDefault="007D018B" w:rsidP="007D018B">
      <w:pPr>
        <w:pStyle w:val="Heading4"/>
      </w:pPr>
      <w:r>
        <w:t>Colonialism is perpetuated by an epistemological process of ordering. Our affirmative is a break with the current process of epistemological ordering that creates imagined geographies under the guise of human security.</w:t>
      </w:r>
    </w:p>
    <w:p w:rsidR="007D018B" w:rsidRDefault="002F77F9" w:rsidP="007D018B">
      <w:r>
        <w:rPr>
          <w:rStyle w:val="StyleStyleBold12pt"/>
        </w:rPr>
        <w:t>(</w:t>
      </w:r>
      <w:proofErr w:type="spellStart"/>
      <w:r>
        <w:rPr>
          <w:rStyle w:val="StyleStyleBold12pt"/>
        </w:rPr>
        <w:t>Rajaram</w:t>
      </w:r>
      <w:proofErr w:type="spellEnd"/>
      <w:r>
        <w:rPr>
          <w:rStyle w:val="StyleStyleBold12pt"/>
        </w:rPr>
        <w:t xml:space="preserve"> 0</w:t>
      </w:r>
      <w:r w:rsidR="007D018B" w:rsidRPr="00394C66">
        <w:rPr>
          <w:rStyle w:val="StyleStyleBold12pt"/>
        </w:rPr>
        <w:t>6</w:t>
      </w:r>
      <w:r>
        <w:rPr>
          <w:rStyle w:val="StyleStyleBold12pt"/>
        </w:rPr>
        <w:t>)</w:t>
      </w:r>
      <w:r w:rsidR="007D018B" w:rsidRPr="00394C66">
        <w:rPr>
          <w:rStyle w:val="StyleStyleBold12pt"/>
        </w:rPr>
        <w:t xml:space="preserve"> </w:t>
      </w:r>
      <w:r w:rsidR="007D018B" w:rsidRPr="008747EB">
        <w:t>(</w:t>
      </w:r>
      <w:proofErr w:type="spellStart"/>
      <w:r w:rsidR="007D018B" w:rsidRPr="008747EB">
        <w:t>Prem</w:t>
      </w:r>
      <w:proofErr w:type="spellEnd"/>
      <w:r w:rsidR="007D018B" w:rsidRPr="008747EB">
        <w:t xml:space="preserve"> Kumar, Department of Sociology and Social Anthropology, Central European University, Budapest, Hungary, Alternatives 31, </w:t>
      </w:r>
      <w:proofErr w:type="spellStart"/>
      <w:r w:rsidR="007D018B" w:rsidRPr="008747EB">
        <w:t>Dystopic</w:t>
      </w:r>
      <w:proofErr w:type="spellEnd"/>
      <w:r w:rsidR="007D018B" w:rsidRPr="008747EB">
        <w:t xml:space="preserve"> Geographies of Empire)</w:t>
      </w:r>
    </w:p>
    <w:p w:rsidR="002F77F9" w:rsidRPr="008747EB" w:rsidRDefault="002F77F9" w:rsidP="007D018B"/>
    <w:p w:rsidR="007D018B" w:rsidRPr="002A46ED" w:rsidRDefault="007D018B" w:rsidP="002A46ED">
      <w:r w:rsidRPr="002A46ED">
        <w:t xml:space="preserve">Contemporary economies of </w:t>
      </w:r>
      <w:r w:rsidR="002A46ED" w:rsidRPr="002A46ED">
        <w:t>[…</w:t>
      </w:r>
      <w:proofErr w:type="gramStart"/>
      <w:r w:rsidR="002A46ED" w:rsidRPr="002A46ED">
        <w:t>]</w:t>
      </w:r>
      <w:r w:rsidRPr="002A46ED">
        <w:t>the</w:t>
      </w:r>
      <w:proofErr w:type="gramEnd"/>
      <w:r w:rsidRPr="002A46ED">
        <w:t xml:space="preserve"> structure of colonial power.</w:t>
      </w:r>
    </w:p>
    <w:p w:rsidR="007D018B" w:rsidRDefault="007D018B" w:rsidP="007D018B"/>
    <w:p w:rsidR="007D018B" w:rsidRPr="00740334" w:rsidRDefault="007D018B" w:rsidP="007D018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6AE" w:rsidRDefault="008456AE" w:rsidP="005F5576">
      <w:r>
        <w:separator/>
      </w:r>
    </w:p>
  </w:endnote>
  <w:endnote w:type="continuationSeparator" w:id="0">
    <w:p w:rsidR="008456AE" w:rsidRDefault="008456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6AE" w:rsidRDefault="008456AE" w:rsidP="005F5576">
      <w:r>
        <w:separator/>
      </w:r>
    </w:p>
  </w:footnote>
  <w:footnote w:type="continuationSeparator" w:id="0">
    <w:p w:rsidR="008456AE" w:rsidRDefault="008456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1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A16"/>
    <w:rsid w:val="00217499"/>
    <w:rsid w:val="0024023F"/>
    <w:rsid w:val="00240C4E"/>
    <w:rsid w:val="00243DC0"/>
    <w:rsid w:val="00250E16"/>
    <w:rsid w:val="00257696"/>
    <w:rsid w:val="0026382E"/>
    <w:rsid w:val="00272786"/>
    <w:rsid w:val="00287AB7"/>
    <w:rsid w:val="00294D00"/>
    <w:rsid w:val="002A213E"/>
    <w:rsid w:val="002A46ED"/>
    <w:rsid w:val="002A612B"/>
    <w:rsid w:val="002B68A4"/>
    <w:rsid w:val="002C571D"/>
    <w:rsid w:val="002C5772"/>
    <w:rsid w:val="002D0374"/>
    <w:rsid w:val="002D2946"/>
    <w:rsid w:val="002D529E"/>
    <w:rsid w:val="002D6BD6"/>
    <w:rsid w:val="002E4DD9"/>
    <w:rsid w:val="002F0314"/>
    <w:rsid w:val="002F77F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551B"/>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8C8"/>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2DE"/>
    <w:rsid w:val="007B383B"/>
    <w:rsid w:val="007C350D"/>
    <w:rsid w:val="007C3689"/>
    <w:rsid w:val="007C3C9B"/>
    <w:rsid w:val="007C7F2C"/>
    <w:rsid w:val="007D018B"/>
    <w:rsid w:val="007D3012"/>
    <w:rsid w:val="007D65A7"/>
    <w:rsid w:val="007E3F59"/>
    <w:rsid w:val="007E5043"/>
    <w:rsid w:val="007E5183"/>
    <w:rsid w:val="008133F9"/>
    <w:rsid w:val="00823AAC"/>
    <w:rsid w:val="008456AE"/>
    <w:rsid w:val="00854C66"/>
    <w:rsid w:val="008553E1"/>
    <w:rsid w:val="0087643B"/>
    <w:rsid w:val="00877669"/>
    <w:rsid w:val="00897F92"/>
    <w:rsid w:val="008A64C9"/>
    <w:rsid w:val="008B14A9"/>
    <w:rsid w:val="008B180A"/>
    <w:rsid w:val="008B24B7"/>
    <w:rsid w:val="008C2CD8"/>
    <w:rsid w:val="008C5743"/>
    <w:rsid w:val="008C68EE"/>
    <w:rsid w:val="008C7F44"/>
    <w:rsid w:val="008D4273"/>
    <w:rsid w:val="008D4EF3"/>
    <w:rsid w:val="008E0E4F"/>
    <w:rsid w:val="008E1FD5"/>
    <w:rsid w:val="008E4139"/>
    <w:rsid w:val="008F322F"/>
    <w:rsid w:val="00907DFE"/>
    <w:rsid w:val="0091436B"/>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288"/>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A7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180"/>
    <w:rsid w:val="00E977B8"/>
    <w:rsid w:val="00E97AD1"/>
    <w:rsid w:val="00EA109B"/>
    <w:rsid w:val="00EA15A8"/>
    <w:rsid w:val="00EA2926"/>
    <w:rsid w:val="00EA5FF9"/>
    <w:rsid w:val="00EB0189"/>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46E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A46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46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A46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A46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46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46ED"/>
  </w:style>
  <w:style w:type="character" w:customStyle="1" w:styleId="Heading1Char">
    <w:name w:val="Heading 1 Char"/>
    <w:aliases w:val="Pocket Char"/>
    <w:basedOn w:val="DefaultParagraphFont"/>
    <w:link w:val="Heading1"/>
    <w:uiPriority w:val="1"/>
    <w:rsid w:val="002A46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A46ED"/>
    <w:rPr>
      <w:rFonts w:ascii="Calibri" w:eastAsiaTheme="majorEastAsia" w:hAnsi="Calibri" w:cstheme="majorBidi"/>
      <w:b/>
      <w:bCs/>
      <w:sz w:val="44"/>
      <w:szCs w:val="26"/>
      <w:u w:val="double"/>
    </w:rPr>
  </w:style>
  <w:style w:type="character" w:styleId="Emphasis">
    <w:name w:val="Emphasis"/>
    <w:basedOn w:val="DefaultParagraphFont"/>
    <w:uiPriority w:val="7"/>
    <w:qFormat/>
    <w:rsid w:val="002A46E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A46ED"/>
    <w:rPr>
      <w:b/>
      <w:bCs/>
    </w:rPr>
  </w:style>
  <w:style w:type="character" w:customStyle="1" w:styleId="Heading3Char">
    <w:name w:val="Heading 3 Char"/>
    <w:aliases w:val="Block Char"/>
    <w:basedOn w:val="DefaultParagraphFont"/>
    <w:link w:val="Heading3"/>
    <w:uiPriority w:val="3"/>
    <w:rsid w:val="002A46ED"/>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2A46ED"/>
    <w:rPr>
      <w:b/>
      <w:bCs/>
      <w:sz w:val="22"/>
      <w:u w:val="single"/>
    </w:rPr>
  </w:style>
  <w:style w:type="character" w:customStyle="1" w:styleId="StyleStyleBold12pt">
    <w:name w:val="Style Style Bold + 12 pt"/>
    <w:aliases w:val="Cite,Style Style Bold,Style Style Bold + 12pt"/>
    <w:basedOn w:val="StyleBold"/>
    <w:uiPriority w:val="5"/>
    <w:qFormat/>
    <w:rsid w:val="002A46ED"/>
    <w:rPr>
      <w:b/>
      <w:bCs/>
      <w:sz w:val="26"/>
      <w:u w:val="none"/>
    </w:rPr>
  </w:style>
  <w:style w:type="paragraph" w:styleId="Header">
    <w:name w:val="header"/>
    <w:basedOn w:val="Normal"/>
    <w:link w:val="HeaderChar"/>
    <w:uiPriority w:val="99"/>
    <w:semiHidden/>
    <w:rsid w:val="002A46ED"/>
    <w:pPr>
      <w:tabs>
        <w:tab w:val="center" w:pos="4680"/>
        <w:tab w:val="right" w:pos="9360"/>
      </w:tabs>
    </w:pPr>
  </w:style>
  <w:style w:type="character" w:customStyle="1" w:styleId="HeaderChar">
    <w:name w:val="Header Char"/>
    <w:basedOn w:val="DefaultParagraphFont"/>
    <w:link w:val="Header"/>
    <w:uiPriority w:val="99"/>
    <w:semiHidden/>
    <w:rsid w:val="002A46ED"/>
    <w:rPr>
      <w:rFonts w:ascii="Calibri" w:hAnsi="Calibri" w:cs="Calibri"/>
    </w:rPr>
  </w:style>
  <w:style w:type="paragraph" w:styleId="Footer">
    <w:name w:val="footer"/>
    <w:basedOn w:val="Normal"/>
    <w:link w:val="FooterChar"/>
    <w:uiPriority w:val="99"/>
    <w:semiHidden/>
    <w:rsid w:val="002A46ED"/>
    <w:pPr>
      <w:tabs>
        <w:tab w:val="center" w:pos="4680"/>
        <w:tab w:val="right" w:pos="9360"/>
      </w:tabs>
    </w:pPr>
  </w:style>
  <w:style w:type="character" w:customStyle="1" w:styleId="FooterChar">
    <w:name w:val="Footer Char"/>
    <w:basedOn w:val="DefaultParagraphFont"/>
    <w:link w:val="Footer"/>
    <w:uiPriority w:val="99"/>
    <w:semiHidden/>
    <w:rsid w:val="002A46ED"/>
    <w:rPr>
      <w:rFonts w:ascii="Calibri" w:hAnsi="Calibri" w:cs="Calibri"/>
    </w:rPr>
  </w:style>
  <w:style w:type="character" w:styleId="Hyperlink">
    <w:name w:val="Hyperlink"/>
    <w:basedOn w:val="DefaultParagraphFont"/>
    <w:uiPriority w:val="99"/>
    <w:rsid w:val="002A46ED"/>
    <w:rPr>
      <w:color w:val="auto"/>
      <w:u w:val="none"/>
    </w:rPr>
  </w:style>
  <w:style w:type="character" w:styleId="FollowedHyperlink">
    <w:name w:val="FollowedHyperlink"/>
    <w:basedOn w:val="DefaultParagraphFont"/>
    <w:uiPriority w:val="99"/>
    <w:semiHidden/>
    <w:rsid w:val="002A46ED"/>
    <w:rPr>
      <w:color w:val="auto"/>
      <w:u w:val="none"/>
    </w:rPr>
  </w:style>
  <w:style w:type="character" w:customStyle="1" w:styleId="Heading4Char">
    <w:name w:val="Heading 4 Char"/>
    <w:aliases w:val="Tag Char"/>
    <w:basedOn w:val="DefaultParagraphFont"/>
    <w:link w:val="Heading4"/>
    <w:uiPriority w:val="4"/>
    <w:rsid w:val="002A46ED"/>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46E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A46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46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A46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A46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46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46ED"/>
  </w:style>
  <w:style w:type="character" w:customStyle="1" w:styleId="Heading1Char">
    <w:name w:val="Heading 1 Char"/>
    <w:aliases w:val="Pocket Char"/>
    <w:basedOn w:val="DefaultParagraphFont"/>
    <w:link w:val="Heading1"/>
    <w:uiPriority w:val="1"/>
    <w:rsid w:val="002A46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A46ED"/>
    <w:rPr>
      <w:rFonts w:ascii="Calibri" w:eastAsiaTheme="majorEastAsia" w:hAnsi="Calibri" w:cstheme="majorBidi"/>
      <w:b/>
      <w:bCs/>
      <w:sz w:val="44"/>
      <w:szCs w:val="26"/>
      <w:u w:val="double"/>
    </w:rPr>
  </w:style>
  <w:style w:type="character" w:styleId="Emphasis">
    <w:name w:val="Emphasis"/>
    <w:basedOn w:val="DefaultParagraphFont"/>
    <w:uiPriority w:val="7"/>
    <w:qFormat/>
    <w:rsid w:val="002A46E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A46ED"/>
    <w:rPr>
      <w:b/>
      <w:bCs/>
    </w:rPr>
  </w:style>
  <w:style w:type="character" w:customStyle="1" w:styleId="Heading3Char">
    <w:name w:val="Heading 3 Char"/>
    <w:aliases w:val="Block Char"/>
    <w:basedOn w:val="DefaultParagraphFont"/>
    <w:link w:val="Heading3"/>
    <w:uiPriority w:val="3"/>
    <w:rsid w:val="002A46ED"/>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2A46ED"/>
    <w:rPr>
      <w:b/>
      <w:bCs/>
      <w:sz w:val="22"/>
      <w:u w:val="single"/>
    </w:rPr>
  </w:style>
  <w:style w:type="character" w:customStyle="1" w:styleId="StyleStyleBold12pt">
    <w:name w:val="Style Style Bold + 12 pt"/>
    <w:aliases w:val="Cite,Style Style Bold,Style Style Bold + 12pt"/>
    <w:basedOn w:val="StyleBold"/>
    <w:uiPriority w:val="5"/>
    <w:qFormat/>
    <w:rsid w:val="002A46ED"/>
    <w:rPr>
      <w:b/>
      <w:bCs/>
      <w:sz w:val="26"/>
      <w:u w:val="none"/>
    </w:rPr>
  </w:style>
  <w:style w:type="paragraph" w:styleId="Header">
    <w:name w:val="header"/>
    <w:basedOn w:val="Normal"/>
    <w:link w:val="HeaderChar"/>
    <w:uiPriority w:val="99"/>
    <w:semiHidden/>
    <w:rsid w:val="002A46ED"/>
    <w:pPr>
      <w:tabs>
        <w:tab w:val="center" w:pos="4680"/>
        <w:tab w:val="right" w:pos="9360"/>
      </w:tabs>
    </w:pPr>
  </w:style>
  <w:style w:type="character" w:customStyle="1" w:styleId="HeaderChar">
    <w:name w:val="Header Char"/>
    <w:basedOn w:val="DefaultParagraphFont"/>
    <w:link w:val="Header"/>
    <w:uiPriority w:val="99"/>
    <w:semiHidden/>
    <w:rsid w:val="002A46ED"/>
    <w:rPr>
      <w:rFonts w:ascii="Calibri" w:hAnsi="Calibri" w:cs="Calibri"/>
    </w:rPr>
  </w:style>
  <w:style w:type="paragraph" w:styleId="Footer">
    <w:name w:val="footer"/>
    <w:basedOn w:val="Normal"/>
    <w:link w:val="FooterChar"/>
    <w:uiPriority w:val="99"/>
    <w:semiHidden/>
    <w:rsid w:val="002A46ED"/>
    <w:pPr>
      <w:tabs>
        <w:tab w:val="center" w:pos="4680"/>
        <w:tab w:val="right" w:pos="9360"/>
      </w:tabs>
    </w:pPr>
  </w:style>
  <w:style w:type="character" w:customStyle="1" w:styleId="FooterChar">
    <w:name w:val="Footer Char"/>
    <w:basedOn w:val="DefaultParagraphFont"/>
    <w:link w:val="Footer"/>
    <w:uiPriority w:val="99"/>
    <w:semiHidden/>
    <w:rsid w:val="002A46ED"/>
    <w:rPr>
      <w:rFonts w:ascii="Calibri" w:hAnsi="Calibri" w:cs="Calibri"/>
    </w:rPr>
  </w:style>
  <w:style w:type="character" w:styleId="Hyperlink">
    <w:name w:val="Hyperlink"/>
    <w:basedOn w:val="DefaultParagraphFont"/>
    <w:uiPriority w:val="99"/>
    <w:rsid w:val="002A46ED"/>
    <w:rPr>
      <w:color w:val="auto"/>
      <w:u w:val="none"/>
    </w:rPr>
  </w:style>
  <w:style w:type="character" w:styleId="FollowedHyperlink">
    <w:name w:val="FollowedHyperlink"/>
    <w:basedOn w:val="DefaultParagraphFont"/>
    <w:uiPriority w:val="99"/>
    <w:semiHidden/>
    <w:rsid w:val="002A46ED"/>
    <w:rPr>
      <w:color w:val="auto"/>
      <w:u w:val="none"/>
    </w:rPr>
  </w:style>
  <w:style w:type="character" w:customStyle="1" w:styleId="Heading4Char">
    <w:name w:val="Heading 4 Char"/>
    <w:aliases w:val="Tag Char"/>
    <w:basedOn w:val="DefaultParagraphFont"/>
    <w:link w:val="Heading4"/>
    <w:uiPriority w:val="4"/>
    <w:rsid w:val="002A46ED"/>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uccs.edu/~pkeilbac/courses/intlpol/readings/US%20Empire.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2</cp:revision>
  <dcterms:created xsi:type="dcterms:W3CDTF">2013-09-14T16:11:00Z</dcterms:created>
  <dcterms:modified xsi:type="dcterms:W3CDTF">2013-09-14T16:11:00Z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