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C1BCB5" w14:textId="341A2ED0" w:rsidR="004240FE" w:rsidRDefault="00C3608A" w:rsidP="004240FE">
      <w:pPr>
        <w:pStyle w:val="Heading3"/>
      </w:pPr>
      <w:bookmarkStart w:id="0" w:name="_GoBack"/>
      <w:r>
        <w:t>ADV 1: Democratic Deliberation</w:t>
      </w:r>
    </w:p>
    <w:p w14:paraId="2CB76AFB" w14:textId="30976A66" w:rsidR="003A7B40" w:rsidRDefault="00AC1A60" w:rsidP="003A7B40">
      <w:pPr>
        <w:pStyle w:val="Heading4"/>
      </w:pPr>
      <w:r>
        <w:t xml:space="preserve">Today’s </w:t>
      </w:r>
      <w:r w:rsidR="0098273C">
        <w:t xml:space="preserve">security </w:t>
      </w:r>
      <w:r>
        <w:t xml:space="preserve">apparatus views the public as incapable of making decisions about self-defense. This has created a legitimacy deficit that </w:t>
      </w:r>
      <w:r w:rsidR="003A7B40">
        <w:t xml:space="preserve">prevents public from calling for transparency or </w:t>
      </w:r>
      <w:r>
        <w:t>challenging executive security decisions.</w:t>
      </w:r>
    </w:p>
    <w:p w14:paraId="138FE731" w14:textId="77777777" w:rsidR="003A7B40" w:rsidRPr="00E4104A" w:rsidRDefault="003A7B40" w:rsidP="003A7B40">
      <w:pPr>
        <w:pStyle w:val="Cite8"/>
      </w:pPr>
      <w:r w:rsidRPr="000E72F1">
        <w:rPr>
          <w:rStyle w:val="StyleStyleBold12pt"/>
        </w:rPr>
        <w:t xml:space="preserve">Rana 12 </w:t>
      </w:r>
      <w:r>
        <w:t xml:space="preserve">Aziz </w:t>
      </w:r>
      <w:r w:rsidRPr="00E4104A">
        <w:t>Assistant Professor of Law, Cornell University Law School; A.B., Harvard College; J.D., Yale Law School; PhD., Harvard University.</w:t>
      </w:r>
      <w:r>
        <w:t xml:space="preserve"> </w:t>
      </w:r>
      <w:r w:rsidRPr="00E4104A">
        <w:t>Connecticut Law Review</w:t>
      </w:r>
      <w:r>
        <w:t xml:space="preserve"> </w:t>
      </w:r>
      <w:r w:rsidRPr="00E4104A">
        <w:t>July, 2012</w:t>
      </w:r>
      <w:r>
        <w:t xml:space="preserve"> </w:t>
      </w:r>
      <w:r w:rsidRPr="00E4104A">
        <w:t>44 Conn. L. Rev. 1417</w:t>
      </w:r>
      <w:r>
        <w:t xml:space="preserve"> </w:t>
      </w:r>
      <w:r w:rsidRPr="00E4104A">
        <w:t>COMMENTARY: NATIONAL SECURITY: LEAD ARTICLE: Who Decides on Security</w:t>
      </w:r>
      <w:proofErr w:type="gramStart"/>
      <w:r w:rsidRPr="00E4104A">
        <w:t>?</w:t>
      </w:r>
      <w:r>
        <w:t>,</w:t>
      </w:r>
      <w:proofErr w:type="gramEnd"/>
      <w:r>
        <w:t xml:space="preserve"> lexis</w:t>
      </w:r>
    </w:p>
    <w:p w14:paraId="12A50BA2" w14:textId="77777777" w:rsidR="003A7B40" w:rsidRPr="000E72F1" w:rsidRDefault="003A7B40" w:rsidP="003A7B40"/>
    <w:p w14:paraId="232E5210" w14:textId="77777777" w:rsidR="002B4FE8" w:rsidRDefault="003A7B40" w:rsidP="003A7B40">
      <w:pPr>
        <w:rPr>
          <w:rStyle w:val="StyleBoldUnderline"/>
        </w:rPr>
      </w:pPr>
      <w:r w:rsidRPr="009A1C84">
        <w:rPr>
          <w:sz w:val="16"/>
        </w:rPr>
        <w:t xml:space="preserve">Despite over six decades of reform initiatives, </w:t>
      </w:r>
      <w:r w:rsidRPr="00036020">
        <w:rPr>
          <w:rStyle w:val="StyleBoldUnderline"/>
          <w:highlight w:val="cyan"/>
        </w:rPr>
        <w:t>the</w:t>
      </w:r>
      <w:r w:rsidRPr="00E4104A">
        <w:rPr>
          <w:rStyle w:val="StyleBoldUnderline"/>
        </w:rPr>
        <w:t xml:space="preserve"> overwhelming </w:t>
      </w:r>
      <w:r w:rsidRPr="00036020">
        <w:rPr>
          <w:rStyle w:val="StyleBoldUnderline"/>
          <w:highlight w:val="cyan"/>
        </w:rPr>
        <w:t>drift of security arrangements</w:t>
      </w:r>
      <w:r w:rsidRPr="00E4104A">
        <w:rPr>
          <w:rStyle w:val="StyleBoldUnderline"/>
        </w:rPr>
        <w:t xml:space="preserve"> in </w:t>
      </w:r>
    </w:p>
    <w:p w14:paraId="2E185536" w14:textId="77777777" w:rsidR="002B4FE8" w:rsidRDefault="002B4FE8" w:rsidP="003A7B40">
      <w:pPr>
        <w:rPr>
          <w:rStyle w:val="StyleBoldUnderline"/>
        </w:rPr>
      </w:pPr>
      <w:r>
        <w:rPr>
          <w:rStyle w:val="StyleBoldUnderline"/>
        </w:rPr>
        <w:t>AND</w:t>
      </w:r>
    </w:p>
    <w:p w14:paraId="60BC0E9B" w14:textId="430EE948" w:rsidR="003A7B40" w:rsidRPr="009A1C84" w:rsidRDefault="003A7B40" w:rsidP="003A7B40">
      <w:pPr>
        <w:rPr>
          <w:rStyle w:val="StyleBoldUnderline"/>
          <w:b w:val="0"/>
          <w:sz w:val="16"/>
          <w:u w:val="none"/>
        </w:rPr>
      </w:pPr>
      <w:proofErr w:type="gramStart"/>
      <w:r w:rsidRPr="00E4104A">
        <w:rPr>
          <w:rStyle w:val="StyleBoldUnderline"/>
        </w:rPr>
        <w:t>and</w:t>
      </w:r>
      <w:proofErr w:type="gramEnd"/>
      <w:r w:rsidRPr="00E4104A">
        <w:rPr>
          <w:rStyle w:val="StyleBoldUnderline"/>
        </w:rPr>
        <w:t xml:space="preserve"> then to watch those branches delegate such power back to the executive.</w:t>
      </w:r>
    </w:p>
    <w:p w14:paraId="29893876" w14:textId="77777777" w:rsidR="00503F4C" w:rsidRDefault="00503F4C" w:rsidP="003A7B40">
      <w:pPr>
        <w:rPr>
          <w:rStyle w:val="StyleBoldUnderline"/>
        </w:rPr>
      </w:pPr>
    </w:p>
    <w:p w14:paraId="1047CCC7" w14:textId="03ACDCDB" w:rsidR="00503F4C" w:rsidRDefault="00AC1A60" w:rsidP="00503F4C">
      <w:pPr>
        <w:pStyle w:val="Heading4"/>
      </w:pPr>
      <w:r>
        <w:t>The executive’s use of the s</w:t>
      </w:r>
      <w:r w:rsidR="00503F4C">
        <w:t xml:space="preserve">tate secrets </w:t>
      </w:r>
      <w:r>
        <w:t xml:space="preserve">privilege assumes judges don’t have the expertise to decide issues of national security. </w:t>
      </w:r>
    </w:p>
    <w:p w14:paraId="2D87B3D4" w14:textId="77777777" w:rsidR="00503F4C" w:rsidRDefault="00503F4C" w:rsidP="00503F4C">
      <w:pPr>
        <w:pStyle w:val="Cite8"/>
      </w:pPr>
      <w:r w:rsidRPr="001B1666">
        <w:rPr>
          <w:rStyle w:val="StyleStyleBold12pt"/>
        </w:rPr>
        <w:t xml:space="preserve">Chehab 11 </w:t>
      </w:r>
      <w:r>
        <w:t xml:space="preserve">Ahmad </w:t>
      </w:r>
      <w:r w:rsidRPr="001B1666">
        <w:t>Georgetown University Law Center</w:t>
      </w:r>
      <w:r>
        <w:t xml:space="preserve"> Spring, 2011 Wayne Law Review 57 Wayne L. Rev. 335 THE BUSH AND OBAMA ADMINISTRATIONS' INVOCATION OF THE STATE SECRET PRIVILEGE IN NATIONAL SECURITY LITIGATION: A PROPOSAL FOR ROBUST JUDICIAL REVIEW, lexis</w:t>
      </w:r>
    </w:p>
    <w:p w14:paraId="4A0A9512" w14:textId="77777777" w:rsidR="00503F4C" w:rsidRPr="00852FEF" w:rsidRDefault="00503F4C" w:rsidP="00503F4C"/>
    <w:p w14:paraId="6D71F1A1" w14:textId="77777777" w:rsidR="002B4FE8" w:rsidRDefault="00503F4C" w:rsidP="00503F4C">
      <w:pPr>
        <w:rPr>
          <w:sz w:val="16"/>
        </w:rPr>
      </w:pPr>
      <w:r w:rsidRPr="006453E8">
        <w:rPr>
          <w:sz w:val="16"/>
        </w:rPr>
        <w:t xml:space="preserve">Part IV proposes several possible methods of examining the reliability and merit of SSP usage </w:t>
      </w:r>
    </w:p>
    <w:p w14:paraId="54E166FA" w14:textId="77777777" w:rsidR="002B4FE8" w:rsidRDefault="002B4FE8" w:rsidP="00503F4C">
      <w:pPr>
        <w:rPr>
          <w:sz w:val="16"/>
        </w:rPr>
      </w:pPr>
      <w:r>
        <w:rPr>
          <w:sz w:val="16"/>
        </w:rPr>
        <w:t>AND</w:t>
      </w:r>
    </w:p>
    <w:p w14:paraId="1305B134" w14:textId="474FA107" w:rsidR="00503F4C" w:rsidRDefault="00503F4C" w:rsidP="00503F4C">
      <w:pPr>
        <w:rPr>
          <w:rStyle w:val="StyleBoldUnderline"/>
        </w:rPr>
      </w:pPr>
      <w:proofErr w:type="gramStart"/>
      <w:r w:rsidRPr="00E678BC">
        <w:rPr>
          <w:rStyle w:val="StyleBoldUnderline"/>
        </w:rPr>
        <w:t>some</w:t>
      </w:r>
      <w:proofErr w:type="gramEnd"/>
      <w:r w:rsidRPr="00E678BC">
        <w:rPr>
          <w:rStyle w:val="StyleBoldUnderline"/>
        </w:rPr>
        <w:t xml:space="preserve"> sort of concrete damage toward a particular litigant or class of litigants.</w:t>
      </w:r>
    </w:p>
    <w:p w14:paraId="3F5BAE92" w14:textId="77777777" w:rsidR="002733BF" w:rsidRDefault="002733BF" w:rsidP="00503F4C">
      <w:pPr>
        <w:rPr>
          <w:rStyle w:val="StyleBoldUnderline"/>
        </w:rPr>
      </w:pPr>
    </w:p>
    <w:p w14:paraId="5C1C58F7" w14:textId="77777777" w:rsidR="002733BF" w:rsidRDefault="002733BF" w:rsidP="00BC3655">
      <w:pPr>
        <w:pStyle w:val="Heading4"/>
      </w:pPr>
      <w:r>
        <w:t xml:space="preserve">A vibrant public sphere is ONLY WAY to check gross forms of national security </w:t>
      </w:r>
      <w:proofErr w:type="gramStart"/>
      <w:r>
        <w:t>utilitarianism</w:t>
      </w:r>
      <w:proofErr w:type="gramEnd"/>
    </w:p>
    <w:p w14:paraId="468DDD36" w14:textId="77777777" w:rsidR="002733BF" w:rsidRDefault="002733BF" w:rsidP="002733BF"/>
    <w:p w14:paraId="4B6C4685" w14:textId="77777777" w:rsidR="002733BF" w:rsidRDefault="002733BF" w:rsidP="002733BF">
      <w:proofErr w:type="gramStart"/>
      <w:r w:rsidRPr="00105E6D">
        <w:rPr>
          <w:rStyle w:val="Emphasis"/>
        </w:rPr>
        <w:t xml:space="preserve">Williams </w:t>
      </w:r>
      <w:r>
        <w:rPr>
          <w:rStyle w:val="Emphasis"/>
        </w:rPr>
        <w:t>8</w:t>
      </w:r>
      <w:r>
        <w:t xml:space="preserve">  *Daniel R, Associate Professor of Law, Northeastern University School of Law.</w:t>
      </w:r>
      <w:proofErr w:type="gramEnd"/>
    </w:p>
    <w:p w14:paraId="13DA375B" w14:textId="77777777" w:rsidR="002733BF" w:rsidRDefault="002733BF" w:rsidP="002733BF">
      <w:r>
        <w:t xml:space="preserve">Penn State Law Review, </w:t>
      </w:r>
      <w:proofErr w:type="gramStart"/>
      <w:r>
        <w:t>Summer</w:t>
      </w:r>
      <w:proofErr w:type="gramEnd"/>
      <w:r>
        <w:t>, 113 Penn St. L. Rev. 55</w:t>
      </w:r>
    </w:p>
    <w:p w14:paraId="358A6C23" w14:textId="77777777" w:rsidR="002733BF" w:rsidRDefault="002733BF" w:rsidP="002733BF"/>
    <w:p w14:paraId="344DC63F" w14:textId="77777777" w:rsidR="002B4FE8" w:rsidRDefault="002733BF" w:rsidP="002733BF">
      <w:pPr>
        <w:rPr>
          <w:sz w:val="16"/>
        </w:rPr>
      </w:pPr>
      <w:r w:rsidRPr="00E05020">
        <w:rPr>
          <w:sz w:val="16"/>
        </w:rPr>
        <w:t xml:space="preserve">The classic Frankfurt School diagnosis of American culture is grim and pessimistic. Jurgen Habermas </w:t>
      </w:r>
    </w:p>
    <w:p w14:paraId="78C97A3D" w14:textId="77777777" w:rsidR="002B4FE8" w:rsidRDefault="002B4FE8" w:rsidP="002733BF">
      <w:pPr>
        <w:rPr>
          <w:sz w:val="16"/>
        </w:rPr>
      </w:pPr>
      <w:r>
        <w:rPr>
          <w:sz w:val="16"/>
        </w:rPr>
        <w:t>AND</w:t>
      </w:r>
    </w:p>
    <w:p w14:paraId="1A633889" w14:textId="26BB416B" w:rsidR="002733BF" w:rsidRDefault="002733BF" w:rsidP="002733BF">
      <w:pPr>
        <w:rPr>
          <w:sz w:val="16"/>
        </w:rPr>
      </w:pPr>
      <w:r w:rsidRPr="00E05020">
        <w:rPr>
          <w:sz w:val="16"/>
        </w:rPr>
        <w:t xml:space="preserve">Habermas regard "the public sphere as the definitive institution of democracy." 164 </w:t>
      </w:r>
    </w:p>
    <w:p w14:paraId="6B7C8DA0" w14:textId="77777777" w:rsidR="002733BF" w:rsidRDefault="002733BF" w:rsidP="002733BF">
      <w:pPr>
        <w:rPr>
          <w:sz w:val="16"/>
        </w:rPr>
      </w:pPr>
    </w:p>
    <w:p w14:paraId="24521343" w14:textId="77777777" w:rsidR="002733BF" w:rsidRPr="00DC03F9" w:rsidRDefault="002733BF" w:rsidP="006B2C49">
      <w:pPr>
        <w:pStyle w:val="Heading4"/>
      </w:pPr>
      <w:r>
        <w:t xml:space="preserve">Self-imposed exile and fear of the public sphere is pushing us to the brink of annihilation </w:t>
      </w:r>
    </w:p>
    <w:p w14:paraId="7BB9A69C" w14:textId="77777777" w:rsidR="002733BF" w:rsidRDefault="002733BF" w:rsidP="002733BF">
      <w:pPr>
        <w:rPr>
          <w:sz w:val="16"/>
        </w:rPr>
      </w:pPr>
    </w:p>
    <w:p w14:paraId="1C39B47F" w14:textId="77777777" w:rsidR="002733BF" w:rsidRDefault="002733BF" w:rsidP="002733BF">
      <w:proofErr w:type="gramStart"/>
      <w:r w:rsidRPr="00105E6D">
        <w:rPr>
          <w:rStyle w:val="Emphasis"/>
        </w:rPr>
        <w:t xml:space="preserve">Williams </w:t>
      </w:r>
      <w:r>
        <w:rPr>
          <w:rStyle w:val="Emphasis"/>
        </w:rPr>
        <w:t>8</w:t>
      </w:r>
      <w:r>
        <w:t xml:space="preserve">  *Daniel R, Associate Professor of Law, Northeastern University School of Law.</w:t>
      </w:r>
      <w:proofErr w:type="gramEnd"/>
    </w:p>
    <w:p w14:paraId="6CCE2F7F" w14:textId="77777777" w:rsidR="002733BF" w:rsidRDefault="002733BF" w:rsidP="002733BF">
      <w:r>
        <w:t xml:space="preserve">Penn State Law Review, </w:t>
      </w:r>
      <w:proofErr w:type="gramStart"/>
      <w:r>
        <w:t>Summer</w:t>
      </w:r>
      <w:proofErr w:type="gramEnd"/>
      <w:r>
        <w:t>, 113 Penn St. L. Rev. 55</w:t>
      </w:r>
    </w:p>
    <w:p w14:paraId="3D01004A" w14:textId="77777777" w:rsidR="002733BF" w:rsidRDefault="002733BF" w:rsidP="002733BF">
      <w:pPr>
        <w:rPr>
          <w:sz w:val="16"/>
        </w:rPr>
      </w:pPr>
    </w:p>
    <w:p w14:paraId="7824EB38" w14:textId="77777777" w:rsidR="002B4FE8" w:rsidRDefault="002733BF" w:rsidP="002733BF">
      <w:pPr>
        <w:rPr>
          <w:rStyle w:val="StyleBoldUnderline"/>
        </w:rPr>
      </w:pPr>
      <w:r w:rsidRPr="0095463E">
        <w:rPr>
          <w:sz w:val="16"/>
        </w:rPr>
        <w:t xml:space="preserve">B. The Underbelly of the Enlightenment Heritage - the Weberian Nightmare </w:t>
      </w:r>
      <w:proofErr w:type="gramStart"/>
      <w:r w:rsidRPr="00DC03F9">
        <w:rPr>
          <w:rStyle w:val="StyleBoldUnderline"/>
        </w:rPr>
        <w:t>What</w:t>
      </w:r>
      <w:proofErr w:type="gramEnd"/>
      <w:r w:rsidRPr="00DC03F9">
        <w:rPr>
          <w:rStyle w:val="StyleBoldUnderline"/>
        </w:rPr>
        <w:t xml:space="preserve"> has</w:t>
      </w:r>
      <w:r w:rsidRPr="0095463E">
        <w:rPr>
          <w:sz w:val="16"/>
        </w:rPr>
        <w:t xml:space="preserve"> heretofore </w:t>
      </w:r>
    </w:p>
    <w:p w14:paraId="0B88149C" w14:textId="77777777" w:rsidR="002B4FE8" w:rsidRDefault="002B4FE8" w:rsidP="002733BF">
      <w:pPr>
        <w:rPr>
          <w:rStyle w:val="StyleBoldUnderline"/>
        </w:rPr>
      </w:pPr>
      <w:r>
        <w:rPr>
          <w:rStyle w:val="StyleBoldUnderline"/>
        </w:rPr>
        <w:t>AND</w:t>
      </w:r>
    </w:p>
    <w:p w14:paraId="6A74F91D" w14:textId="3B60CC3D" w:rsidR="002733BF" w:rsidRDefault="002733BF" w:rsidP="002733BF">
      <w:proofErr w:type="gramStart"/>
      <w:r w:rsidRPr="0095463E">
        <w:rPr>
          <w:sz w:val="16"/>
        </w:rPr>
        <w:t>upon</w:t>
      </w:r>
      <w:proofErr w:type="gramEnd"/>
      <w:r w:rsidRPr="0095463E">
        <w:rPr>
          <w:sz w:val="16"/>
        </w:rPr>
        <w:t xml:space="preserve"> which those slaughtered cultures built their now-defunct way of life.</w:t>
      </w:r>
    </w:p>
    <w:p w14:paraId="0681466B" w14:textId="7F1FA4B3" w:rsidR="00503F4C" w:rsidRDefault="00503F4C" w:rsidP="00503F4C">
      <w:pPr>
        <w:pStyle w:val="Heading4"/>
      </w:pPr>
      <w:r>
        <w:lastRenderedPageBreak/>
        <w:t>We need a sustained public debate about the validity of secrecy to challenge the assumptions about security decisions and expertise</w:t>
      </w:r>
      <w:r w:rsidR="001D2539">
        <w:t>.</w:t>
      </w:r>
    </w:p>
    <w:p w14:paraId="28772734" w14:textId="77777777" w:rsidR="00503F4C" w:rsidRPr="00E4104A" w:rsidRDefault="00503F4C" w:rsidP="00503F4C">
      <w:pPr>
        <w:pStyle w:val="Cite8"/>
      </w:pPr>
      <w:r w:rsidRPr="000E72F1">
        <w:rPr>
          <w:rStyle w:val="StyleStyleBold12pt"/>
        </w:rPr>
        <w:t xml:space="preserve">Rana 12 </w:t>
      </w:r>
      <w:r>
        <w:t xml:space="preserve">Aziz </w:t>
      </w:r>
      <w:r w:rsidRPr="00E4104A">
        <w:t>Assistant Professor of Law, Cornell University Law School; A.B., Harvard College; J.D., Yale Law School; PhD., Harvard University.</w:t>
      </w:r>
      <w:r>
        <w:t xml:space="preserve"> </w:t>
      </w:r>
      <w:r w:rsidRPr="00E4104A">
        <w:t>Connecticut Law Review</w:t>
      </w:r>
      <w:r>
        <w:t xml:space="preserve"> </w:t>
      </w:r>
      <w:r w:rsidRPr="00E4104A">
        <w:t>July, 2012</w:t>
      </w:r>
      <w:r>
        <w:t xml:space="preserve"> </w:t>
      </w:r>
      <w:r w:rsidRPr="00E4104A">
        <w:t>44 Conn. L. Rev. 1417</w:t>
      </w:r>
      <w:r>
        <w:t xml:space="preserve"> </w:t>
      </w:r>
      <w:r w:rsidRPr="00E4104A">
        <w:t>COMMENTARY: NATIONAL SECURITY: LEAD ARTICLE: Who Decides on Security</w:t>
      </w:r>
      <w:proofErr w:type="gramStart"/>
      <w:r w:rsidRPr="00E4104A">
        <w:t>?</w:t>
      </w:r>
      <w:r>
        <w:t>,</w:t>
      </w:r>
      <w:proofErr w:type="gramEnd"/>
      <w:r>
        <w:t xml:space="preserve"> lexis</w:t>
      </w:r>
    </w:p>
    <w:p w14:paraId="7E27AF6F" w14:textId="77777777" w:rsidR="00503F4C" w:rsidRPr="000E72F1" w:rsidRDefault="00503F4C" w:rsidP="00503F4C"/>
    <w:p w14:paraId="64AF2F13" w14:textId="77777777" w:rsidR="002B4FE8" w:rsidRDefault="00503F4C" w:rsidP="00503F4C">
      <w:pPr>
        <w:rPr>
          <w:rStyle w:val="StyleBoldUnderline"/>
        </w:rPr>
      </w:pPr>
      <w:r w:rsidRPr="000E72F1">
        <w:rPr>
          <w:rStyle w:val="StyleBoldUnderline"/>
        </w:rPr>
        <w:t xml:space="preserve">If the objective sociological claims at the center of the modern security concept are themselves </w:t>
      </w:r>
    </w:p>
    <w:p w14:paraId="3AF79FA2" w14:textId="77777777" w:rsidR="002B4FE8" w:rsidRDefault="002B4FE8" w:rsidP="00503F4C">
      <w:pPr>
        <w:rPr>
          <w:rStyle w:val="StyleBoldUnderline"/>
        </w:rPr>
      </w:pPr>
      <w:r>
        <w:rPr>
          <w:rStyle w:val="StyleBoldUnderline"/>
        </w:rPr>
        <w:t>AND</w:t>
      </w:r>
    </w:p>
    <w:p w14:paraId="53822258" w14:textId="2FADD601" w:rsidR="00503F4C" w:rsidRPr="00661CC8" w:rsidRDefault="00503F4C" w:rsidP="00503F4C">
      <w:pPr>
        <w:rPr>
          <w:sz w:val="16"/>
        </w:rPr>
      </w:pPr>
      <w:r w:rsidRPr="00661CC8">
        <w:rPr>
          <w:sz w:val="16"/>
        </w:rPr>
        <w:t xml:space="preserve">, </w:t>
      </w:r>
      <w:proofErr w:type="gramStart"/>
      <w:r w:rsidRPr="00661CC8">
        <w:rPr>
          <w:sz w:val="16"/>
        </w:rPr>
        <w:t>we</w:t>
      </w:r>
      <w:proofErr w:type="gramEnd"/>
      <w:r w:rsidRPr="00661CC8">
        <w:rPr>
          <w:sz w:val="16"/>
        </w:rPr>
        <w:t xml:space="preserve"> can expect our prevailing security arrangements to become ever more entrenched.</w:t>
      </w:r>
    </w:p>
    <w:p w14:paraId="426C6EE6" w14:textId="77777777" w:rsidR="00503F4C" w:rsidRDefault="00503F4C" w:rsidP="003A7B40"/>
    <w:p w14:paraId="6E56C73A" w14:textId="77777777" w:rsidR="00503F4C" w:rsidRDefault="00503F4C" w:rsidP="00503F4C">
      <w:pPr>
        <w:pStyle w:val="Heading4"/>
      </w:pPr>
      <w:r>
        <w:t xml:space="preserve">Public debate is key to transform political culture. </w:t>
      </w:r>
    </w:p>
    <w:p w14:paraId="1225DDA1" w14:textId="77777777" w:rsidR="00503F4C" w:rsidRDefault="00503F4C" w:rsidP="00503F4C">
      <w:pPr>
        <w:pStyle w:val="Cite8"/>
      </w:pPr>
      <w:r w:rsidRPr="0094768C">
        <w:rPr>
          <w:rStyle w:val="StyleStyleBold12pt"/>
        </w:rPr>
        <w:t xml:space="preserve">Giroux 13 </w:t>
      </w:r>
      <w:r>
        <w:t xml:space="preserve">Henry A. | currently holds the Global TV Network Chair Professorship at McMaster University in the English and Cultural Studies Department and a Distinguished Visiting Professorship at Ryerson University. The Shooting Gallery: Obama and the Vanishing Point of Democracy, </w:t>
      </w:r>
      <w:r w:rsidRPr="0035568B">
        <w:rPr>
          <w:i/>
        </w:rPr>
        <w:t>Truthout</w:t>
      </w:r>
      <w:r>
        <w:t>, 2-12</w:t>
      </w:r>
    </w:p>
    <w:p w14:paraId="51B43025" w14:textId="77777777" w:rsidR="00503F4C" w:rsidRPr="0094768C" w:rsidRDefault="00503F4C" w:rsidP="00503F4C"/>
    <w:p w14:paraId="7CD8BFE2" w14:textId="77777777" w:rsidR="002B4FE8" w:rsidRDefault="00503F4C" w:rsidP="00DB769B">
      <w:pPr>
        <w:rPr>
          <w:rStyle w:val="StyleBoldUnderline"/>
        </w:rPr>
      </w:pPr>
      <w:r w:rsidRPr="000B5D1C">
        <w:rPr>
          <w:rStyle w:val="StyleBoldUnderline"/>
        </w:rPr>
        <w:t xml:space="preserve">At a time in history when American society is overtly subject to the quasi militarization </w:t>
      </w:r>
    </w:p>
    <w:p w14:paraId="7CC29964" w14:textId="77777777" w:rsidR="002B4FE8" w:rsidRDefault="002B4FE8" w:rsidP="00DB769B">
      <w:pPr>
        <w:rPr>
          <w:rStyle w:val="StyleBoldUnderline"/>
        </w:rPr>
      </w:pPr>
      <w:r>
        <w:rPr>
          <w:rStyle w:val="StyleBoldUnderline"/>
        </w:rPr>
        <w:t>AND</w:t>
      </w:r>
    </w:p>
    <w:p w14:paraId="6537F855" w14:textId="2246449A" w:rsidR="00503F4C" w:rsidRPr="001D2539" w:rsidRDefault="00503F4C" w:rsidP="00DB769B">
      <w:pPr>
        <w:rPr>
          <w:sz w:val="16"/>
        </w:rPr>
      </w:pPr>
      <w:proofErr w:type="gramStart"/>
      <w:r w:rsidRPr="00C66652">
        <w:rPr>
          <w:rStyle w:val="StyleBoldUnderline"/>
        </w:rPr>
        <w:t>are</w:t>
      </w:r>
      <w:proofErr w:type="gramEnd"/>
      <w:r w:rsidRPr="00C66652">
        <w:rPr>
          <w:rStyle w:val="StyleBoldUnderline"/>
        </w:rPr>
        <w:t xml:space="preserve"> now in the shooting gallery and </w:t>
      </w:r>
      <w:r w:rsidRPr="00341F78">
        <w:rPr>
          <w:rStyle w:val="StyleBoldUnderline"/>
          <w:highlight w:val="cyan"/>
        </w:rPr>
        <w:t>we are all potentially the targets.</w:t>
      </w:r>
    </w:p>
    <w:p w14:paraId="202A970F" w14:textId="17DC1449" w:rsidR="001D2539" w:rsidRPr="001D2539" w:rsidRDefault="001D2539" w:rsidP="001D2539">
      <w:pPr>
        <w:pStyle w:val="Heading3"/>
      </w:pPr>
      <w:r>
        <w:t>ADV 2: Targeted Killing</w:t>
      </w:r>
    </w:p>
    <w:p w14:paraId="118E5C9D" w14:textId="77777777" w:rsidR="0003014F" w:rsidRDefault="0003014F" w:rsidP="0003014F">
      <w:pPr>
        <w:pStyle w:val="Heading4"/>
      </w:pPr>
      <w:r>
        <w:t>Public debate about drone policy is on the rise. Obama’s latest attempts at transparency are REACTIONS to the public debate. The administration is on the defensive and looking for ways to justify its policies</w:t>
      </w:r>
    </w:p>
    <w:p w14:paraId="5FE53242" w14:textId="42E25338" w:rsidR="0003014F" w:rsidRPr="001D2539" w:rsidRDefault="0003014F" w:rsidP="0003014F">
      <w:pPr>
        <w:rPr>
          <w:rStyle w:val="StyleBoldUnderline"/>
          <w:rFonts w:eastAsia="Calibri" w:cs="Times New Roman"/>
          <w:b w:val="0"/>
          <w:sz w:val="16"/>
          <w:u w:val="none"/>
        </w:rPr>
      </w:pPr>
      <w:r w:rsidRPr="003B4A9E">
        <w:rPr>
          <w:rStyle w:val="StyleStyleBold12pt"/>
        </w:rPr>
        <w:t xml:space="preserve">Herb and Sink 13 </w:t>
      </w:r>
      <w:r w:rsidRPr="003B4A9E">
        <w:rPr>
          <w:rFonts w:eastAsia="Calibri" w:cs="Times New Roman"/>
          <w:sz w:val="16"/>
        </w:rPr>
        <w:t>Jeremy Herb and Justin Sink 03/08/13 (The Hill, Obama Faces Turning Point on Drone Policy)</w:t>
      </w:r>
      <w:r w:rsidRPr="003B4A9E">
        <w:rPr>
          <w:rFonts w:eastAsia="Calibri" w:cs="Times New Roman"/>
          <w:sz w:val="16"/>
        </w:rPr>
        <w:tab/>
        <w:t xml:space="preserve"> </w:t>
      </w:r>
    </w:p>
    <w:p w14:paraId="27AD158F" w14:textId="77777777" w:rsidR="002B4FE8" w:rsidRDefault="0003014F" w:rsidP="0003014F">
      <w:pPr>
        <w:rPr>
          <w:rStyle w:val="Emphasis"/>
          <w:highlight w:val="cyan"/>
        </w:rPr>
      </w:pPr>
      <w:r w:rsidRPr="004240FE">
        <w:rPr>
          <w:rStyle w:val="StyleBoldUnderline"/>
          <w:highlight w:val="cyan"/>
        </w:rPr>
        <w:t>The</w:t>
      </w:r>
      <w:r w:rsidRPr="00075D0C">
        <w:rPr>
          <w:rStyle w:val="StyleBoldUnderline"/>
        </w:rPr>
        <w:t xml:space="preserve"> public </w:t>
      </w:r>
      <w:r w:rsidRPr="004240FE">
        <w:rPr>
          <w:rStyle w:val="StyleBoldUnderline"/>
          <w:highlight w:val="cyan"/>
        </w:rPr>
        <w:t xml:space="preserve">address by Obama </w:t>
      </w:r>
      <w:r w:rsidRPr="004240FE">
        <w:rPr>
          <w:rStyle w:val="Emphasis"/>
          <w:highlight w:val="cyan"/>
        </w:rPr>
        <w:t xml:space="preserve">highlights the administration’s understanding that it needs to give a </w:t>
      </w:r>
    </w:p>
    <w:p w14:paraId="25D4B2F9" w14:textId="77777777" w:rsidR="002B4FE8" w:rsidRDefault="002B4FE8" w:rsidP="0003014F">
      <w:pPr>
        <w:rPr>
          <w:rStyle w:val="Emphasis"/>
          <w:highlight w:val="cyan"/>
        </w:rPr>
      </w:pPr>
      <w:r>
        <w:rPr>
          <w:rStyle w:val="Emphasis"/>
          <w:highlight w:val="cyan"/>
        </w:rPr>
        <w:t>AND</w:t>
      </w:r>
    </w:p>
    <w:p w14:paraId="76C5FC0B" w14:textId="3620DD40" w:rsidR="0003014F" w:rsidRPr="003B4A9E" w:rsidRDefault="0003014F" w:rsidP="0003014F">
      <w:pPr>
        <w:rPr>
          <w:sz w:val="16"/>
        </w:rPr>
      </w:pPr>
      <w:proofErr w:type="gramStart"/>
      <w:r w:rsidRPr="003B4A9E">
        <w:rPr>
          <w:sz w:val="16"/>
        </w:rPr>
        <w:t>needs</w:t>
      </w:r>
      <w:proofErr w:type="gramEnd"/>
      <w:r w:rsidRPr="003B4A9E">
        <w:rPr>
          <w:sz w:val="16"/>
        </w:rPr>
        <w:t xml:space="preserve"> to be heard. And Rand Paul made it heard last night.”</w:t>
      </w:r>
    </w:p>
    <w:p w14:paraId="24632BAF" w14:textId="77777777" w:rsidR="0003014F" w:rsidRDefault="0003014F" w:rsidP="0003014F"/>
    <w:p w14:paraId="0B8F8B74" w14:textId="7AB62742" w:rsidR="0003014F" w:rsidRDefault="0003014F" w:rsidP="0003014F">
      <w:pPr>
        <w:pStyle w:val="Heading4"/>
      </w:pPr>
      <w:r>
        <w:t xml:space="preserve">Obama </w:t>
      </w:r>
      <w:r w:rsidR="001D2539">
        <w:t xml:space="preserve">proposed </w:t>
      </w:r>
      <w:r>
        <w:t>a drone court to Congress</w:t>
      </w:r>
      <w:r w:rsidR="001D2539">
        <w:t xml:space="preserve"> to increase transparency.</w:t>
      </w:r>
    </w:p>
    <w:p w14:paraId="1CE5A16E" w14:textId="77777777" w:rsidR="0003014F" w:rsidRPr="00383621" w:rsidRDefault="0003014F" w:rsidP="0003014F">
      <w:pPr>
        <w:pStyle w:val="Cite8"/>
      </w:pPr>
      <w:r w:rsidRPr="00383621">
        <w:rPr>
          <w:rStyle w:val="StyleStyleBold12pt"/>
        </w:rPr>
        <w:t>The Guardian 13</w:t>
      </w:r>
      <w:r>
        <w:t xml:space="preserve"> “</w:t>
      </w:r>
      <w:r w:rsidRPr="00383621">
        <w:t>Obama drone oversight proposal prompts concern over 'kill courts'</w:t>
      </w:r>
      <w:r>
        <w:t xml:space="preserve">” May 24 </w:t>
      </w:r>
      <w:r w:rsidRPr="00383621">
        <w:t>http://www.theguardian.com/world/2013/may/24/obama-drone-vetting-kill-courts</w:t>
      </w:r>
    </w:p>
    <w:p w14:paraId="005A12F1" w14:textId="77777777" w:rsidR="002B4FE8" w:rsidRDefault="0003014F" w:rsidP="0003014F">
      <w:pPr>
        <w:rPr>
          <w:sz w:val="16"/>
        </w:rPr>
      </w:pPr>
      <w:r w:rsidRPr="004240FE">
        <w:rPr>
          <w:rStyle w:val="StyleBoldUnderline"/>
          <w:highlight w:val="cyan"/>
        </w:rPr>
        <w:t>Proposals to vet</w:t>
      </w:r>
      <w:r w:rsidRPr="00561C7D">
        <w:rPr>
          <w:rStyle w:val="StyleBoldUnderline"/>
        </w:rPr>
        <w:t xml:space="preserve"> future </w:t>
      </w:r>
      <w:r w:rsidRPr="004240FE">
        <w:rPr>
          <w:rStyle w:val="StyleBoldUnderline"/>
          <w:highlight w:val="cyan"/>
        </w:rPr>
        <w:t>US drone strikes risk creating "kill courts"</w:t>
      </w:r>
      <w:r w:rsidRPr="00E853E8">
        <w:rPr>
          <w:sz w:val="16"/>
        </w:rPr>
        <w:t xml:space="preserve"> according to </w:t>
      </w:r>
    </w:p>
    <w:p w14:paraId="6D33FFD6" w14:textId="77777777" w:rsidR="002B4FE8" w:rsidRDefault="002B4FE8" w:rsidP="0003014F">
      <w:pPr>
        <w:rPr>
          <w:sz w:val="16"/>
        </w:rPr>
      </w:pPr>
      <w:r>
        <w:rPr>
          <w:sz w:val="16"/>
        </w:rPr>
        <w:t>AND</w:t>
      </w:r>
    </w:p>
    <w:p w14:paraId="306ECCF5" w14:textId="1A95503D" w:rsidR="0003014F" w:rsidRPr="00E853E8" w:rsidRDefault="0003014F" w:rsidP="0003014F">
      <w:pPr>
        <w:rPr>
          <w:sz w:val="16"/>
        </w:rPr>
      </w:pPr>
      <w:proofErr w:type="gramStart"/>
      <w:r w:rsidRPr="00E853E8">
        <w:rPr>
          <w:sz w:val="16"/>
        </w:rPr>
        <w:t>but</w:t>
      </w:r>
      <w:proofErr w:type="gramEnd"/>
      <w:r w:rsidRPr="00E853E8">
        <w:rPr>
          <w:sz w:val="16"/>
        </w:rPr>
        <w:t xml:space="preserve"> raises serious constitutional issues about presidential and judicial authority," he said.</w:t>
      </w:r>
    </w:p>
    <w:p w14:paraId="25B99E3C" w14:textId="77777777" w:rsidR="0003014F" w:rsidRDefault="0003014F" w:rsidP="0003014F"/>
    <w:p w14:paraId="5CF8255C" w14:textId="6796B20B" w:rsidR="0003014F" w:rsidRDefault="001D2539" w:rsidP="0003014F">
      <w:pPr>
        <w:pStyle w:val="Heading4"/>
      </w:pPr>
      <w:r>
        <w:t>Ex Ante r</w:t>
      </w:r>
      <w:r w:rsidR="0003014F">
        <w:t>eview would provide a veil of legitimacy while rubber-stamping the administration’s expansion of its campaign of global terror</w:t>
      </w:r>
    </w:p>
    <w:p w14:paraId="36BE11CA" w14:textId="77777777" w:rsidR="0003014F" w:rsidRDefault="0003014F" w:rsidP="0003014F"/>
    <w:p w14:paraId="34BD4448" w14:textId="77777777" w:rsidR="0003014F" w:rsidRPr="007D6724" w:rsidRDefault="0003014F" w:rsidP="0003014F">
      <w:pPr>
        <w:rPr>
          <w:rFonts w:eastAsia="Calibri" w:cs="Times New Roman"/>
          <w:sz w:val="16"/>
        </w:rPr>
      </w:pPr>
      <w:r w:rsidRPr="007D6724">
        <w:rPr>
          <w:rStyle w:val="StyleStyleBold12pt"/>
        </w:rPr>
        <w:t xml:space="preserve">Vladeck 13 </w:t>
      </w:r>
      <w:r w:rsidRPr="007D6724">
        <w:rPr>
          <w:rFonts w:eastAsia="Calibri" w:cs="Times New Roman"/>
          <w:sz w:val="16"/>
        </w:rPr>
        <w:t>Steve Vladeck 02/10/13 (Professor of Law and the Associate Dean for Scholarship at American University Washington College of Law. His teaching and research focus on federal jurisdiction, constitutional law, national security law, and international criminal law. “Why a “Drone Court” Won’t Work–But (Nominal) Damages Might...</w:t>
      </w:r>
      <w:proofErr w:type="gramStart"/>
      <w:r w:rsidRPr="007D6724">
        <w:rPr>
          <w:rFonts w:eastAsia="Calibri" w:cs="Times New Roman"/>
          <w:sz w:val="16"/>
        </w:rPr>
        <w:t>”,</w:t>
      </w:r>
      <w:proofErr w:type="gramEnd"/>
      <w:r w:rsidRPr="007D6724">
        <w:rPr>
          <w:rFonts w:eastAsia="Calibri" w:cs="Times New Roman"/>
          <w:sz w:val="16"/>
        </w:rPr>
        <w:t xml:space="preserve"> LawFare, from a conference hosted by Columbia Law School on targeted killings.)</w:t>
      </w:r>
    </w:p>
    <w:p w14:paraId="5708D3DA" w14:textId="77777777" w:rsidR="002B4FE8" w:rsidRDefault="0003014F" w:rsidP="0003014F">
      <w:pPr>
        <w:rPr>
          <w:sz w:val="16"/>
        </w:rPr>
      </w:pPr>
      <w:r w:rsidRPr="00341F78">
        <w:rPr>
          <w:sz w:val="16"/>
        </w:rPr>
        <w:t>That brings me to perhaps the biggest problem we should all have with a “</w:t>
      </w:r>
    </w:p>
    <w:p w14:paraId="076854A3" w14:textId="77777777" w:rsidR="002B4FE8" w:rsidRDefault="002B4FE8" w:rsidP="0003014F">
      <w:pPr>
        <w:rPr>
          <w:sz w:val="16"/>
        </w:rPr>
      </w:pPr>
      <w:r>
        <w:rPr>
          <w:sz w:val="16"/>
        </w:rPr>
        <w:t>AND</w:t>
      </w:r>
    </w:p>
    <w:p w14:paraId="5BF14616" w14:textId="08B4492F" w:rsidR="0003014F" w:rsidRPr="00341F78" w:rsidRDefault="0003014F" w:rsidP="0003014F">
      <w:pPr>
        <w:rPr>
          <w:sz w:val="16"/>
        </w:rPr>
      </w:pPr>
      <w:proofErr w:type="gramStart"/>
      <w:r w:rsidRPr="00341F78">
        <w:rPr>
          <w:sz w:val="16"/>
        </w:rPr>
        <w:t>and</w:t>
      </w:r>
      <w:proofErr w:type="gramEnd"/>
      <w:r w:rsidRPr="00341F78">
        <w:rPr>
          <w:sz w:val="16"/>
        </w:rPr>
        <w:t xml:space="preserve"> practically possible, a drone court would be a very dangerous idea.</w:t>
      </w:r>
    </w:p>
    <w:p w14:paraId="521AA237" w14:textId="1D39B620" w:rsidR="0003014F" w:rsidRDefault="001D2539" w:rsidP="0003014F">
      <w:pPr>
        <w:pStyle w:val="Heading4"/>
      </w:pPr>
      <w:r>
        <w:t>Drone strikes cause thousands of civilian deaths and do psychological</w:t>
      </w:r>
      <w:r w:rsidR="00F173D0">
        <w:t xml:space="preserve"> </w:t>
      </w:r>
      <w:r>
        <w:t xml:space="preserve">violence to those who must constantly live with the threat </w:t>
      </w:r>
      <w:r w:rsidR="00F173D0">
        <w:t>of a strike.</w:t>
      </w:r>
    </w:p>
    <w:p w14:paraId="62CE0B38" w14:textId="77777777" w:rsidR="0003014F" w:rsidRPr="000E71AF" w:rsidRDefault="0003014F" w:rsidP="0003014F">
      <w:pPr>
        <w:pStyle w:val="Cite8"/>
      </w:pPr>
      <w:r w:rsidRPr="00EC7BF8">
        <w:rPr>
          <w:rStyle w:val="StyleStyleBold12pt"/>
        </w:rPr>
        <w:t xml:space="preserve">Stanford Human Rights Clinic 12 </w:t>
      </w:r>
      <w:r>
        <w:t xml:space="preserve">“Living Under Drones Death, Injury, and Trauma to Civilians From US Drone Practices in Pakistan” Stanford International Human Rights and Conflict Resolution Clinic (IHRCRC) and </w:t>
      </w:r>
      <w:r w:rsidRPr="00EC7BF8">
        <w:t>Global Justice Clinic (GJC) at NYU School of Law</w:t>
      </w:r>
      <w:r>
        <w:t xml:space="preserve"> September </w:t>
      </w:r>
      <w:r w:rsidRPr="00EC7BF8">
        <w:t>http://livingunderdrones.org/wp-content/uploads/2012/10/Stanford-NYU-LIVING-UNDER-DRONES.pdf</w:t>
      </w:r>
    </w:p>
    <w:p w14:paraId="292B2396" w14:textId="77777777" w:rsidR="002B4FE8" w:rsidRDefault="0003014F" w:rsidP="0003014F">
      <w:pPr>
        <w:rPr>
          <w:sz w:val="16"/>
        </w:rPr>
      </w:pPr>
      <w:r w:rsidRPr="00F211F9">
        <w:rPr>
          <w:sz w:val="16"/>
        </w:rPr>
        <w:t xml:space="preserve">First, while civilian casualties are rarely acknowledged by the US government, there is </w:t>
      </w:r>
    </w:p>
    <w:p w14:paraId="7C67A134" w14:textId="77777777" w:rsidR="002B4FE8" w:rsidRDefault="002B4FE8" w:rsidP="0003014F">
      <w:pPr>
        <w:rPr>
          <w:sz w:val="16"/>
        </w:rPr>
      </w:pPr>
      <w:r>
        <w:rPr>
          <w:sz w:val="16"/>
        </w:rPr>
        <w:t>AND</w:t>
      </w:r>
    </w:p>
    <w:p w14:paraId="15914B1F" w14:textId="7700FFF0" w:rsidR="0003014F" w:rsidRDefault="0003014F" w:rsidP="0003014F">
      <w:proofErr w:type="gramStart"/>
      <w:r w:rsidRPr="003D05D5">
        <w:rPr>
          <w:rStyle w:val="StyleBoldUnderline"/>
          <w:highlight w:val="cyan"/>
        </w:rPr>
        <w:t>loved</w:t>
      </w:r>
      <w:proofErr w:type="gramEnd"/>
      <w:r w:rsidRPr="003D05D5">
        <w:rPr>
          <w:rStyle w:val="StyleBoldUnderline"/>
          <w:highlight w:val="cyan"/>
        </w:rPr>
        <w:t xml:space="preserve"> ones or their homes in drone strikes now struggle to support themselves</w:t>
      </w:r>
      <w:r w:rsidRPr="00F211F9">
        <w:rPr>
          <w:sz w:val="16"/>
        </w:rPr>
        <w:t>.</w:t>
      </w:r>
    </w:p>
    <w:p w14:paraId="01FBADB2" w14:textId="77777777" w:rsidR="0003014F" w:rsidRPr="0038304B" w:rsidRDefault="0003014F" w:rsidP="0003014F"/>
    <w:p w14:paraId="69C6FABF" w14:textId="77777777" w:rsidR="0003014F" w:rsidRDefault="0003014F" w:rsidP="00DB769B">
      <w:pPr>
        <w:rPr>
          <w:rStyle w:val="StyleBoldUnderline"/>
        </w:rPr>
      </w:pPr>
    </w:p>
    <w:p w14:paraId="01C134DA" w14:textId="77777777" w:rsidR="00DC2F03" w:rsidRDefault="00DC2F03"/>
    <w:p w14:paraId="7756452A" w14:textId="77777777" w:rsidR="006E236E" w:rsidRDefault="006E236E" w:rsidP="006E236E">
      <w:pPr>
        <w:pStyle w:val="Heading3"/>
      </w:pPr>
      <w:r>
        <w:t>Plan</w:t>
      </w:r>
    </w:p>
    <w:p w14:paraId="43A86274" w14:textId="77777777" w:rsidR="006E236E" w:rsidRDefault="006E236E" w:rsidP="006E236E">
      <w:pPr>
        <w:pStyle w:val="Heading4"/>
      </w:pPr>
      <w:r>
        <w:t>The United States Congress should create a statutory cause of action for damages for those unlawfully injured by targeted killing operations or their heirs that overrides the state secrets and official immunity doctrine and replaces them with carefully considered procedures for balancing the secrecy concerns.</w:t>
      </w:r>
    </w:p>
    <w:p w14:paraId="746239F4" w14:textId="77777777" w:rsidR="006E236E" w:rsidRDefault="006E236E" w:rsidP="006E236E"/>
    <w:p w14:paraId="6C1540B8" w14:textId="7102F4A8" w:rsidR="003A7B40" w:rsidRDefault="003A7B40" w:rsidP="003A7B40">
      <w:pPr>
        <w:pStyle w:val="Heading3"/>
      </w:pPr>
      <w:r>
        <w:t>Solvency</w:t>
      </w:r>
    </w:p>
    <w:p w14:paraId="71240145" w14:textId="14B9808B" w:rsidR="00446672" w:rsidRPr="00446672" w:rsidRDefault="00446672" w:rsidP="00446672">
      <w:pPr>
        <w:pStyle w:val="Heading4"/>
      </w:pPr>
      <w:r>
        <w:t>The plan overcomes current legal barriers to judicial review.</w:t>
      </w:r>
    </w:p>
    <w:p w14:paraId="7E489AB1" w14:textId="77777777" w:rsidR="00446672" w:rsidRDefault="00446672" w:rsidP="00446672">
      <w:pPr>
        <w:pStyle w:val="Cite8"/>
      </w:pPr>
      <w:r w:rsidRPr="00690A41">
        <w:rPr>
          <w:rStyle w:val="StyleStyleBold12pt"/>
        </w:rPr>
        <w:t xml:space="preserve">Vladeck 13 </w:t>
      </w:r>
      <w:r w:rsidRPr="00690A41">
        <w:t>Steve Vladeck 02/10/13</w:t>
      </w:r>
      <w:r>
        <w:t xml:space="preserve"> (</w:t>
      </w:r>
      <w:r w:rsidRPr="00A66589">
        <w:t>Professor of Law and the Associate Dean for Scholarship at American University Washington College of Law. His teaching and research focus on federal jurisdiction, constitutional law, national security law, and international criminal law</w:t>
      </w:r>
      <w:r>
        <w:t>. “Why a “Drone Court” Won’t Work–But (Nominal) Damages Might...</w:t>
      </w:r>
      <w:proofErr w:type="gramStart"/>
      <w:r>
        <w:t>”,</w:t>
      </w:r>
      <w:proofErr w:type="gramEnd"/>
      <w:r>
        <w:t xml:space="preserve"> LawFare, from a conference hosted by Columbia Law School on targeted killings.)</w:t>
      </w:r>
    </w:p>
    <w:p w14:paraId="42636685" w14:textId="77777777" w:rsidR="00446672" w:rsidRDefault="00446672" w:rsidP="00446672"/>
    <w:p w14:paraId="2DED95A9" w14:textId="77777777" w:rsidR="002B4FE8" w:rsidRDefault="00446672" w:rsidP="00446672">
      <w:pPr>
        <w:rPr>
          <w:sz w:val="16"/>
        </w:rPr>
      </w:pPr>
      <w:r w:rsidRPr="0038454C">
        <w:rPr>
          <w:sz w:val="16"/>
        </w:rPr>
        <w:t xml:space="preserve">At first blush, it may seem like many of these issues would be equally </w:t>
      </w:r>
    </w:p>
    <w:p w14:paraId="3F871B03" w14:textId="77777777" w:rsidR="002B4FE8" w:rsidRDefault="002B4FE8" w:rsidP="00446672">
      <w:pPr>
        <w:rPr>
          <w:sz w:val="16"/>
        </w:rPr>
      </w:pPr>
      <w:r>
        <w:rPr>
          <w:sz w:val="16"/>
        </w:rPr>
        <w:t>AND</w:t>
      </w:r>
    </w:p>
    <w:p w14:paraId="10B1564E" w14:textId="0E932F37" w:rsidR="00446672" w:rsidRPr="00446672" w:rsidRDefault="00446672" w:rsidP="00446672">
      <w:proofErr w:type="gramStart"/>
      <w:r w:rsidRPr="0038454C">
        <w:rPr>
          <w:rStyle w:val="StyleBoldUnderline"/>
        </w:rPr>
        <w:t>not</w:t>
      </w:r>
      <w:proofErr w:type="gramEnd"/>
      <w:r w:rsidRPr="0038454C">
        <w:rPr>
          <w:rStyle w:val="StyleBoldUnderline"/>
        </w:rPr>
        <w:t xml:space="preserve"> most–of these cases, these legal issues would be overcome.</w:t>
      </w:r>
    </w:p>
    <w:p w14:paraId="0660D586" w14:textId="14120442" w:rsidR="00DB769B" w:rsidRDefault="00446672" w:rsidP="00DB769B">
      <w:pPr>
        <w:pStyle w:val="Heading4"/>
      </w:pPr>
      <w:proofErr w:type="gramStart"/>
      <w:r>
        <w:t xml:space="preserve">Law </w:t>
      </w:r>
      <w:r w:rsidR="00DB769B">
        <w:t>suits</w:t>
      </w:r>
      <w:proofErr w:type="gramEnd"/>
      <w:r w:rsidR="00DB769B">
        <w:t xml:space="preserve"> are a visible platform to spur public debates about </w:t>
      </w:r>
      <w:r w:rsidR="0056053B">
        <w:t xml:space="preserve">human rights and generate media attention about executive secrecy. </w:t>
      </w:r>
    </w:p>
    <w:p w14:paraId="4BEC37D7" w14:textId="77777777" w:rsidR="00DB769B" w:rsidRPr="0018081B" w:rsidRDefault="00DB769B" w:rsidP="00DB769B">
      <w:pPr>
        <w:pStyle w:val="Cite8"/>
      </w:pPr>
      <w:r w:rsidRPr="0018081B">
        <w:rPr>
          <w:rStyle w:val="StyleStyleBold12pt"/>
        </w:rPr>
        <w:t xml:space="preserve">Wexler 13 </w:t>
      </w:r>
      <w:r>
        <w:t xml:space="preserve">Lesley Wexler Professor of Law and Thomas A. Mengler Faculty Scholar, University of Illinois College of Law “The Role of the Judicial Branch during the Long War: Drone Courts, Damage Suits, and FOIA Requests” May 8 </w:t>
      </w:r>
      <w:r w:rsidRPr="0018081B">
        <w:t>http://papers.ssrn.com/sol3/papers.cfm?abstract_id=2262412</w:t>
      </w:r>
    </w:p>
    <w:p w14:paraId="40271BDB" w14:textId="77777777" w:rsidR="00DB769B" w:rsidRPr="00B74F0C" w:rsidRDefault="00DB769B" w:rsidP="00DB769B"/>
    <w:p w14:paraId="187506EC" w14:textId="77777777" w:rsidR="002B4FE8" w:rsidRDefault="00DB769B" w:rsidP="00DB769B">
      <w:pPr>
        <w:rPr>
          <w:rStyle w:val="StyleBoldUnderline"/>
          <w:highlight w:val="cyan"/>
        </w:rPr>
      </w:pPr>
      <w:r w:rsidRPr="00AE3F46">
        <w:rPr>
          <w:sz w:val="16"/>
        </w:rPr>
        <w:t xml:space="preserve">This chapter suggests </w:t>
      </w:r>
      <w:r w:rsidRPr="002465C6">
        <w:rPr>
          <w:rStyle w:val="StyleBoldUnderline"/>
          <w:highlight w:val="cyan"/>
        </w:rPr>
        <w:t xml:space="preserve">the judiciary may play an important role in the debate over the </w:t>
      </w:r>
    </w:p>
    <w:p w14:paraId="3163AC29" w14:textId="77777777" w:rsidR="002B4FE8" w:rsidRDefault="002B4FE8" w:rsidP="00DB769B">
      <w:pPr>
        <w:rPr>
          <w:rStyle w:val="StyleBoldUnderline"/>
          <w:highlight w:val="cyan"/>
        </w:rPr>
      </w:pPr>
      <w:r>
        <w:rPr>
          <w:rStyle w:val="StyleBoldUnderline"/>
          <w:highlight w:val="cyan"/>
        </w:rPr>
        <w:t>AND</w:t>
      </w:r>
    </w:p>
    <w:p w14:paraId="376477DA" w14:textId="5C973F49" w:rsidR="00DB769B" w:rsidRDefault="00DB769B" w:rsidP="00DB769B">
      <w:pPr>
        <w:rPr>
          <w:rStyle w:val="StyleBoldUnderline"/>
        </w:rPr>
      </w:pPr>
      <w:r w:rsidRPr="00AE3F46">
        <w:rPr>
          <w:rStyle w:val="StyleBoldUnderline"/>
          <w:highlight w:val="cyan"/>
        </w:rPr>
        <w:t xml:space="preserve">Even the threat of </w:t>
      </w:r>
      <w:r w:rsidRPr="00AE3F46">
        <w:rPr>
          <w:rStyle w:val="StyleBoldUnderline"/>
        </w:rPr>
        <w:t xml:space="preserve">such </w:t>
      </w:r>
      <w:r w:rsidRPr="00AE3F46">
        <w:rPr>
          <w:rStyle w:val="StyleBoldUnderline"/>
          <w:highlight w:val="cyan"/>
        </w:rPr>
        <w:t xml:space="preserve">a judicial role may influence executive </w:t>
      </w:r>
      <w:r w:rsidRPr="00AE3F46">
        <w:rPr>
          <w:rStyle w:val="StyleBoldUnderline"/>
        </w:rPr>
        <w:t xml:space="preserve">branch </w:t>
      </w:r>
      <w:r w:rsidRPr="00AE3F46">
        <w:rPr>
          <w:rStyle w:val="StyleBoldUnderline"/>
          <w:highlight w:val="cyan"/>
        </w:rPr>
        <w:t>behavior</w:t>
      </w:r>
      <w:r w:rsidRPr="00C40CF2">
        <w:rPr>
          <w:rStyle w:val="StyleBoldUnderline"/>
        </w:rPr>
        <w:t>.</w:t>
      </w:r>
    </w:p>
    <w:p w14:paraId="02A7CB97" w14:textId="77777777" w:rsidR="00FC7368" w:rsidRDefault="00FC7368" w:rsidP="00FC7368">
      <w:pPr>
        <w:pStyle w:val="Heading4"/>
      </w:pPr>
      <w:r>
        <w:t xml:space="preserve">Mobilizing civil society organizations is the most effective way to retrain executive power. </w:t>
      </w:r>
    </w:p>
    <w:p w14:paraId="7A3A1A72" w14:textId="77777777" w:rsidR="00FC7368" w:rsidRDefault="00FC7368" w:rsidP="00FC7368">
      <w:pPr>
        <w:pStyle w:val="Cite8"/>
      </w:pPr>
      <w:proofErr w:type="gramStart"/>
      <w:r w:rsidRPr="001B1666">
        <w:rPr>
          <w:rStyle w:val="StyleStyleBold12pt"/>
        </w:rPr>
        <w:t xml:space="preserve">Cole 11 </w:t>
      </w:r>
      <w:r>
        <w:t>David, Professor, Georgetown University Law Center.</w:t>
      </w:r>
      <w:proofErr w:type="gramEnd"/>
      <w:r w:rsidRPr="009B64A0">
        <w:t xml:space="preserve"> </w:t>
      </w:r>
      <w:r>
        <w:t xml:space="preserve">Where Liberty Lies: Civil Society and Individual Rights After 9/11 Wayne Law Review, </w:t>
      </w:r>
      <w:proofErr w:type="gramStart"/>
      <w:r>
        <w:t>Winter</w:t>
      </w:r>
      <w:proofErr w:type="gramEnd"/>
      <w:r>
        <w:t>, 57 Wayne L. Rev. 1203, lexis</w:t>
      </w:r>
    </w:p>
    <w:p w14:paraId="22158945" w14:textId="77777777" w:rsidR="00FC7368" w:rsidRDefault="00FC7368" w:rsidP="00FC7368"/>
    <w:p w14:paraId="2A9E7B28" w14:textId="77777777" w:rsidR="002B4FE8" w:rsidRDefault="00FC7368" w:rsidP="00FC7368">
      <w:pPr>
        <w:rPr>
          <w:sz w:val="16"/>
        </w:rPr>
      </w:pPr>
      <w:r w:rsidRPr="00453AEE">
        <w:rPr>
          <w:sz w:val="16"/>
        </w:rPr>
        <w:t>The force of ordinary electoral politics also cannot account for the shift in U.</w:t>
      </w:r>
    </w:p>
    <w:p w14:paraId="7416D4AC" w14:textId="77777777" w:rsidR="002B4FE8" w:rsidRDefault="002B4FE8" w:rsidP="00FC7368">
      <w:pPr>
        <w:rPr>
          <w:sz w:val="16"/>
        </w:rPr>
      </w:pPr>
      <w:r>
        <w:rPr>
          <w:sz w:val="16"/>
        </w:rPr>
        <w:t>AND</w:t>
      </w:r>
    </w:p>
    <w:p w14:paraId="2F3FDE3B" w14:textId="1CE764E8" w:rsidR="00FC7368" w:rsidRDefault="00FC7368" w:rsidP="00FC7368">
      <w:pPr>
        <w:rPr>
          <w:rStyle w:val="StyleBoldUnderline"/>
        </w:rPr>
      </w:pPr>
      <w:proofErr w:type="gramStart"/>
      <w:r w:rsidRPr="00453AEE">
        <w:rPr>
          <w:rStyle w:val="StyleBoldUnderline"/>
          <w:highlight w:val="cyan"/>
        </w:rPr>
        <w:t>law</w:t>
      </w:r>
      <w:proofErr w:type="gramEnd"/>
      <w:r w:rsidRPr="00453AEE">
        <w:rPr>
          <w:rStyle w:val="StyleBoldUnderline"/>
          <w:highlight w:val="cyan"/>
        </w:rPr>
        <w:t xml:space="preserve"> will have substantial deterrent effect, </w:t>
      </w:r>
      <w:r w:rsidRPr="00453AEE">
        <w:rPr>
          <w:rStyle w:val="Emphasis"/>
          <w:highlight w:val="cyan"/>
        </w:rPr>
        <w:t>with or without actual court decisions</w:t>
      </w:r>
      <w:r w:rsidRPr="00B051A0">
        <w:rPr>
          <w:rStyle w:val="StyleBoldUnderline"/>
        </w:rPr>
        <w:t>.</w:t>
      </w:r>
    </w:p>
    <w:p w14:paraId="55463D3A" w14:textId="77777777" w:rsidR="00FC7368" w:rsidRDefault="00FC7368" w:rsidP="00DB769B">
      <w:pPr>
        <w:rPr>
          <w:rStyle w:val="StyleBoldUnderline"/>
        </w:rPr>
      </w:pPr>
    </w:p>
    <w:p w14:paraId="2456B120" w14:textId="77777777" w:rsidR="00503F4C" w:rsidRDefault="00503F4C" w:rsidP="00503F4C">
      <w:pPr>
        <w:pStyle w:val="Heading4"/>
      </w:pPr>
      <w:r>
        <w:t>The aff advances a broader movement for more transparency and public accountability in war-making- we need to bring the debate to the public</w:t>
      </w:r>
    </w:p>
    <w:p w14:paraId="2CD5E4AE" w14:textId="77777777" w:rsidR="00503F4C" w:rsidRPr="0018081B" w:rsidRDefault="00503F4C" w:rsidP="00503F4C">
      <w:pPr>
        <w:pStyle w:val="Cite8"/>
      </w:pPr>
      <w:r w:rsidRPr="0018081B">
        <w:rPr>
          <w:rStyle w:val="StyleStyleBold12pt"/>
        </w:rPr>
        <w:t xml:space="preserve">Wexler 13 </w:t>
      </w:r>
      <w:r>
        <w:t xml:space="preserve">Lesley Wexler Professor of Law and Thomas A. Mengler Faculty Scholar, University of Illinois College of Law “The Role of the Judicial Branch during the Long War: Drone Courts, Damage Suits, and FOIA Requests” May 8 </w:t>
      </w:r>
      <w:r w:rsidRPr="0018081B">
        <w:t>http://papers.ssrn.com/sol3/papers.cfm?abstract_id=2262412</w:t>
      </w:r>
    </w:p>
    <w:p w14:paraId="24B2A8B3" w14:textId="77777777" w:rsidR="00503F4C" w:rsidRPr="00173C05" w:rsidRDefault="00503F4C" w:rsidP="00503F4C"/>
    <w:p w14:paraId="7B30EE63" w14:textId="77777777" w:rsidR="002B4FE8" w:rsidRDefault="00503F4C" w:rsidP="00503F4C">
      <w:pPr>
        <w:rPr>
          <w:rStyle w:val="StyleBoldUnderline"/>
        </w:rPr>
      </w:pPr>
      <w:r w:rsidRPr="00173C05">
        <w:rPr>
          <w:rStyle w:val="StyleBoldUnderline"/>
        </w:rPr>
        <w:t xml:space="preserve">When the executive branch began deploying drones to engage in targeted killings, the public </w:t>
      </w:r>
    </w:p>
    <w:p w14:paraId="7ECA79BF" w14:textId="77777777" w:rsidR="002B4FE8" w:rsidRDefault="002B4FE8" w:rsidP="00503F4C">
      <w:pPr>
        <w:rPr>
          <w:rStyle w:val="StyleBoldUnderline"/>
        </w:rPr>
      </w:pPr>
      <w:r>
        <w:rPr>
          <w:rStyle w:val="StyleBoldUnderline"/>
        </w:rPr>
        <w:t>AND</w:t>
      </w:r>
    </w:p>
    <w:p w14:paraId="74FEAB6C" w14:textId="1F363CE2" w:rsidR="00503F4C" w:rsidRPr="00DB769B" w:rsidRDefault="00503F4C" w:rsidP="00503F4C">
      <w:pPr>
        <w:rPr>
          <w:sz w:val="16"/>
        </w:rPr>
      </w:pPr>
      <w:proofErr w:type="gramStart"/>
      <w:r w:rsidRPr="00173C05">
        <w:rPr>
          <w:sz w:val="16"/>
        </w:rPr>
        <w:t>this</w:t>
      </w:r>
      <w:proofErr w:type="gramEnd"/>
      <w:r w:rsidRPr="00173C05">
        <w:rPr>
          <w:sz w:val="16"/>
        </w:rPr>
        <w:t xml:space="preserve"> area and the future prospect for such rulings seem quite dim.166</w:t>
      </w:r>
    </w:p>
    <w:p w14:paraId="69034A9D" w14:textId="77777777" w:rsidR="00503F4C" w:rsidRDefault="00503F4C" w:rsidP="00DB769B">
      <w:pPr>
        <w:rPr>
          <w:rStyle w:val="StyleBoldUnderline"/>
        </w:rPr>
      </w:pPr>
    </w:p>
    <w:p w14:paraId="3E5256F5" w14:textId="77777777" w:rsidR="00DB769B" w:rsidRDefault="00DB769B" w:rsidP="00DB769B">
      <w:pPr>
        <w:pStyle w:val="Heading4"/>
      </w:pPr>
      <w:r>
        <w:t>Courts are rallying point</w:t>
      </w:r>
    </w:p>
    <w:p w14:paraId="77DEBA62" w14:textId="77777777" w:rsidR="00DB769B" w:rsidRDefault="00DB769B" w:rsidP="00DB769B">
      <w:pPr>
        <w:pStyle w:val="Cite8"/>
      </w:pPr>
      <w:proofErr w:type="gramStart"/>
      <w:r w:rsidRPr="001B1666">
        <w:rPr>
          <w:rStyle w:val="StyleStyleBold12pt"/>
        </w:rPr>
        <w:t xml:space="preserve">Cole 11 </w:t>
      </w:r>
      <w:r>
        <w:t>David, Professor, Georgetown University Law Center.</w:t>
      </w:r>
      <w:proofErr w:type="gramEnd"/>
      <w:r w:rsidRPr="009B64A0">
        <w:t xml:space="preserve"> </w:t>
      </w:r>
      <w:r>
        <w:t xml:space="preserve">Where Liberty Lies: Civil Society and Individual Rights After 9/11 Wayne Law Review, </w:t>
      </w:r>
      <w:proofErr w:type="gramStart"/>
      <w:r>
        <w:t>Winter</w:t>
      </w:r>
      <w:proofErr w:type="gramEnd"/>
      <w:r>
        <w:t>, 57 Wayne L. Rev. 1203, lexis</w:t>
      </w:r>
    </w:p>
    <w:p w14:paraId="36A14973" w14:textId="77777777" w:rsidR="00DB769B" w:rsidRPr="00852FEF" w:rsidRDefault="00DB769B" w:rsidP="00DB769B"/>
    <w:p w14:paraId="52543B79" w14:textId="77777777" w:rsidR="002B4FE8" w:rsidRDefault="00DB769B" w:rsidP="00DB769B">
      <w:pPr>
        <w:rPr>
          <w:sz w:val="16"/>
        </w:rPr>
      </w:pPr>
      <w:r w:rsidRPr="00AE3F46">
        <w:rPr>
          <w:sz w:val="16"/>
        </w:rPr>
        <w:t xml:space="preserve">Learned Hand's assertion that as long as "liberty lies in the hearts of men </w:t>
      </w:r>
    </w:p>
    <w:p w14:paraId="66D5EBFD" w14:textId="77777777" w:rsidR="002B4FE8" w:rsidRDefault="002B4FE8" w:rsidP="00DB769B">
      <w:pPr>
        <w:rPr>
          <w:sz w:val="16"/>
        </w:rPr>
      </w:pPr>
      <w:r>
        <w:rPr>
          <w:sz w:val="16"/>
        </w:rPr>
        <w:t>AND</w:t>
      </w:r>
    </w:p>
    <w:p w14:paraId="648B8064" w14:textId="047A6734" w:rsidR="00DB769B" w:rsidRPr="00AE3F46" w:rsidRDefault="00DB769B" w:rsidP="00DB769B">
      <w:pPr>
        <w:rPr>
          <w:sz w:val="16"/>
        </w:rPr>
      </w:pPr>
      <w:proofErr w:type="gramStart"/>
      <w:r w:rsidRPr="00970B9F">
        <w:rPr>
          <w:rStyle w:val="StyleBoldUnderline"/>
        </w:rPr>
        <w:t>can</w:t>
      </w:r>
      <w:proofErr w:type="gramEnd"/>
      <w:r w:rsidRPr="00970B9F">
        <w:rPr>
          <w:rStyle w:val="StyleBoldUnderline"/>
        </w:rPr>
        <w:t xml:space="preserve"> and often do enforce constitutional rights where the political branches would not</w:t>
      </w:r>
      <w:r w:rsidRPr="00AE3F46">
        <w:rPr>
          <w:sz w:val="16"/>
        </w:rPr>
        <w:t>.</w:t>
      </w:r>
    </w:p>
    <w:p w14:paraId="56A7A3B0" w14:textId="77777777" w:rsidR="00090B94" w:rsidRDefault="00090B94" w:rsidP="00DB769B"/>
    <w:p w14:paraId="5811F595" w14:textId="77777777" w:rsidR="00090B94" w:rsidRPr="00A64861" w:rsidRDefault="00090B94" w:rsidP="00090B94">
      <w:pPr>
        <w:pStyle w:val="Heading4"/>
      </w:pPr>
      <w:r w:rsidRPr="00A64861">
        <w:t xml:space="preserve">Bivens innovations spillover – executives will try to demonstrate that they’re making improvements in other areas </w:t>
      </w:r>
    </w:p>
    <w:p w14:paraId="44073BC8" w14:textId="77777777" w:rsidR="00090B94" w:rsidRDefault="00090B94" w:rsidP="00090B94">
      <w:pPr>
        <w:rPr>
          <w:rStyle w:val="Emphasis"/>
        </w:rPr>
      </w:pPr>
    </w:p>
    <w:p w14:paraId="648D3BA6" w14:textId="77777777" w:rsidR="00090B94" w:rsidRDefault="00090B94" w:rsidP="00090B94">
      <w:proofErr w:type="gramStart"/>
      <w:r w:rsidRPr="008F0466">
        <w:rPr>
          <w:rStyle w:val="Emphasis"/>
        </w:rPr>
        <w:t>Margulies 10</w:t>
      </w:r>
      <w:r>
        <w:t xml:space="preserve"> *</w:t>
      </w:r>
      <w:r w:rsidRPr="008F0466">
        <w:t xml:space="preserve"> </w:t>
      </w:r>
      <w:r>
        <w:t>Peter, Professor of Law, Roger Williams University.</w:t>
      </w:r>
      <w:proofErr w:type="gramEnd"/>
      <w:r w:rsidRPr="008F0466">
        <w:t xml:space="preserve"> </w:t>
      </w:r>
      <w:r w:rsidRPr="00B070E5">
        <w:t>Judging Myopia in Hindsight: Bivens Actions, National Security Decisions, and the Rule of Law, 96 IOWA L. REV. 195</w:t>
      </w:r>
    </w:p>
    <w:p w14:paraId="193640E6" w14:textId="77777777" w:rsidR="00090B94" w:rsidRDefault="00090B94" w:rsidP="00090B94"/>
    <w:p w14:paraId="2A953189" w14:textId="77777777" w:rsidR="002B4FE8" w:rsidRDefault="00090B94" w:rsidP="00090B94">
      <w:pPr>
        <w:rPr>
          <w:sz w:val="16"/>
        </w:rPr>
      </w:pPr>
      <w:r w:rsidRPr="00090B94">
        <w:rPr>
          <w:rStyle w:val="Emphasis"/>
          <w:highlight w:val="cyan"/>
        </w:rPr>
        <w:t>A</w:t>
      </w:r>
      <w:r w:rsidRPr="00503960">
        <w:rPr>
          <w:rStyle w:val="Emphasis"/>
        </w:rPr>
        <w:t xml:space="preserve"> carefully crafted </w:t>
      </w:r>
      <w:r w:rsidRPr="00090B94">
        <w:rPr>
          <w:rStyle w:val="Emphasis"/>
          <w:highlight w:val="cyan"/>
        </w:rPr>
        <w:t>damages remedy restrains official myopia and thereby curbs this counterproductive cycle</w:t>
      </w:r>
      <w:r w:rsidRPr="00503960">
        <w:rPr>
          <w:sz w:val="16"/>
        </w:rPr>
        <w:t xml:space="preserve">. </w:t>
      </w:r>
    </w:p>
    <w:p w14:paraId="0AA52EC2" w14:textId="77777777" w:rsidR="002B4FE8" w:rsidRDefault="002B4FE8" w:rsidP="00090B94">
      <w:pPr>
        <w:rPr>
          <w:sz w:val="16"/>
        </w:rPr>
      </w:pPr>
      <w:r>
        <w:rPr>
          <w:sz w:val="16"/>
        </w:rPr>
        <w:t>AND</w:t>
      </w:r>
    </w:p>
    <w:p w14:paraId="5164791E" w14:textId="389A185B" w:rsidR="00090B94" w:rsidRPr="00503960" w:rsidRDefault="00090B94" w:rsidP="00090B94">
      <w:pPr>
        <w:rPr>
          <w:sz w:val="16"/>
        </w:rPr>
      </w:pPr>
      <w:proofErr w:type="gramStart"/>
      <w:r w:rsidRPr="00503960">
        <w:rPr>
          <w:sz w:val="16"/>
        </w:rPr>
        <w:t>policy</w:t>
      </w:r>
      <w:proofErr w:type="gramEnd"/>
      <w:r w:rsidRPr="00503960">
        <w:rPr>
          <w:sz w:val="16"/>
        </w:rPr>
        <w:t xml:space="preserve"> that Justice Kennedy identified in Boumediene as a central threat to constitutionalism.</w:t>
      </w:r>
    </w:p>
    <w:p w14:paraId="40B41838" w14:textId="77777777" w:rsidR="00090B94" w:rsidRDefault="00090B94" w:rsidP="00DB769B"/>
    <w:p w14:paraId="0634D333" w14:textId="4AC0C254" w:rsidR="00DB769B" w:rsidRDefault="0056053B" w:rsidP="00DB769B">
      <w:pPr>
        <w:pStyle w:val="Heading4"/>
      </w:pPr>
      <w:r>
        <w:t>Civil society organizations write</w:t>
      </w:r>
      <w:r w:rsidR="00DB769B">
        <w:t xml:space="preserve"> the dominant narrative that influences court and executive decision</w:t>
      </w:r>
    </w:p>
    <w:p w14:paraId="339709B8" w14:textId="77777777" w:rsidR="00DB769B" w:rsidRDefault="00DB769B" w:rsidP="00DB769B">
      <w:pPr>
        <w:pStyle w:val="Cite8"/>
      </w:pPr>
      <w:proofErr w:type="gramStart"/>
      <w:r w:rsidRPr="001B1666">
        <w:rPr>
          <w:rStyle w:val="StyleStyleBold12pt"/>
        </w:rPr>
        <w:t xml:space="preserve">Cole 11 </w:t>
      </w:r>
      <w:r>
        <w:t>David, Professor, Georgetown University Law Center.</w:t>
      </w:r>
      <w:proofErr w:type="gramEnd"/>
      <w:r w:rsidRPr="009B64A0">
        <w:t xml:space="preserve"> </w:t>
      </w:r>
      <w:r>
        <w:t xml:space="preserve">Where Liberty Lies: Civil Society and Individual Rights After 9/11 Wayne Law Review, </w:t>
      </w:r>
      <w:proofErr w:type="gramStart"/>
      <w:r>
        <w:t>Winter</w:t>
      </w:r>
      <w:proofErr w:type="gramEnd"/>
      <w:r>
        <w:t>, 57 Wayne L. Rev. 1203, lexis</w:t>
      </w:r>
    </w:p>
    <w:p w14:paraId="445CA88B" w14:textId="77777777" w:rsidR="00DB769B" w:rsidRPr="00852FEF" w:rsidRDefault="00DB769B" w:rsidP="00DB769B"/>
    <w:p w14:paraId="6FDB438A" w14:textId="77777777" w:rsidR="002B4FE8" w:rsidRDefault="00DB769B" w:rsidP="00DB769B">
      <w:pPr>
        <w:rPr>
          <w:sz w:val="16"/>
        </w:rPr>
      </w:pPr>
      <w:r w:rsidRPr="00AE3F46">
        <w:rPr>
          <w:sz w:val="16"/>
        </w:rPr>
        <w:t>Like the popular constitutionalists, Joseph Margulies and Hope Metcalf criticize post-9/</w:t>
      </w:r>
    </w:p>
    <w:p w14:paraId="22FFD1A6" w14:textId="77777777" w:rsidR="002B4FE8" w:rsidRDefault="002B4FE8" w:rsidP="00DB769B">
      <w:pPr>
        <w:rPr>
          <w:sz w:val="16"/>
        </w:rPr>
      </w:pPr>
      <w:r>
        <w:rPr>
          <w:sz w:val="16"/>
        </w:rPr>
        <w:t>AND</w:t>
      </w:r>
    </w:p>
    <w:p w14:paraId="2BAC3348" w14:textId="49BAEC16" w:rsidR="00DB769B" w:rsidRPr="00AE3F46" w:rsidRDefault="00DB769B" w:rsidP="00DB769B">
      <w:pPr>
        <w:rPr>
          <w:sz w:val="16"/>
        </w:rPr>
      </w:pPr>
      <w:proofErr w:type="gramStart"/>
      <w:r w:rsidRPr="00AE3F46">
        <w:rPr>
          <w:rStyle w:val="StyleBoldUnderline"/>
          <w:highlight w:val="cyan"/>
        </w:rPr>
        <w:t>and</w:t>
      </w:r>
      <w:proofErr w:type="gramEnd"/>
      <w:r w:rsidRPr="00AE3F46">
        <w:rPr>
          <w:rStyle w:val="StyleBoldUnderline"/>
          <w:highlight w:val="cyan"/>
        </w:rPr>
        <w:t xml:space="preserve"> sustaining that culture, and to invoking it in times of crisis</w:t>
      </w:r>
      <w:r w:rsidRPr="00AE3F46">
        <w:rPr>
          <w:sz w:val="16"/>
        </w:rPr>
        <w:t>.</w:t>
      </w:r>
    </w:p>
    <w:p w14:paraId="0838248E" w14:textId="77777777" w:rsidR="00DB769B" w:rsidRDefault="00DB769B" w:rsidP="00DB769B"/>
    <w:p w14:paraId="4CE9E917" w14:textId="77777777" w:rsidR="00D130EE" w:rsidRDefault="00D130EE" w:rsidP="00D130EE">
      <w:pPr>
        <w:pStyle w:val="Heading4"/>
      </w:pPr>
      <w:r>
        <w:t>Probability should be evaluated before magnitude- each internal link makes their scenario less likely.</w:t>
      </w:r>
    </w:p>
    <w:p w14:paraId="449FFC5C" w14:textId="77777777" w:rsidR="00D130EE" w:rsidRDefault="00D130EE" w:rsidP="00D130EE">
      <w:pPr>
        <w:pStyle w:val="8font"/>
      </w:pPr>
      <w:r w:rsidRPr="00170EDF">
        <w:rPr>
          <w:rStyle w:val="StyleStyleBold12pt"/>
        </w:rPr>
        <w:t>Rescher in 83</w:t>
      </w:r>
      <w:r>
        <w:t xml:space="preserve">, Prof. of Philosophy Nicholas Rescher, University of Pittsburgh Professor of Philosophy, “Risk: A Philosophical Introduction to the Theory of Risk Evaluation and Management” 1983 </w:t>
      </w:r>
    </w:p>
    <w:p w14:paraId="43C660F6" w14:textId="77777777" w:rsidR="002B4FE8" w:rsidRDefault="00D130EE" w:rsidP="00D130EE">
      <w:r w:rsidRPr="001E4D6F">
        <w:t xml:space="preserve">On this issue there is a systemic disagreement between pro- babilists working in mathematics </w:t>
      </w:r>
    </w:p>
    <w:p w14:paraId="2B95FF68" w14:textId="77777777" w:rsidR="002B4FE8" w:rsidRDefault="002B4FE8" w:rsidP="00D130EE">
      <w:r>
        <w:t>AND</w:t>
      </w:r>
    </w:p>
    <w:p w14:paraId="48A12991" w14:textId="2C82A8E4" w:rsidR="00D130EE" w:rsidRDefault="00D130EE" w:rsidP="00D130EE">
      <w:r w:rsidRPr="001E4D6F">
        <w:t>. Probabilities below the     threshold are treated as though they were zero.'3</w:t>
      </w:r>
    </w:p>
    <w:p w14:paraId="69C478D7" w14:textId="77777777" w:rsidR="00D130EE" w:rsidRPr="00326A7C" w:rsidRDefault="00D130EE" w:rsidP="00D130EE">
      <w:pPr>
        <w:pStyle w:val="Heading4"/>
      </w:pPr>
      <w:r w:rsidRPr="00326A7C">
        <w:t>People have a cognitive bias against high probability-low magnitude impacts. You should undervalue their DAs – the longer the chain of events the less likely the scenario</w:t>
      </w:r>
    </w:p>
    <w:p w14:paraId="315CAFCA" w14:textId="77777777" w:rsidR="00D130EE" w:rsidRDefault="00D130EE" w:rsidP="00D130EE">
      <w:pPr>
        <w:pStyle w:val="Cite8"/>
      </w:pPr>
      <w:r>
        <w:rPr>
          <w:rStyle w:val="StyleStyleBold12pt"/>
        </w:rPr>
        <w:t xml:space="preserve">Yudkowsky </w:t>
      </w:r>
      <w:r w:rsidRPr="00326A7C">
        <w:rPr>
          <w:rStyle w:val="StyleStyleBold12pt"/>
        </w:rPr>
        <w:t>6 </w:t>
      </w:r>
      <w:r>
        <w:t xml:space="preserve">[Eliezer, 8/31/2006. Singularity Institute for Artificial Intelligence Palo Alto, CA. “Cognitive biases potentially affecting judgment of global risks, Forthcoming in Global Catastrophic Risks, </w:t>
      </w:r>
      <w:proofErr w:type="gramStart"/>
      <w:r>
        <w:t>eds</w:t>
      </w:r>
      <w:proofErr w:type="gramEnd"/>
      <w:r>
        <w:t xml:space="preserve">. </w:t>
      </w:r>
      <w:proofErr w:type="gramStart"/>
      <w:r>
        <w:t>Nick Bostrom and Milan Cirkovic,</w:t>
      </w:r>
      <w:r>
        <w:fldChar w:fldCharType="begin"/>
      </w:r>
      <w:r>
        <w:instrText xml:space="preserve"> HYPERLINK "http://singinst.org/upload/cognitive-biases.pdf" \t "_blank" </w:instrText>
      </w:r>
      <w:r>
        <w:fldChar w:fldCharType="separate"/>
      </w:r>
      <w:r>
        <w:rPr>
          <w:rStyle w:val="Hyperlink"/>
          <w:rFonts w:ascii="Arial" w:hAnsi="Arial" w:cs="Arial"/>
          <w:color w:val="1155CC"/>
        </w:rPr>
        <w:t>singinst.org/upload/cognitive-biases.pdf</w:t>
      </w:r>
      <w:r>
        <w:fldChar w:fldCharType="end"/>
      </w:r>
      <w:r>
        <w:t>.</w:t>
      </w:r>
      <w:proofErr w:type="gramEnd"/>
    </w:p>
    <w:p w14:paraId="172E9F0E" w14:textId="77777777" w:rsidR="002B4FE8" w:rsidRDefault="00D130EE" w:rsidP="00D130EE">
      <w:pPr>
        <w:rPr>
          <w:sz w:val="16"/>
        </w:rPr>
      </w:pPr>
      <w:r w:rsidRPr="00EB0D49">
        <w:rPr>
          <w:sz w:val="16"/>
        </w:rPr>
        <w:t xml:space="preserve">4. The Conjunction Fallacy Linda is 31 years old, single, outspoken, </w:t>
      </w:r>
    </w:p>
    <w:p w14:paraId="611900DF" w14:textId="77777777" w:rsidR="002B4FE8" w:rsidRDefault="002B4FE8" w:rsidP="00D130EE">
      <w:pPr>
        <w:rPr>
          <w:sz w:val="16"/>
        </w:rPr>
      </w:pPr>
      <w:r>
        <w:rPr>
          <w:sz w:val="16"/>
        </w:rPr>
        <w:t>AND</w:t>
      </w:r>
    </w:p>
    <w:p w14:paraId="4BD0B080" w14:textId="72988AFD" w:rsidR="00D130EE" w:rsidRPr="00A3678E" w:rsidRDefault="00D130EE" w:rsidP="00D130EE">
      <w:pPr>
        <w:rPr>
          <w:rStyle w:val="StyleBoldUnderline"/>
        </w:rPr>
      </w:pPr>
      <w:proofErr w:type="gramStart"/>
      <w:r w:rsidRPr="00341F78">
        <w:rPr>
          <w:rStyle w:val="StyleBoldUnderline"/>
          <w:highlight w:val="cyan"/>
        </w:rPr>
        <w:t>a</w:t>
      </w:r>
      <w:proofErr w:type="gramEnd"/>
      <w:r w:rsidRPr="00341F78">
        <w:rPr>
          <w:rStyle w:val="StyleBoldUnderline"/>
          <w:highlight w:val="cyan"/>
        </w:rPr>
        <w:t xml:space="preserve"> futurist, disjunctions make for an awkward and unpoetic-sounding prophecy.</w:t>
      </w:r>
    </w:p>
    <w:p w14:paraId="263EA919" w14:textId="77777777" w:rsidR="00D130EE" w:rsidRDefault="00D130EE" w:rsidP="00DB769B"/>
    <w:p w14:paraId="470E6A3B" w14:textId="77777777" w:rsidR="00090B94" w:rsidRDefault="00090B94" w:rsidP="00090B94"/>
    <w:p w14:paraId="0F0E2171" w14:textId="77777777" w:rsidR="00090B94" w:rsidRDefault="00090B94" w:rsidP="00AA2BF1">
      <w:pPr>
        <w:pStyle w:val="Heading4"/>
      </w:pPr>
      <w:r>
        <w:t>Courts are critical to de-normalize the Jack Bauer syndrome</w:t>
      </w:r>
    </w:p>
    <w:p w14:paraId="2C25B4E2" w14:textId="77777777" w:rsidR="00090B94" w:rsidRDefault="00090B94" w:rsidP="00090B94">
      <w:pPr>
        <w:rPr>
          <w:sz w:val="16"/>
        </w:rPr>
      </w:pPr>
    </w:p>
    <w:p w14:paraId="3D990ADB" w14:textId="77777777" w:rsidR="00090B94" w:rsidRDefault="00090B94" w:rsidP="00090B94">
      <w:r w:rsidRPr="00A4312C">
        <w:rPr>
          <w:rStyle w:val="Emphasis"/>
        </w:rPr>
        <w:t>Delmas 6</w:t>
      </w:r>
      <w:r>
        <w:t>, Candice, Pf Philosophy, Georgia State University, "Liberalism and the Worst-Result Principle: Preventing Tyranny, Protecting Civil Liberty" Philosophy Theses. Paper 14.</w:t>
      </w:r>
    </w:p>
    <w:p w14:paraId="33425BB6" w14:textId="77777777" w:rsidR="00090B94" w:rsidRDefault="00090B94" w:rsidP="00090B94">
      <w:pPr>
        <w:rPr>
          <w:sz w:val="16"/>
        </w:rPr>
      </w:pPr>
    </w:p>
    <w:p w14:paraId="24978BA5" w14:textId="77777777" w:rsidR="002B4FE8" w:rsidRDefault="00090B94" w:rsidP="00090B94">
      <w:pPr>
        <w:rPr>
          <w:sz w:val="16"/>
        </w:rPr>
      </w:pPr>
      <w:r w:rsidRPr="00842F48">
        <w:rPr>
          <w:sz w:val="16"/>
        </w:rPr>
        <w:t xml:space="preserve">If Endo can be seen as typical of effective judicial review, Hirabayashi and Korematsu </w:t>
      </w:r>
    </w:p>
    <w:p w14:paraId="59DD1B41" w14:textId="77777777" w:rsidR="002B4FE8" w:rsidRDefault="002B4FE8" w:rsidP="00090B94">
      <w:pPr>
        <w:rPr>
          <w:sz w:val="16"/>
        </w:rPr>
      </w:pPr>
      <w:r>
        <w:rPr>
          <w:sz w:val="16"/>
        </w:rPr>
        <w:t>AND</w:t>
      </w:r>
    </w:p>
    <w:p w14:paraId="13C51B07" w14:textId="64D4FC3A" w:rsidR="00090B94" w:rsidRDefault="00090B94" w:rsidP="00090B94">
      <w:pPr>
        <w:rPr>
          <w:sz w:val="16"/>
        </w:rPr>
      </w:pPr>
      <w:proofErr w:type="gramStart"/>
      <w:r w:rsidRPr="00655D17">
        <w:rPr>
          <w:sz w:val="16"/>
        </w:rPr>
        <w:t>court</w:t>
      </w:r>
      <w:proofErr w:type="gramEnd"/>
      <w:r w:rsidRPr="00655D17">
        <w:rPr>
          <w:sz w:val="16"/>
        </w:rPr>
        <w:t xml:space="preserve"> is a central</w:t>
      </w:r>
      <w:r>
        <w:rPr>
          <w:sz w:val="16"/>
        </w:rPr>
        <w:t xml:space="preserve"> </w:t>
      </w:r>
      <w:r w:rsidRPr="00655D17">
        <w:rPr>
          <w:sz w:val="16"/>
        </w:rPr>
        <w:t>element in the liberal project of safeguarding civil liberty.</w:t>
      </w:r>
    </w:p>
    <w:p w14:paraId="6FBD2A58" w14:textId="77777777" w:rsidR="00090B94" w:rsidRDefault="00090B94" w:rsidP="00DB769B"/>
    <w:p w14:paraId="7B4E977D" w14:textId="77777777" w:rsidR="002733BF" w:rsidRPr="002733BF" w:rsidRDefault="002733BF" w:rsidP="002733BF"/>
    <w:bookmarkEnd w:id="0"/>
    <w:sectPr w:rsidR="002733BF" w:rsidRPr="002733BF" w:rsidSect="00A5605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F7C0670"/>
    <w:multiLevelType w:val="multilevel"/>
    <w:tmpl w:val="43E8857E"/>
    <w:lvl w:ilvl="0">
      <w:start w:val="1"/>
      <w:numFmt w:val="none"/>
      <w:lvlRestart w:val="0"/>
      <w:pStyle w:val="tag"/>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6"/>
  <w:embedSystemFonts/>
  <w:proofState w:grammar="clean"/>
  <w:attachedTemplate r:id="rId1"/>
  <w:linkStyl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77A"/>
    <w:rsid w:val="00001B60"/>
    <w:rsid w:val="00003E03"/>
    <w:rsid w:val="000104D3"/>
    <w:rsid w:val="00012DB5"/>
    <w:rsid w:val="00012F1B"/>
    <w:rsid w:val="00017AE4"/>
    <w:rsid w:val="0003014F"/>
    <w:rsid w:val="00030B71"/>
    <w:rsid w:val="00034C67"/>
    <w:rsid w:val="00036020"/>
    <w:rsid w:val="000469BA"/>
    <w:rsid w:val="00052954"/>
    <w:rsid w:val="00057A40"/>
    <w:rsid w:val="00064624"/>
    <w:rsid w:val="000668AA"/>
    <w:rsid w:val="0007048A"/>
    <w:rsid w:val="00075266"/>
    <w:rsid w:val="000756D9"/>
    <w:rsid w:val="00090B94"/>
    <w:rsid w:val="00095918"/>
    <w:rsid w:val="000A5A28"/>
    <w:rsid w:val="000B6BED"/>
    <w:rsid w:val="000C0342"/>
    <w:rsid w:val="000C11CF"/>
    <w:rsid w:val="000C1CC5"/>
    <w:rsid w:val="000D1FAF"/>
    <w:rsid w:val="000D7BB7"/>
    <w:rsid w:val="000E6AEC"/>
    <w:rsid w:val="000F015C"/>
    <w:rsid w:val="000F3D99"/>
    <w:rsid w:val="0010400A"/>
    <w:rsid w:val="00112481"/>
    <w:rsid w:val="00114A76"/>
    <w:rsid w:val="001175FC"/>
    <w:rsid w:val="001222E5"/>
    <w:rsid w:val="001233E3"/>
    <w:rsid w:val="00127363"/>
    <w:rsid w:val="00130220"/>
    <w:rsid w:val="00133661"/>
    <w:rsid w:val="001359CE"/>
    <w:rsid w:val="00135F28"/>
    <w:rsid w:val="001361D9"/>
    <w:rsid w:val="0014164D"/>
    <w:rsid w:val="00144BD8"/>
    <w:rsid w:val="001479BE"/>
    <w:rsid w:val="001514C7"/>
    <w:rsid w:val="001614DA"/>
    <w:rsid w:val="001643D2"/>
    <w:rsid w:val="001855DA"/>
    <w:rsid w:val="00185E8F"/>
    <w:rsid w:val="00192B37"/>
    <w:rsid w:val="00197E6A"/>
    <w:rsid w:val="001A452C"/>
    <w:rsid w:val="001A575D"/>
    <w:rsid w:val="001B66CF"/>
    <w:rsid w:val="001B7137"/>
    <w:rsid w:val="001C395A"/>
    <w:rsid w:val="001C3CD4"/>
    <w:rsid w:val="001C5AB3"/>
    <w:rsid w:val="001D2539"/>
    <w:rsid w:val="002038FD"/>
    <w:rsid w:val="002040A9"/>
    <w:rsid w:val="00210245"/>
    <w:rsid w:val="00215A6E"/>
    <w:rsid w:val="00224437"/>
    <w:rsid w:val="00227270"/>
    <w:rsid w:val="00236378"/>
    <w:rsid w:val="00245BB2"/>
    <w:rsid w:val="002460D7"/>
    <w:rsid w:val="002465C6"/>
    <w:rsid w:val="00254CA1"/>
    <w:rsid w:val="00256F42"/>
    <w:rsid w:val="002607BC"/>
    <w:rsid w:val="002733BF"/>
    <w:rsid w:val="0028098A"/>
    <w:rsid w:val="002926AD"/>
    <w:rsid w:val="00296A59"/>
    <w:rsid w:val="002A0C05"/>
    <w:rsid w:val="002A3BF6"/>
    <w:rsid w:val="002A45B7"/>
    <w:rsid w:val="002A4CA9"/>
    <w:rsid w:val="002B0E23"/>
    <w:rsid w:val="002B4FE8"/>
    <w:rsid w:val="002B75C3"/>
    <w:rsid w:val="002C510C"/>
    <w:rsid w:val="002D169E"/>
    <w:rsid w:val="002E3FCB"/>
    <w:rsid w:val="002E4BD7"/>
    <w:rsid w:val="002E4ED4"/>
    <w:rsid w:val="002F0468"/>
    <w:rsid w:val="002F1CB5"/>
    <w:rsid w:val="003160ED"/>
    <w:rsid w:val="003209FC"/>
    <w:rsid w:val="00320C44"/>
    <w:rsid w:val="00320D43"/>
    <w:rsid w:val="0032759E"/>
    <w:rsid w:val="00341D0B"/>
    <w:rsid w:val="0034270A"/>
    <w:rsid w:val="00346FD0"/>
    <w:rsid w:val="00352FFD"/>
    <w:rsid w:val="00355F87"/>
    <w:rsid w:val="00356C7E"/>
    <w:rsid w:val="003600F9"/>
    <w:rsid w:val="00362183"/>
    <w:rsid w:val="00362A2D"/>
    <w:rsid w:val="00376659"/>
    <w:rsid w:val="00387F8E"/>
    <w:rsid w:val="00395A7A"/>
    <w:rsid w:val="003A2199"/>
    <w:rsid w:val="003A7B40"/>
    <w:rsid w:val="003B6B98"/>
    <w:rsid w:val="003C719B"/>
    <w:rsid w:val="003D3133"/>
    <w:rsid w:val="003E0318"/>
    <w:rsid w:val="003E18C7"/>
    <w:rsid w:val="003F5BF6"/>
    <w:rsid w:val="0040406E"/>
    <w:rsid w:val="0042166B"/>
    <w:rsid w:val="00422935"/>
    <w:rsid w:val="004240FE"/>
    <w:rsid w:val="00424DA7"/>
    <w:rsid w:val="0042531E"/>
    <w:rsid w:val="00426D8B"/>
    <w:rsid w:val="004338EB"/>
    <w:rsid w:val="0043472D"/>
    <w:rsid w:val="004349FC"/>
    <w:rsid w:val="00445CC0"/>
    <w:rsid w:val="00446672"/>
    <w:rsid w:val="00451819"/>
    <w:rsid w:val="00452301"/>
    <w:rsid w:val="00453AEE"/>
    <w:rsid w:val="00467B4F"/>
    <w:rsid w:val="00490219"/>
    <w:rsid w:val="00490241"/>
    <w:rsid w:val="004922E0"/>
    <w:rsid w:val="004955D8"/>
    <w:rsid w:val="004A0A27"/>
    <w:rsid w:val="004A7B35"/>
    <w:rsid w:val="004C10CD"/>
    <w:rsid w:val="004C1C1C"/>
    <w:rsid w:val="004C4C3F"/>
    <w:rsid w:val="004E3E57"/>
    <w:rsid w:val="004F5CD2"/>
    <w:rsid w:val="004F6152"/>
    <w:rsid w:val="00503F4C"/>
    <w:rsid w:val="00512155"/>
    <w:rsid w:val="005140A0"/>
    <w:rsid w:val="005144E5"/>
    <w:rsid w:val="005178EF"/>
    <w:rsid w:val="005379B1"/>
    <w:rsid w:val="00540388"/>
    <w:rsid w:val="005432B6"/>
    <w:rsid w:val="00547094"/>
    <w:rsid w:val="005506A7"/>
    <w:rsid w:val="00552338"/>
    <w:rsid w:val="00554747"/>
    <w:rsid w:val="00555989"/>
    <w:rsid w:val="00556FA1"/>
    <w:rsid w:val="0056053B"/>
    <w:rsid w:val="00562071"/>
    <w:rsid w:val="00567061"/>
    <w:rsid w:val="005843D6"/>
    <w:rsid w:val="00584D6F"/>
    <w:rsid w:val="00593D73"/>
    <w:rsid w:val="00594382"/>
    <w:rsid w:val="00595E7B"/>
    <w:rsid w:val="00596B13"/>
    <w:rsid w:val="005A33B0"/>
    <w:rsid w:val="005B4A52"/>
    <w:rsid w:val="005B5530"/>
    <w:rsid w:val="005C136B"/>
    <w:rsid w:val="005C22DD"/>
    <w:rsid w:val="005D1DC2"/>
    <w:rsid w:val="005D20CB"/>
    <w:rsid w:val="005D684E"/>
    <w:rsid w:val="005F3B50"/>
    <w:rsid w:val="005F47B5"/>
    <w:rsid w:val="00625E7C"/>
    <w:rsid w:val="00631094"/>
    <w:rsid w:val="00634A0B"/>
    <w:rsid w:val="00636CB6"/>
    <w:rsid w:val="006433E0"/>
    <w:rsid w:val="0064439A"/>
    <w:rsid w:val="006453E8"/>
    <w:rsid w:val="00646E33"/>
    <w:rsid w:val="00652C1D"/>
    <w:rsid w:val="006547F4"/>
    <w:rsid w:val="00661CC8"/>
    <w:rsid w:val="006677FC"/>
    <w:rsid w:val="006812D1"/>
    <w:rsid w:val="00696C06"/>
    <w:rsid w:val="006977F8"/>
    <w:rsid w:val="006A14F6"/>
    <w:rsid w:val="006A29B4"/>
    <w:rsid w:val="006A51D6"/>
    <w:rsid w:val="006A7875"/>
    <w:rsid w:val="006B1CDD"/>
    <w:rsid w:val="006B2C49"/>
    <w:rsid w:val="006B7CB5"/>
    <w:rsid w:val="006D1BDC"/>
    <w:rsid w:val="006E236E"/>
    <w:rsid w:val="006E4B22"/>
    <w:rsid w:val="006E55CC"/>
    <w:rsid w:val="00700B69"/>
    <w:rsid w:val="00701166"/>
    <w:rsid w:val="00703BC7"/>
    <w:rsid w:val="007063CA"/>
    <w:rsid w:val="00711C77"/>
    <w:rsid w:val="007207C7"/>
    <w:rsid w:val="007219DA"/>
    <w:rsid w:val="007304B6"/>
    <w:rsid w:val="007340DC"/>
    <w:rsid w:val="007374E4"/>
    <w:rsid w:val="0073774A"/>
    <w:rsid w:val="0074255B"/>
    <w:rsid w:val="007428F7"/>
    <w:rsid w:val="00746D4D"/>
    <w:rsid w:val="00755FA2"/>
    <w:rsid w:val="007621D1"/>
    <w:rsid w:val="007665CB"/>
    <w:rsid w:val="00777977"/>
    <w:rsid w:val="007833FA"/>
    <w:rsid w:val="00787103"/>
    <w:rsid w:val="007A2EFF"/>
    <w:rsid w:val="007B0549"/>
    <w:rsid w:val="007D0408"/>
    <w:rsid w:val="007D0809"/>
    <w:rsid w:val="007F1720"/>
    <w:rsid w:val="007F231D"/>
    <w:rsid w:val="007F2FEF"/>
    <w:rsid w:val="007F75AF"/>
    <w:rsid w:val="00802C4E"/>
    <w:rsid w:val="00807B06"/>
    <w:rsid w:val="00813153"/>
    <w:rsid w:val="0082100C"/>
    <w:rsid w:val="00821212"/>
    <w:rsid w:val="00832D9C"/>
    <w:rsid w:val="00836B9D"/>
    <w:rsid w:val="00836FF9"/>
    <w:rsid w:val="00845BC0"/>
    <w:rsid w:val="00846237"/>
    <w:rsid w:val="008602C1"/>
    <w:rsid w:val="008659B1"/>
    <w:rsid w:val="0086777D"/>
    <w:rsid w:val="008701BA"/>
    <w:rsid w:val="00873CC9"/>
    <w:rsid w:val="0087521B"/>
    <w:rsid w:val="008802B6"/>
    <w:rsid w:val="008837BC"/>
    <w:rsid w:val="00885FFD"/>
    <w:rsid w:val="008906EF"/>
    <w:rsid w:val="00892587"/>
    <w:rsid w:val="008960E0"/>
    <w:rsid w:val="00896104"/>
    <w:rsid w:val="00896254"/>
    <w:rsid w:val="008A1442"/>
    <w:rsid w:val="008A486E"/>
    <w:rsid w:val="008A61DA"/>
    <w:rsid w:val="008A74FC"/>
    <w:rsid w:val="008B08D3"/>
    <w:rsid w:val="008C3FB1"/>
    <w:rsid w:val="008C5F99"/>
    <w:rsid w:val="008E2D70"/>
    <w:rsid w:val="008F77C1"/>
    <w:rsid w:val="00902709"/>
    <w:rsid w:val="00905AA1"/>
    <w:rsid w:val="00905E65"/>
    <w:rsid w:val="0091179A"/>
    <w:rsid w:val="0091231E"/>
    <w:rsid w:val="00912A22"/>
    <w:rsid w:val="009134C4"/>
    <w:rsid w:val="00913DE9"/>
    <w:rsid w:val="00914DE2"/>
    <w:rsid w:val="00917A86"/>
    <w:rsid w:val="00936907"/>
    <w:rsid w:val="00943E7E"/>
    <w:rsid w:val="009457A5"/>
    <w:rsid w:val="0094614A"/>
    <w:rsid w:val="00946DE2"/>
    <w:rsid w:val="0096177A"/>
    <w:rsid w:val="00973589"/>
    <w:rsid w:val="00975638"/>
    <w:rsid w:val="0098273C"/>
    <w:rsid w:val="00984032"/>
    <w:rsid w:val="00994BDC"/>
    <w:rsid w:val="009A1C84"/>
    <w:rsid w:val="009A3AFD"/>
    <w:rsid w:val="009B21B0"/>
    <w:rsid w:val="009B43DE"/>
    <w:rsid w:val="009B5C22"/>
    <w:rsid w:val="009C184B"/>
    <w:rsid w:val="009C36EA"/>
    <w:rsid w:val="009C738D"/>
    <w:rsid w:val="009D7CC4"/>
    <w:rsid w:val="009E3202"/>
    <w:rsid w:val="009F059C"/>
    <w:rsid w:val="009F1D4D"/>
    <w:rsid w:val="009F5F90"/>
    <w:rsid w:val="00A06146"/>
    <w:rsid w:val="00A0676E"/>
    <w:rsid w:val="00A21A90"/>
    <w:rsid w:val="00A36811"/>
    <w:rsid w:val="00A36C77"/>
    <w:rsid w:val="00A374C6"/>
    <w:rsid w:val="00A41630"/>
    <w:rsid w:val="00A4168B"/>
    <w:rsid w:val="00A42B08"/>
    <w:rsid w:val="00A435A8"/>
    <w:rsid w:val="00A477FF"/>
    <w:rsid w:val="00A527E1"/>
    <w:rsid w:val="00A56052"/>
    <w:rsid w:val="00A5731A"/>
    <w:rsid w:val="00A62F16"/>
    <w:rsid w:val="00A64632"/>
    <w:rsid w:val="00A64AB3"/>
    <w:rsid w:val="00A73932"/>
    <w:rsid w:val="00A7568D"/>
    <w:rsid w:val="00A810A2"/>
    <w:rsid w:val="00A81563"/>
    <w:rsid w:val="00A849A7"/>
    <w:rsid w:val="00A91B5C"/>
    <w:rsid w:val="00AA2BF1"/>
    <w:rsid w:val="00AA3B30"/>
    <w:rsid w:val="00AB5323"/>
    <w:rsid w:val="00AC1A60"/>
    <w:rsid w:val="00AC287D"/>
    <w:rsid w:val="00AC3FFD"/>
    <w:rsid w:val="00AE3F46"/>
    <w:rsid w:val="00AF1CBD"/>
    <w:rsid w:val="00AF378F"/>
    <w:rsid w:val="00B03701"/>
    <w:rsid w:val="00B1778B"/>
    <w:rsid w:val="00B20ADF"/>
    <w:rsid w:val="00B20CE7"/>
    <w:rsid w:val="00B20F3A"/>
    <w:rsid w:val="00B22FB8"/>
    <w:rsid w:val="00B305F2"/>
    <w:rsid w:val="00B30A1F"/>
    <w:rsid w:val="00B367F3"/>
    <w:rsid w:val="00B52A3E"/>
    <w:rsid w:val="00B52EA6"/>
    <w:rsid w:val="00B567E2"/>
    <w:rsid w:val="00B64503"/>
    <w:rsid w:val="00B646FB"/>
    <w:rsid w:val="00B90E6C"/>
    <w:rsid w:val="00BB4672"/>
    <w:rsid w:val="00BC3655"/>
    <w:rsid w:val="00BC77F5"/>
    <w:rsid w:val="00BD1CD6"/>
    <w:rsid w:val="00BD3CD9"/>
    <w:rsid w:val="00BD56A1"/>
    <w:rsid w:val="00BE4CA2"/>
    <w:rsid w:val="00BE6A14"/>
    <w:rsid w:val="00BF1C4F"/>
    <w:rsid w:val="00BF5579"/>
    <w:rsid w:val="00C03388"/>
    <w:rsid w:val="00C21944"/>
    <w:rsid w:val="00C241D7"/>
    <w:rsid w:val="00C32ABB"/>
    <w:rsid w:val="00C34C2D"/>
    <w:rsid w:val="00C357B0"/>
    <w:rsid w:val="00C35DAF"/>
    <w:rsid w:val="00C3608A"/>
    <w:rsid w:val="00C41D4A"/>
    <w:rsid w:val="00C4481C"/>
    <w:rsid w:val="00C44BE1"/>
    <w:rsid w:val="00C44F45"/>
    <w:rsid w:val="00C55C53"/>
    <w:rsid w:val="00C55EE2"/>
    <w:rsid w:val="00C62377"/>
    <w:rsid w:val="00C62ADC"/>
    <w:rsid w:val="00C65008"/>
    <w:rsid w:val="00C7585E"/>
    <w:rsid w:val="00C80FDB"/>
    <w:rsid w:val="00C83827"/>
    <w:rsid w:val="00C8637A"/>
    <w:rsid w:val="00C87E87"/>
    <w:rsid w:val="00C920D3"/>
    <w:rsid w:val="00CA7766"/>
    <w:rsid w:val="00CB068C"/>
    <w:rsid w:val="00CB1D7D"/>
    <w:rsid w:val="00CB24BF"/>
    <w:rsid w:val="00CB25BC"/>
    <w:rsid w:val="00CB3C9C"/>
    <w:rsid w:val="00CC0A03"/>
    <w:rsid w:val="00CC5837"/>
    <w:rsid w:val="00CD70E1"/>
    <w:rsid w:val="00CE2458"/>
    <w:rsid w:val="00CE4436"/>
    <w:rsid w:val="00CE51CD"/>
    <w:rsid w:val="00CF0113"/>
    <w:rsid w:val="00CF11C4"/>
    <w:rsid w:val="00CF135A"/>
    <w:rsid w:val="00CF3C53"/>
    <w:rsid w:val="00CF5C24"/>
    <w:rsid w:val="00D014B0"/>
    <w:rsid w:val="00D07C6D"/>
    <w:rsid w:val="00D130EE"/>
    <w:rsid w:val="00D1601D"/>
    <w:rsid w:val="00D258C9"/>
    <w:rsid w:val="00D2632F"/>
    <w:rsid w:val="00D4495A"/>
    <w:rsid w:val="00D50156"/>
    <w:rsid w:val="00D5665C"/>
    <w:rsid w:val="00D67775"/>
    <w:rsid w:val="00D721A5"/>
    <w:rsid w:val="00D83F51"/>
    <w:rsid w:val="00D86B00"/>
    <w:rsid w:val="00D907CA"/>
    <w:rsid w:val="00D9487A"/>
    <w:rsid w:val="00D97CDC"/>
    <w:rsid w:val="00D97D91"/>
    <w:rsid w:val="00DA6E76"/>
    <w:rsid w:val="00DB19E7"/>
    <w:rsid w:val="00DB1BE2"/>
    <w:rsid w:val="00DB769B"/>
    <w:rsid w:val="00DC2F03"/>
    <w:rsid w:val="00DC4F02"/>
    <w:rsid w:val="00DC52B1"/>
    <w:rsid w:val="00DD35C1"/>
    <w:rsid w:val="00DE6675"/>
    <w:rsid w:val="00DE737C"/>
    <w:rsid w:val="00DF3790"/>
    <w:rsid w:val="00E0255E"/>
    <w:rsid w:val="00E156B2"/>
    <w:rsid w:val="00E26A98"/>
    <w:rsid w:val="00E30B46"/>
    <w:rsid w:val="00E311CD"/>
    <w:rsid w:val="00E36545"/>
    <w:rsid w:val="00E37312"/>
    <w:rsid w:val="00E466AE"/>
    <w:rsid w:val="00E50308"/>
    <w:rsid w:val="00E53C8F"/>
    <w:rsid w:val="00E60A5B"/>
    <w:rsid w:val="00E615E2"/>
    <w:rsid w:val="00E642F1"/>
    <w:rsid w:val="00E6475F"/>
    <w:rsid w:val="00E65FF9"/>
    <w:rsid w:val="00E758BC"/>
    <w:rsid w:val="00E834BF"/>
    <w:rsid w:val="00E85867"/>
    <w:rsid w:val="00E86E04"/>
    <w:rsid w:val="00E9109D"/>
    <w:rsid w:val="00E91C35"/>
    <w:rsid w:val="00E95C0D"/>
    <w:rsid w:val="00E95EAB"/>
    <w:rsid w:val="00E9644B"/>
    <w:rsid w:val="00EA4000"/>
    <w:rsid w:val="00EA5C45"/>
    <w:rsid w:val="00EC34BF"/>
    <w:rsid w:val="00EC6F31"/>
    <w:rsid w:val="00ED1D70"/>
    <w:rsid w:val="00EE0D6B"/>
    <w:rsid w:val="00EE3989"/>
    <w:rsid w:val="00EE7D60"/>
    <w:rsid w:val="00EF51DC"/>
    <w:rsid w:val="00EF5569"/>
    <w:rsid w:val="00EF6899"/>
    <w:rsid w:val="00F1727D"/>
    <w:rsid w:val="00F173D0"/>
    <w:rsid w:val="00F22D7F"/>
    <w:rsid w:val="00F2565D"/>
    <w:rsid w:val="00F46D22"/>
    <w:rsid w:val="00F51961"/>
    <w:rsid w:val="00F65532"/>
    <w:rsid w:val="00F67134"/>
    <w:rsid w:val="00F752B7"/>
    <w:rsid w:val="00F766E8"/>
    <w:rsid w:val="00F774C9"/>
    <w:rsid w:val="00F87A4B"/>
    <w:rsid w:val="00FA5885"/>
    <w:rsid w:val="00FB21ED"/>
    <w:rsid w:val="00FB2B13"/>
    <w:rsid w:val="00FB4E2A"/>
    <w:rsid w:val="00FB4EA1"/>
    <w:rsid w:val="00FB7D3B"/>
    <w:rsid w:val="00FC7368"/>
    <w:rsid w:val="00FC7E88"/>
    <w:rsid w:val="00FD1931"/>
    <w:rsid w:val="00FE08B7"/>
    <w:rsid w:val="00FE1417"/>
    <w:rsid w:val="00FE6EC3"/>
    <w:rsid w:val="00FF016A"/>
    <w:rsid w:val="00FF5696"/>
    <w:rsid w:val="00FF75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545F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B4FE8"/>
    <w:rPr>
      <w:rFonts w:ascii="Arial Narrow" w:hAnsi="Arial Narrow"/>
    </w:rPr>
  </w:style>
  <w:style w:type="paragraph" w:styleId="Heading1">
    <w:name w:val="heading 1"/>
    <w:aliases w:val="Pocket"/>
    <w:basedOn w:val="Normal"/>
    <w:next w:val="Normal"/>
    <w:link w:val="Heading1Char"/>
    <w:uiPriority w:val="9"/>
    <w:qFormat/>
    <w:rsid w:val="002B4FE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2B4FE8"/>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2B4FE8"/>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
    <w:basedOn w:val="Normal"/>
    <w:next w:val="Normal"/>
    <w:link w:val="Heading4Char"/>
    <w:uiPriority w:val="9"/>
    <w:unhideWhenUsed/>
    <w:qFormat/>
    <w:rsid w:val="002B4FE8"/>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2B4FE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B4FE8"/>
  </w:style>
  <w:style w:type="character" w:customStyle="1" w:styleId="Heading4Char">
    <w:name w:val="Heading 4 Char"/>
    <w:aliases w:val="Tag Char,no read Char"/>
    <w:basedOn w:val="DefaultParagraphFont"/>
    <w:link w:val="Heading4"/>
    <w:uiPriority w:val="9"/>
    <w:rsid w:val="002B4FE8"/>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2B4FE8"/>
    <w:rPr>
      <w:rFonts w:ascii="Arial Narrow" w:hAnsi="Arial Narrow"/>
      <w:b/>
      <w:i w:val="0"/>
      <w:iCs/>
      <w:sz w:val="26"/>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2B4FE8"/>
    <w:rPr>
      <w:b/>
      <w:sz w:val="26"/>
      <w:u w:val="non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
    <w:basedOn w:val="DefaultParagraphFont"/>
    <w:uiPriority w:val="1"/>
    <w:qFormat/>
    <w:rsid w:val="002B4FE8"/>
    <w:rPr>
      <w:b/>
      <w:sz w:val="26"/>
      <w:u w:val="single"/>
    </w:rPr>
  </w:style>
  <w:style w:type="paragraph" w:customStyle="1" w:styleId="Cite8">
    <w:name w:val="Cite8"/>
    <w:basedOn w:val="Normal"/>
    <w:autoRedefine/>
    <w:qFormat/>
    <w:rsid w:val="002B4FE8"/>
    <w:rPr>
      <w:rFonts w:eastAsia="Calibri" w:cs="Times New Roman"/>
      <w:sz w:val="16"/>
    </w:rPr>
  </w:style>
  <w:style w:type="paragraph" w:styleId="DocumentMap">
    <w:name w:val="Document Map"/>
    <w:basedOn w:val="Normal"/>
    <w:link w:val="DocumentMapChar"/>
    <w:uiPriority w:val="99"/>
    <w:semiHidden/>
    <w:unhideWhenUsed/>
    <w:rsid w:val="002B4FE8"/>
    <w:rPr>
      <w:rFonts w:ascii="Lucida Grande" w:hAnsi="Lucida Grande" w:cs="Lucida Grande"/>
    </w:rPr>
  </w:style>
  <w:style w:type="character" w:customStyle="1" w:styleId="DocumentMapChar">
    <w:name w:val="Document Map Char"/>
    <w:basedOn w:val="DefaultParagraphFont"/>
    <w:link w:val="DocumentMap"/>
    <w:uiPriority w:val="99"/>
    <w:semiHidden/>
    <w:rsid w:val="002B4FE8"/>
    <w:rPr>
      <w:rFonts w:ascii="Lucida Grande" w:hAnsi="Lucida Grande" w:cs="Lucida Grande"/>
    </w:rPr>
  </w:style>
  <w:style w:type="character" w:customStyle="1" w:styleId="Heading1Char">
    <w:name w:val="Heading 1 Char"/>
    <w:aliases w:val="Pocket Char"/>
    <w:basedOn w:val="DefaultParagraphFont"/>
    <w:link w:val="Heading1"/>
    <w:uiPriority w:val="9"/>
    <w:rsid w:val="002B4FE8"/>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2B4FE8"/>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2B4FE8"/>
    <w:rPr>
      <w:rFonts w:asciiTheme="majorHAnsi" w:eastAsiaTheme="majorEastAsia" w:hAnsiTheme="majorHAnsi" w:cstheme="majorBidi"/>
      <w:b/>
      <w:bCs/>
      <w:sz w:val="32"/>
      <w:u w:val="single"/>
    </w:rPr>
  </w:style>
  <w:style w:type="paragraph" w:styleId="NoSpacing">
    <w:name w:val="No Spacing"/>
    <w:uiPriority w:val="1"/>
    <w:rsid w:val="002B4FE8"/>
  </w:style>
  <w:style w:type="paragraph" w:styleId="ListParagraph">
    <w:name w:val="List Paragraph"/>
    <w:basedOn w:val="Normal"/>
    <w:uiPriority w:val="34"/>
    <w:rsid w:val="002B4FE8"/>
    <w:pPr>
      <w:ind w:left="720"/>
      <w:contextualSpacing/>
    </w:pPr>
  </w:style>
  <w:style w:type="paragraph" w:styleId="Header">
    <w:name w:val="header"/>
    <w:basedOn w:val="Normal"/>
    <w:link w:val="HeaderChar"/>
    <w:uiPriority w:val="99"/>
    <w:unhideWhenUsed/>
    <w:rsid w:val="002B4FE8"/>
    <w:pPr>
      <w:tabs>
        <w:tab w:val="center" w:pos="4320"/>
        <w:tab w:val="right" w:pos="8640"/>
      </w:tabs>
    </w:pPr>
  </w:style>
  <w:style w:type="character" w:customStyle="1" w:styleId="HeaderChar">
    <w:name w:val="Header Char"/>
    <w:basedOn w:val="DefaultParagraphFont"/>
    <w:link w:val="Header"/>
    <w:uiPriority w:val="99"/>
    <w:rsid w:val="002B4FE8"/>
    <w:rPr>
      <w:rFonts w:ascii="Arial Narrow" w:hAnsi="Arial Narrow"/>
    </w:rPr>
  </w:style>
  <w:style w:type="paragraph" w:styleId="Footer">
    <w:name w:val="footer"/>
    <w:basedOn w:val="Normal"/>
    <w:link w:val="FooterChar"/>
    <w:uiPriority w:val="99"/>
    <w:unhideWhenUsed/>
    <w:rsid w:val="002B4FE8"/>
    <w:pPr>
      <w:tabs>
        <w:tab w:val="center" w:pos="4320"/>
        <w:tab w:val="right" w:pos="8640"/>
      </w:tabs>
    </w:pPr>
  </w:style>
  <w:style w:type="character" w:customStyle="1" w:styleId="FooterChar">
    <w:name w:val="Footer Char"/>
    <w:basedOn w:val="DefaultParagraphFont"/>
    <w:link w:val="Footer"/>
    <w:uiPriority w:val="99"/>
    <w:rsid w:val="002B4FE8"/>
    <w:rPr>
      <w:rFonts w:ascii="Arial Narrow" w:hAnsi="Arial Narrow"/>
    </w:rPr>
  </w:style>
  <w:style w:type="character" w:styleId="PageNumber">
    <w:name w:val="page number"/>
    <w:basedOn w:val="DefaultParagraphFont"/>
    <w:uiPriority w:val="99"/>
    <w:semiHidden/>
    <w:unhideWhenUsed/>
    <w:rsid w:val="002B4FE8"/>
  </w:style>
  <w:style w:type="character" w:styleId="Hyperlink">
    <w:name w:val="Hyperlink"/>
    <w:aliases w:val="heading 1 (block title),Card Text,Important,Read,Internet Link"/>
    <w:basedOn w:val="DefaultParagraphFont"/>
    <w:uiPriority w:val="99"/>
    <w:unhideWhenUsed/>
    <w:rsid w:val="002B4FE8"/>
    <w:rPr>
      <w:color w:val="0000FF" w:themeColor="hyperlink"/>
      <w:u w:val="single"/>
    </w:rPr>
  </w:style>
  <w:style w:type="paragraph" w:customStyle="1" w:styleId="tag">
    <w:name w:val="tag"/>
    <w:basedOn w:val="Normal"/>
    <w:next w:val="Normal"/>
    <w:link w:val="tagChar"/>
    <w:autoRedefine/>
    <w:qFormat/>
    <w:rsid w:val="002B4FE8"/>
    <w:pPr>
      <w:numPr>
        <w:numId w:val="5"/>
      </w:numPr>
      <w:spacing w:before="260"/>
    </w:pPr>
    <w:rPr>
      <w:rFonts w:eastAsia="Cambria" w:cs="Times New Roman"/>
      <w:b/>
      <w:sz w:val="2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2B4FE8"/>
    <w:rPr>
      <w:rFonts w:ascii="Arial Narrow" w:eastAsia="Cambria" w:hAnsi="Arial Narrow" w:cs="Times New Roman"/>
      <w:b/>
      <w:sz w:val="26"/>
      <w:lang w:eastAsia="ja-JP"/>
    </w:rPr>
  </w:style>
  <w:style w:type="paragraph" w:customStyle="1" w:styleId="8font">
    <w:name w:val="8font"/>
    <w:basedOn w:val="Normal"/>
    <w:next w:val="Normal"/>
    <w:autoRedefine/>
    <w:qFormat/>
    <w:rsid w:val="00D130EE"/>
    <w:rPr>
      <w:rFonts w:ascii="Calibri" w:eastAsia="Cambria" w:hAnsi="Calibri" w:cs="Times New Roman"/>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B4FE8"/>
    <w:rPr>
      <w:rFonts w:ascii="Arial Narrow" w:hAnsi="Arial Narrow"/>
    </w:rPr>
  </w:style>
  <w:style w:type="paragraph" w:styleId="Heading1">
    <w:name w:val="heading 1"/>
    <w:aliases w:val="Pocket"/>
    <w:basedOn w:val="Normal"/>
    <w:next w:val="Normal"/>
    <w:link w:val="Heading1Char"/>
    <w:uiPriority w:val="9"/>
    <w:qFormat/>
    <w:rsid w:val="002B4FE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2B4FE8"/>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2B4FE8"/>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
    <w:basedOn w:val="Normal"/>
    <w:next w:val="Normal"/>
    <w:link w:val="Heading4Char"/>
    <w:uiPriority w:val="9"/>
    <w:unhideWhenUsed/>
    <w:qFormat/>
    <w:rsid w:val="002B4FE8"/>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2B4FE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B4FE8"/>
  </w:style>
  <w:style w:type="character" w:customStyle="1" w:styleId="Heading4Char">
    <w:name w:val="Heading 4 Char"/>
    <w:aliases w:val="Tag Char,no read Char"/>
    <w:basedOn w:val="DefaultParagraphFont"/>
    <w:link w:val="Heading4"/>
    <w:uiPriority w:val="9"/>
    <w:rsid w:val="002B4FE8"/>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2B4FE8"/>
    <w:rPr>
      <w:rFonts w:ascii="Arial Narrow" w:hAnsi="Arial Narrow"/>
      <w:b/>
      <w:i w:val="0"/>
      <w:iCs/>
      <w:sz w:val="26"/>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2B4FE8"/>
    <w:rPr>
      <w:b/>
      <w:sz w:val="26"/>
      <w:u w:val="non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
    <w:basedOn w:val="DefaultParagraphFont"/>
    <w:uiPriority w:val="1"/>
    <w:qFormat/>
    <w:rsid w:val="002B4FE8"/>
    <w:rPr>
      <w:b/>
      <w:sz w:val="26"/>
      <w:u w:val="single"/>
    </w:rPr>
  </w:style>
  <w:style w:type="paragraph" w:customStyle="1" w:styleId="Cite8">
    <w:name w:val="Cite8"/>
    <w:basedOn w:val="Normal"/>
    <w:autoRedefine/>
    <w:qFormat/>
    <w:rsid w:val="002B4FE8"/>
    <w:rPr>
      <w:rFonts w:eastAsia="Calibri" w:cs="Times New Roman"/>
      <w:sz w:val="16"/>
    </w:rPr>
  </w:style>
  <w:style w:type="paragraph" w:styleId="DocumentMap">
    <w:name w:val="Document Map"/>
    <w:basedOn w:val="Normal"/>
    <w:link w:val="DocumentMapChar"/>
    <w:uiPriority w:val="99"/>
    <w:semiHidden/>
    <w:unhideWhenUsed/>
    <w:rsid w:val="002B4FE8"/>
    <w:rPr>
      <w:rFonts w:ascii="Lucida Grande" w:hAnsi="Lucida Grande" w:cs="Lucida Grande"/>
    </w:rPr>
  </w:style>
  <w:style w:type="character" w:customStyle="1" w:styleId="DocumentMapChar">
    <w:name w:val="Document Map Char"/>
    <w:basedOn w:val="DefaultParagraphFont"/>
    <w:link w:val="DocumentMap"/>
    <w:uiPriority w:val="99"/>
    <w:semiHidden/>
    <w:rsid w:val="002B4FE8"/>
    <w:rPr>
      <w:rFonts w:ascii="Lucida Grande" w:hAnsi="Lucida Grande" w:cs="Lucida Grande"/>
    </w:rPr>
  </w:style>
  <w:style w:type="character" w:customStyle="1" w:styleId="Heading1Char">
    <w:name w:val="Heading 1 Char"/>
    <w:aliases w:val="Pocket Char"/>
    <w:basedOn w:val="DefaultParagraphFont"/>
    <w:link w:val="Heading1"/>
    <w:uiPriority w:val="9"/>
    <w:rsid w:val="002B4FE8"/>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2B4FE8"/>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2B4FE8"/>
    <w:rPr>
      <w:rFonts w:asciiTheme="majorHAnsi" w:eastAsiaTheme="majorEastAsia" w:hAnsiTheme="majorHAnsi" w:cstheme="majorBidi"/>
      <w:b/>
      <w:bCs/>
      <w:sz w:val="32"/>
      <w:u w:val="single"/>
    </w:rPr>
  </w:style>
  <w:style w:type="paragraph" w:styleId="NoSpacing">
    <w:name w:val="No Spacing"/>
    <w:uiPriority w:val="1"/>
    <w:rsid w:val="002B4FE8"/>
  </w:style>
  <w:style w:type="paragraph" w:styleId="ListParagraph">
    <w:name w:val="List Paragraph"/>
    <w:basedOn w:val="Normal"/>
    <w:uiPriority w:val="34"/>
    <w:rsid w:val="002B4FE8"/>
    <w:pPr>
      <w:ind w:left="720"/>
      <w:contextualSpacing/>
    </w:pPr>
  </w:style>
  <w:style w:type="paragraph" w:styleId="Header">
    <w:name w:val="header"/>
    <w:basedOn w:val="Normal"/>
    <w:link w:val="HeaderChar"/>
    <w:uiPriority w:val="99"/>
    <w:unhideWhenUsed/>
    <w:rsid w:val="002B4FE8"/>
    <w:pPr>
      <w:tabs>
        <w:tab w:val="center" w:pos="4320"/>
        <w:tab w:val="right" w:pos="8640"/>
      </w:tabs>
    </w:pPr>
  </w:style>
  <w:style w:type="character" w:customStyle="1" w:styleId="HeaderChar">
    <w:name w:val="Header Char"/>
    <w:basedOn w:val="DefaultParagraphFont"/>
    <w:link w:val="Header"/>
    <w:uiPriority w:val="99"/>
    <w:rsid w:val="002B4FE8"/>
    <w:rPr>
      <w:rFonts w:ascii="Arial Narrow" w:hAnsi="Arial Narrow"/>
    </w:rPr>
  </w:style>
  <w:style w:type="paragraph" w:styleId="Footer">
    <w:name w:val="footer"/>
    <w:basedOn w:val="Normal"/>
    <w:link w:val="FooterChar"/>
    <w:uiPriority w:val="99"/>
    <w:unhideWhenUsed/>
    <w:rsid w:val="002B4FE8"/>
    <w:pPr>
      <w:tabs>
        <w:tab w:val="center" w:pos="4320"/>
        <w:tab w:val="right" w:pos="8640"/>
      </w:tabs>
    </w:pPr>
  </w:style>
  <w:style w:type="character" w:customStyle="1" w:styleId="FooterChar">
    <w:name w:val="Footer Char"/>
    <w:basedOn w:val="DefaultParagraphFont"/>
    <w:link w:val="Footer"/>
    <w:uiPriority w:val="99"/>
    <w:rsid w:val="002B4FE8"/>
    <w:rPr>
      <w:rFonts w:ascii="Arial Narrow" w:hAnsi="Arial Narrow"/>
    </w:rPr>
  </w:style>
  <w:style w:type="character" w:styleId="PageNumber">
    <w:name w:val="page number"/>
    <w:basedOn w:val="DefaultParagraphFont"/>
    <w:uiPriority w:val="99"/>
    <w:semiHidden/>
    <w:unhideWhenUsed/>
    <w:rsid w:val="002B4FE8"/>
  </w:style>
  <w:style w:type="character" w:styleId="Hyperlink">
    <w:name w:val="Hyperlink"/>
    <w:aliases w:val="heading 1 (block title),Card Text,Important,Read,Internet Link"/>
    <w:basedOn w:val="DefaultParagraphFont"/>
    <w:uiPriority w:val="99"/>
    <w:unhideWhenUsed/>
    <w:rsid w:val="002B4FE8"/>
    <w:rPr>
      <w:color w:val="0000FF" w:themeColor="hyperlink"/>
      <w:u w:val="single"/>
    </w:rPr>
  </w:style>
  <w:style w:type="paragraph" w:customStyle="1" w:styleId="tag">
    <w:name w:val="tag"/>
    <w:basedOn w:val="Normal"/>
    <w:next w:val="Normal"/>
    <w:link w:val="tagChar"/>
    <w:autoRedefine/>
    <w:qFormat/>
    <w:rsid w:val="002B4FE8"/>
    <w:pPr>
      <w:numPr>
        <w:numId w:val="5"/>
      </w:numPr>
      <w:spacing w:before="260"/>
    </w:pPr>
    <w:rPr>
      <w:rFonts w:eastAsia="Cambria" w:cs="Times New Roman"/>
      <w:b/>
      <w:sz w:val="2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2B4FE8"/>
    <w:rPr>
      <w:rFonts w:ascii="Arial Narrow" w:eastAsia="Cambria" w:hAnsi="Arial Narrow" w:cs="Times New Roman"/>
      <w:b/>
      <w:sz w:val="26"/>
      <w:lang w:eastAsia="ja-JP"/>
    </w:rPr>
  </w:style>
  <w:style w:type="paragraph" w:customStyle="1" w:styleId="8font">
    <w:name w:val="8font"/>
    <w:basedOn w:val="Normal"/>
    <w:next w:val="Normal"/>
    <w:autoRedefine/>
    <w:qFormat/>
    <w:rsid w:val="00D130EE"/>
    <w:rPr>
      <w:rFonts w:ascii="Calibri" w:eastAsia="Cambria" w:hAnsi="Calibri"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lar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7</Pages>
  <Words>1647</Words>
  <Characters>9394</Characters>
  <Application>Microsoft Macintosh Word</Application>
  <DocSecurity>0</DocSecurity>
  <Lines>78</Lines>
  <Paragraphs>22</Paragraphs>
  <ScaleCrop>false</ScaleCrop>
  <Company/>
  <LinksUpToDate>false</LinksUpToDate>
  <CharactersWithSpaces>11019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Purk</dc:creator>
  <cp:keywords/>
  <dc:description/>
  <cp:lastModifiedBy>Clara Purk</cp:lastModifiedBy>
  <cp:revision>4</cp:revision>
  <dcterms:created xsi:type="dcterms:W3CDTF">2013-09-14T18:14:00Z</dcterms:created>
  <dcterms:modified xsi:type="dcterms:W3CDTF">2013-09-14T20:33:00Z</dcterms:modified>
</cp:coreProperties>
</file>