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252" w:rsidRDefault="00D80252" w:rsidP="00D80252">
      <w:pPr>
        <w:pStyle w:val="Heading3"/>
        <w:rPr>
          <w:rFonts w:cs="Times New Roman"/>
        </w:rPr>
      </w:pPr>
      <w:r>
        <w:rPr>
          <w:rFonts w:cs="Times New Roman"/>
        </w:rPr>
        <w:t>Case</w:t>
      </w:r>
    </w:p>
    <w:p w:rsidR="00D80252" w:rsidRPr="008E1EE5" w:rsidRDefault="00D80252" w:rsidP="00D80252">
      <w:pPr>
        <w:pStyle w:val="Heading4"/>
        <w:rPr>
          <w:rStyle w:val="StyleStyleBold12pt"/>
        </w:rPr>
      </w:pPr>
      <w:r>
        <w:rPr>
          <w:rStyle w:val="StyleStyleBold12pt"/>
        </w:rPr>
        <w:t>K</w:t>
      </w:r>
      <w:r w:rsidRPr="008E1EE5">
        <w:rPr>
          <w:rStyle w:val="StyleStyleBold12pt"/>
        </w:rPr>
        <w:t xml:space="preserve"> causes conflict. The perm is the best option.</w:t>
      </w:r>
    </w:p>
    <w:p w:rsidR="00D80252" w:rsidRPr="00F12E84" w:rsidRDefault="00D80252" w:rsidP="00D80252">
      <w:pPr>
        <w:rPr>
          <w:rFonts w:eastAsia="Times New Roman"/>
        </w:rPr>
      </w:pPr>
      <w:r w:rsidRPr="008E1EE5">
        <w:rPr>
          <w:rStyle w:val="Heading4Char"/>
        </w:rPr>
        <w:t>Thorup 6</w:t>
      </w:r>
      <w:r w:rsidRPr="009A4411">
        <w:t xml:space="preserve"> </w:t>
      </w:r>
      <w:r w:rsidRPr="006A57CE">
        <w:rPr>
          <w:rFonts w:eastAsia="Times New Roman"/>
        </w:rPr>
        <w:t>(Mikkel Thorup, Ph.D. dissertation @ the Institute of Philosophy and the History of Ideas, January, 2006, “In Defence of Enmity – Critiques of L</w:t>
      </w:r>
      <w:r w:rsidRPr="00F12E84">
        <w:rPr>
          <w:rFonts w:eastAsia="Times New Roman"/>
        </w:rPr>
        <w:t>iberal Globalism,” p. 39-40]</w:t>
      </w:r>
    </w:p>
    <w:p w:rsidR="00D80252" w:rsidRPr="00F12E84" w:rsidRDefault="00D80252" w:rsidP="00D80252"/>
    <w:p w:rsidR="00D80252" w:rsidRPr="00F21C68" w:rsidRDefault="00D80252" w:rsidP="00D80252">
      <w:pPr>
        <w:ind w:right="288"/>
        <w:jc w:val="both"/>
        <w:rPr>
          <w:rFonts w:eastAsia="Times New Roman"/>
          <w:sz w:val="16"/>
          <w:szCs w:val="20"/>
        </w:rPr>
      </w:pPr>
      <w:r w:rsidRPr="00F21C68">
        <w:rPr>
          <w:rFonts w:eastAsia="Times New Roman"/>
          <w:sz w:val="16"/>
          <w:szCs w:val="20"/>
        </w:rPr>
        <w:t xml:space="preserve">This text is mainly about the potential dangers of the liberal approach to politics. But this is not turning it into an unqualified defence or advocacy of the conflict perspective. As an illustration of the dangers of what we can call ‘manichean decisionism’, I’ll briefly mention an article on Schmitt’s concept of the political by Bernard Willms (1991), in which he classifies two traditions of political thinking: political realism and political fictionalism (try to guess his position!). </w:t>
      </w:r>
      <w:r w:rsidRPr="009A4411">
        <w:rPr>
          <w:rStyle w:val="StyleBoldUnderline"/>
          <w:highlight w:val="green"/>
        </w:rPr>
        <w:t>Political fictionalism “subordinates politics to ‘higher’ principles</w:t>
      </w:r>
      <w:r w:rsidRPr="009A4411">
        <w:rPr>
          <w:rStyle w:val="StyleBoldUnderline"/>
        </w:rPr>
        <w:t xml:space="preserve"> or ‘truths’”, </w:t>
      </w:r>
      <w:r w:rsidRPr="009A4411">
        <w:rPr>
          <w:rStyle w:val="StyleBoldUnderline"/>
          <w:highlight w:val="green"/>
        </w:rPr>
        <w:t>whereas political realism is “the permanently repeated attempt to conceive of politics as what in fact it is</w:t>
      </w:r>
      <w:r w:rsidRPr="00F21C68">
        <w:rPr>
          <w:rFonts w:eastAsia="Times New Roman"/>
          <w:sz w:val="16"/>
          <w:szCs w:val="20"/>
        </w:rPr>
        <w:t xml:space="preserve">” (1991: 371). It is a (unintended) caricature on the self-professed realist’s sense of superiority because of their courage and ability to confront the really real reality: </w:t>
      </w:r>
      <w:r w:rsidRPr="009A4411">
        <w:rPr>
          <w:rStyle w:val="StyleBoldUnderline"/>
        </w:rPr>
        <w:t>Political fictionalisms help to satisfy man’s need for consolation, edification, hope and sense</w:t>
      </w:r>
      <w:r w:rsidRPr="00F21C68">
        <w:rPr>
          <w:rFonts w:eastAsia="Times New Roman"/>
          <w:sz w:val="16"/>
          <w:szCs w:val="20"/>
        </w:rPr>
        <w:t xml:space="preserve">, tending to veil real conditions of government. </w:t>
      </w:r>
      <w:r w:rsidRPr="009A4411">
        <w:rPr>
          <w:rStyle w:val="StyleBoldUnderline"/>
        </w:rPr>
        <w:t>The political realist seeks to identify necessities</w:t>
      </w:r>
      <w:r w:rsidRPr="00F21C68">
        <w:rPr>
          <w:rFonts w:eastAsia="Times New Roman"/>
          <w:sz w:val="16"/>
          <w:szCs w:val="20"/>
        </w:rPr>
        <w:t xml:space="preserve"> – irrespective of their severity and without consideration for any need for deceit under the existing government. (1991: 371-2) This is the kind of reductionism of the political that I want to avoid. </w:t>
      </w:r>
      <w:r w:rsidRPr="009A4411">
        <w:rPr>
          <w:rStyle w:val="StyleBoldUnderline"/>
        </w:rPr>
        <w:t>Working with Schmitt’s categories and critiques entails a danger of falling in the</w:t>
      </w:r>
      <w:r w:rsidRPr="00F21C68">
        <w:rPr>
          <w:rFonts w:eastAsia="Times New Roman"/>
          <w:sz w:val="16"/>
          <w:szCs w:val="20"/>
        </w:rPr>
        <w:t xml:space="preserve"> (very self-comforting) </w:t>
      </w:r>
      <w:r w:rsidRPr="009A4411">
        <w:rPr>
          <w:rStyle w:val="StyleBoldUnderline"/>
        </w:rPr>
        <w:t xml:space="preserve">trap of proclaiming only one true and ‘hard’ version of the political </w:t>
      </w:r>
      <w:r w:rsidRPr="00F21C68">
        <w:rPr>
          <w:rFonts w:eastAsia="Times New Roman"/>
          <w:sz w:val="16"/>
          <w:szCs w:val="20"/>
        </w:rPr>
        <w:t xml:space="preserve">and of dismissing all others as fictions and wishful thinking. </w:t>
      </w:r>
      <w:r w:rsidRPr="009A4411">
        <w:rPr>
          <w:rStyle w:val="StyleBoldUnderline"/>
          <w:highlight w:val="green"/>
        </w:rPr>
        <w:t>Primacy of the political becomes primacy of foreign policy</w:t>
      </w:r>
      <w:r w:rsidRPr="00F21C68">
        <w:rPr>
          <w:rFonts w:eastAsia="Times New Roman"/>
          <w:sz w:val="16"/>
          <w:szCs w:val="20"/>
        </w:rPr>
        <w:t xml:space="preserve">, organized violence etc. The political is effectively reduced to a few areas – which is just what liberalism is criticized for doing. </w:t>
      </w:r>
      <w:r w:rsidRPr="009A4411">
        <w:rPr>
          <w:rStyle w:val="StyleBoldUnderline"/>
          <w:highlight w:val="green"/>
        </w:rPr>
        <w:t>The friend/enemy distinction</w:t>
      </w:r>
      <w:r w:rsidRPr="009A4411">
        <w:rPr>
          <w:rStyle w:val="StyleBoldUnderline"/>
        </w:rPr>
        <w:t xml:space="preserve"> </w:t>
      </w:r>
      <w:r w:rsidRPr="00F21C68">
        <w:rPr>
          <w:rFonts w:eastAsia="Times New Roman"/>
          <w:sz w:val="16"/>
          <w:szCs w:val="20"/>
        </w:rPr>
        <w:t>or conflictuality</w:t>
      </w:r>
      <w:r w:rsidRPr="009A4411">
        <w:rPr>
          <w:rStyle w:val="StyleBoldUnderline"/>
        </w:rPr>
        <w:t xml:space="preserve"> </w:t>
      </w:r>
      <w:r w:rsidRPr="009A4411">
        <w:rPr>
          <w:rStyle w:val="StyleBoldUnderline"/>
          <w:highlight w:val="green"/>
        </w:rPr>
        <w:t>may</w:t>
      </w:r>
      <w:r w:rsidRPr="00F21C68">
        <w:rPr>
          <w:rFonts w:eastAsia="Times New Roman"/>
          <w:sz w:val="16"/>
          <w:szCs w:val="20"/>
        </w:rPr>
        <w:t xml:space="preserve"> often</w:t>
      </w:r>
      <w:r w:rsidRPr="009A4411">
        <w:rPr>
          <w:rStyle w:val="StyleBoldUnderline"/>
        </w:rPr>
        <w:t xml:space="preserve"> </w:t>
      </w:r>
      <w:r w:rsidRPr="009A4411">
        <w:rPr>
          <w:rStyle w:val="StyleBoldUnderline"/>
          <w:highlight w:val="green"/>
        </w:rPr>
        <w:t>be a dominant feature of the political, but that is not</w:t>
      </w:r>
      <w:r w:rsidRPr="009A4411">
        <w:rPr>
          <w:rStyle w:val="StyleBoldUnderline"/>
        </w:rPr>
        <w:t xml:space="preserve"> </w:t>
      </w:r>
      <w:r w:rsidRPr="00F21C68">
        <w:rPr>
          <w:rFonts w:eastAsia="Times New Roman"/>
          <w:sz w:val="16"/>
          <w:szCs w:val="20"/>
        </w:rPr>
        <w:t>to say that it is then</w:t>
      </w:r>
      <w:r w:rsidRPr="009A4411">
        <w:rPr>
          <w:rStyle w:val="StyleBoldUnderline"/>
        </w:rPr>
        <w:t xml:space="preserve"> </w:t>
      </w:r>
      <w:r w:rsidRPr="009A4411">
        <w:rPr>
          <w:rStyle w:val="StyleBoldUnderline"/>
          <w:highlight w:val="green"/>
        </w:rPr>
        <w:t>the political</w:t>
      </w:r>
      <w:r w:rsidRPr="009A4411">
        <w:rPr>
          <w:rStyle w:val="StyleBoldUnderline"/>
        </w:rPr>
        <w:t xml:space="preserve">. </w:t>
      </w:r>
      <w:r w:rsidRPr="00F21C68">
        <w:rPr>
          <w:rFonts w:eastAsia="Times New Roman"/>
          <w:sz w:val="16"/>
          <w:szCs w:val="20"/>
        </w:rPr>
        <w:t xml:space="preserve">As Ankersmit (1996: 127) says, that would be the same as making the unavoidability of marital disagreements into the very foundation of marriage as such. I want </w:t>
      </w:r>
      <w:bookmarkStart w:id="0" w:name="_GoBack"/>
      <w:bookmarkEnd w:id="0"/>
      <w:r w:rsidRPr="00F21C68">
        <w:rPr>
          <w:rFonts w:eastAsia="Times New Roman"/>
          <w:sz w:val="16"/>
          <w:szCs w:val="20"/>
        </w:rPr>
        <w:t xml:space="preserve">instead to argue that </w:t>
      </w:r>
      <w:r w:rsidRPr="009A4411">
        <w:rPr>
          <w:rStyle w:val="StyleBoldUnderline"/>
          <w:highlight w:val="green"/>
        </w:rPr>
        <w:t>the political contains a number of styles</w:t>
      </w:r>
      <w:r w:rsidRPr="009A4411">
        <w:rPr>
          <w:rStyle w:val="StyleBoldUnderline"/>
        </w:rPr>
        <w:t>, sides, variants</w:t>
      </w:r>
      <w:r w:rsidRPr="00F21C68">
        <w:rPr>
          <w:rFonts w:eastAsia="Times New Roman"/>
          <w:sz w:val="16"/>
          <w:szCs w:val="20"/>
        </w:rPr>
        <w:t xml:space="preserve"> (or whatever one want to call it) that can very loosely and ideal-typically be grouped in two main forms: Politics as conflict and politics as technique, where neither of them can claim exclusivity. So, I want to avoid a sterile discussion of what the political really is. My interest is far more the various styles of the political that are operative in political debate. </w:t>
      </w:r>
      <w:r w:rsidRPr="009A4411">
        <w:rPr>
          <w:rStyle w:val="StyleBoldUnderline"/>
        </w:rPr>
        <w:t xml:space="preserve">Schmitt and many other conflict </w:t>
      </w:r>
      <w:r w:rsidRPr="009A4411">
        <w:rPr>
          <w:rStyle w:val="StyleBoldUnderline"/>
          <w:highlight w:val="green"/>
        </w:rPr>
        <w:t>theoreticians do not see the other face of the political</w:t>
      </w:r>
      <w:r w:rsidRPr="009A4411">
        <w:rPr>
          <w:rStyle w:val="StyleBoldUnderline"/>
        </w:rPr>
        <w:t xml:space="preserve"> as anything other than a ‘secondary’, ‘dependent’, ‘corrupted’ expression of politics. </w:t>
      </w:r>
      <w:r w:rsidRPr="009A4411">
        <w:rPr>
          <w:rStyle w:val="StyleBoldUnderline"/>
          <w:highlight w:val="green"/>
        </w:rPr>
        <w:t>Liberals tend to exclude politics as conflict</w:t>
      </w:r>
      <w:r w:rsidRPr="00F21C68">
        <w:rPr>
          <w:rFonts w:eastAsia="Times New Roman"/>
          <w:sz w:val="16"/>
          <w:szCs w:val="20"/>
        </w:rPr>
        <w:t xml:space="preserve">, confining it to other spaces in time or geography, as aberration or relapse. </w:t>
      </w:r>
      <w:r w:rsidRPr="009A4411">
        <w:rPr>
          <w:rStyle w:val="StyleBoldUnderline"/>
          <w:highlight w:val="green"/>
        </w:rPr>
        <w:t>What the two concepts each do is to highlight a certain aspect of the political,</w:t>
      </w:r>
      <w:r w:rsidRPr="009A4411">
        <w:rPr>
          <w:rStyle w:val="StyleBoldUnderline"/>
        </w:rPr>
        <w:t xml:space="preserve"> and my claim is that they are elements of a unity.</w:t>
      </w:r>
      <w:r w:rsidRPr="00F21C68">
        <w:rPr>
          <w:rFonts w:eastAsia="Times New Roman"/>
          <w:sz w:val="16"/>
          <w:szCs w:val="20"/>
        </w:rPr>
        <w:t xml:space="preserve"> There’s a certain pendulum process at work and I’ll give that a number of expressions, which basically states the not very controversial thought that the political world is located between the extremes of repetition and break, stability and change, regime and revolution, or, as I prefer to call them, technique and conflict. </w:t>
      </w:r>
      <w:r w:rsidRPr="009A4411">
        <w:rPr>
          <w:rStyle w:val="StyleBoldUnderline"/>
          <w:highlight w:val="green"/>
        </w:rPr>
        <w:t>Depoliticization</w:t>
      </w:r>
      <w:r w:rsidRPr="00F21C68">
        <w:rPr>
          <w:rFonts w:eastAsia="Times New Roman"/>
          <w:sz w:val="16"/>
          <w:szCs w:val="20"/>
        </w:rPr>
        <w:t xml:space="preserve">, then, </w:t>
      </w:r>
      <w:r w:rsidRPr="009A4411">
        <w:rPr>
          <w:rStyle w:val="StyleBoldUnderline"/>
          <w:highlight w:val="green"/>
        </w:rPr>
        <w:t>is a way to describe the attempts to or methods of making repetition</w:t>
      </w:r>
      <w:r w:rsidRPr="009A4411">
        <w:rPr>
          <w:rStyle w:val="StyleBoldUnderline"/>
        </w:rPr>
        <w:t>,</w:t>
      </w:r>
      <w:r w:rsidRPr="00F21C68">
        <w:rPr>
          <w:rFonts w:eastAsia="Times New Roman"/>
          <w:sz w:val="16"/>
          <w:szCs w:val="20"/>
        </w:rPr>
        <w:t xml:space="preserve"> stability and regime universal and </w:t>
      </w:r>
      <w:r w:rsidRPr="009A4411">
        <w:rPr>
          <w:rStyle w:val="StyleBoldUnderline"/>
          <w:highlight w:val="green"/>
        </w:rPr>
        <w:t>eternal</w:t>
      </w:r>
      <w:r w:rsidRPr="00F21C68">
        <w:rPr>
          <w:rFonts w:eastAsia="Times New Roman"/>
          <w:sz w:val="16"/>
          <w:szCs w:val="20"/>
        </w:rPr>
        <w:t xml:space="preserve"> – to place areas, practices and actors beyond change and critique – whereas repoliticization describes the opposite movement – disruption, change, recreation of the entire social space. </w:t>
      </w:r>
    </w:p>
    <w:p w:rsidR="00D80252" w:rsidRDefault="00D80252" w:rsidP="00D80252"/>
    <w:p w:rsidR="00D80252" w:rsidRPr="008E1EE5" w:rsidRDefault="00D80252" w:rsidP="00D80252">
      <w:pPr>
        <w:pStyle w:val="Heading4"/>
        <w:rPr>
          <w:rStyle w:val="StyleStyleBold12pt"/>
        </w:rPr>
      </w:pPr>
      <w:r w:rsidRPr="008E1EE5">
        <w:rPr>
          <w:rStyle w:val="StyleStyleBold12pt"/>
        </w:rPr>
        <w:t>SCHMITT’S POLITICS OVER PRIVILEDGES WAR.  It turns all conflict into an automatic need for military action.  The idea of friend and enemy effaces responsibility and it ignores that conflict can be resolved.</w:t>
      </w:r>
    </w:p>
    <w:p w:rsidR="00D80252" w:rsidRPr="009A4411" w:rsidRDefault="00D80252" w:rsidP="00D80252">
      <w:r w:rsidRPr="008E1EE5">
        <w:rPr>
          <w:rStyle w:val="Heading4Char"/>
        </w:rPr>
        <w:t>Burke ’07</w:t>
      </w:r>
      <w:r w:rsidRPr="009A4411">
        <w:t xml:space="preserve"> [Pf Politics &amp; International Relations @ U of New South Wales, Sydney, 07 </w:t>
      </w:r>
    </w:p>
    <w:p w:rsidR="00D80252" w:rsidRPr="009A4411" w:rsidRDefault="00D80252" w:rsidP="00D80252">
      <w:r w:rsidRPr="009A4411">
        <w:t>(Anthony, Theory &amp; Event, Vol. 10, No. 2)</w:t>
      </w:r>
    </w:p>
    <w:p w:rsidR="00D80252" w:rsidRPr="009A4411" w:rsidRDefault="00D80252" w:rsidP="00D80252"/>
    <w:p w:rsidR="00D80252" w:rsidRPr="00F21C68" w:rsidRDefault="00D80252" w:rsidP="00D80252">
      <w:pPr>
        <w:rPr>
          <w:sz w:val="16"/>
        </w:rPr>
      </w:pPr>
      <w:r w:rsidRPr="00F21C68">
        <w:rPr>
          <w:sz w:val="16"/>
        </w:rPr>
        <w:t xml:space="preserve">When such a theory takes the form of a social discourse (which it does in a general form) such an ontology can only support, as a kind of originary ground, </w:t>
      </w:r>
      <w:r w:rsidRPr="00E95D0C">
        <w:rPr>
          <w:rStyle w:val="StyleBoldUnderline"/>
          <w:highlight w:val="green"/>
        </w:rPr>
        <w:t>the</w:t>
      </w:r>
      <w:r w:rsidRPr="00F21C68">
        <w:rPr>
          <w:sz w:val="16"/>
        </w:rPr>
        <w:t xml:space="preserve"> basic </w:t>
      </w:r>
      <w:r w:rsidRPr="00E95D0C">
        <w:rPr>
          <w:rStyle w:val="StyleBoldUnderline"/>
        </w:rPr>
        <w:t xml:space="preserve">Clausewitzian </w:t>
      </w:r>
      <w:r w:rsidRPr="00E95D0C">
        <w:rPr>
          <w:rStyle w:val="StyleBoldUnderline"/>
          <w:highlight w:val="green"/>
        </w:rPr>
        <w:t>assumption that war can be a rational way of resolving political conflicts</w:t>
      </w:r>
      <w:r w:rsidRPr="00F21C68">
        <w:rPr>
          <w:sz w:val="16"/>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This closed circle of existential and strategic reason </w:t>
      </w:r>
      <w:r w:rsidRPr="00E95D0C">
        <w:rPr>
          <w:rStyle w:val="StyleBoldUnderline"/>
          <w:highlight w:val="green"/>
        </w:rPr>
        <w:t>generates a number of dangers</w:t>
      </w:r>
      <w:r w:rsidRPr="00E95D0C">
        <w:rPr>
          <w:rStyle w:val="StyleBoldUnderline"/>
        </w:rPr>
        <w:t xml:space="preserve">. Firstly, </w:t>
      </w:r>
      <w:r w:rsidRPr="00E95D0C">
        <w:rPr>
          <w:rStyle w:val="StyleBoldUnderline"/>
          <w:highlight w:val="green"/>
        </w:rPr>
        <w:t>the emergence of conflict can generate military action almost automatically simply because the world is conceived in terms of the distinction</w:t>
      </w:r>
      <w:r w:rsidRPr="00F21C68">
        <w:rPr>
          <w:sz w:val="16"/>
        </w:rPr>
        <w:t xml:space="preserve"> between friend and enemy; because the very existence of the other constitutes an unacceptable threat, rather than a chain of actions, judgements and decisions. (</w:t>
      </w:r>
      <w:r w:rsidRPr="00E95D0C">
        <w:rPr>
          <w:rStyle w:val="StyleBoldUnderline"/>
          <w:highlight w:val="green"/>
        </w:rPr>
        <w:t>As the Israelis insisted of Hezbollah</w:t>
      </w:r>
      <w:r w:rsidRPr="00E95D0C">
        <w:rPr>
          <w:rStyle w:val="StyleBoldUnderline"/>
        </w:rPr>
        <w:t xml:space="preserve">, they 'deny our right to exist'.) </w:t>
      </w:r>
      <w:r w:rsidRPr="00E95D0C">
        <w:rPr>
          <w:rStyle w:val="StyleBoldUnderline"/>
          <w:highlight w:val="green"/>
        </w:rPr>
        <w:t>This effaces agency, causality and responsibility from policy and political discourse</w:t>
      </w:r>
      <w:r w:rsidRPr="00F21C68">
        <w:rPr>
          <w:sz w:val="16"/>
        </w:rPr>
        <w:t xml:space="preserve">: our actions can be conceived as independent of the conflict or quarantined from critical enquiry, as necessities that achieve an instrumental purpose but do not contribute to a new and unpredictable causal chain. Similarly the Clausewitzian idea of force -- which, by transporting a Newtonian category from the natural into the social sciences, assumes the very effect it seeks -- further encourages the resort to military violence. </w:t>
      </w:r>
      <w:r w:rsidRPr="00E95D0C">
        <w:rPr>
          <w:rStyle w:val="StyleBoldUnderline"/>
          <w:highlight w:val="green"/>
        </w:rPr>
        <w:t xml:space="preserve">We ignore the complex history of a conflict, and thus the alternative paths to </w:t>
      </w:r>
      <w:r w:rsidRPr="00E95D0C">
        <w:rPr>
          <w:rStyle w:val="StyleBoldUnderline"/>
          <w:highlight w:val="green"/>
        </w:rPr>
        <w:lastRenderedPageBreak/>
        <w:t>its resolution</w:t>
      </w:r>
      <w:r w:rsidRPr="00F21C68">
        <w:rPr>
          <w:sz w:val="16"/>
        </w:rPr>
        <w:t xml:space="preserve"> that such historical analysis might provide, by portraying conflict as fundamental and existential in nature; as possibly containable or exploitable, but always irresolvable.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Identity, even more than physical security or autonomy, is put at stake in such thinking and can be defended and redeemed through warfare (or, when </w:t>
      </w:r>
      <w:r w:rsidRPr="00E95D0C">
        <w:rPr>
          <w:rStyle w:val="StyleBoldUnderline"/>
          <w:highlight w:val="green"/>
        </w:rPr>
        <w:t>taken to a further extreme of</w:t>
      </w:r>
      <w:r w:rsidRPr="00E95D0C">
        <w:rPr>
          <w:rStyle w:val="StyleBoldUnderline"/>
        </w:rPr>
        <w:t xml:space="preserve"> an absolute demonisation and </w:t>
      </w:r>
      <w:r w:rsidRPr="00E95D0C">
        <w:rPr>
          <w:rStyle w:val="StyleBoldUnderline"/>
          <w:highlight w:val="green"/>
        </w:rPr>
        <w:t>dehumanisation of the other, by mass killing</w:t>
      </w:r>
      <w:r w:rsidRPr="00F21C68">
        <w:rPr>
          <w:sz w:val="16"/>
        </w:rPr>
        <w:t xml:space="preserve">, 'ethnic cleansing' or genocide). However anathema to a classical realist like Morgenthau, for whom prudence was a core political virtue, these have been influential ways of defining national security and defence during the twentieth century and persists into the twenty-first. </w:t>
      </w:r>
    </w:p>
    <w:p w:rsidR="00D80252" w:rsidRDefault="00D80252" w:rsidP="00D80252"/>
    <w:p w:rsidR="00D80252" w:rsidRDefault="00D80252" w:rsidP="00D80252"/>
    <w:p w:rsidR="00D80252" w:rsidRDefault="00D80252" w:rsidP="00D80252"/>
    <w:p w:rsidR="00D80252" w:rsidRDefault="00D80252" w:rsidP="00D80252">
      <w:pPr>
        <w:pStyle w:val="Heading3"/>
        <w:rPr>
          <w:rFonts w:cs="Times New Roman"/>
        </w:rPr>
      </w:pPr>
    </w:p>
    <w:p w:rsidR="00D80252" w:rsidRPr="00116DA2" w:rsidRDefault="00D80252" w:rsidP="00D80252">
      <w:pPr>
        <w:pStyle w:val="Heading3"/>
        <w:rPr>
          <w:rFonts w:cs="Times New Roman"/>
        </w:rPr>
      </w:pPr>
      <w:r w:rsidRPr="00116DA2">
        <w:rPr>
          <w:rFonts w:cs="Times New Roman"/>
        </w:rPr>
        <w:lastRenderedPageBreak/>
        <w:t>2AC FW</w:t>
      </w:r>
      <w:r>
        <w:rPr>
          <w:rFonts w:cs="Times New Roman"/>
        </w:rPr>
        <w:t xml:space="preserve"> MAIN</w:t>
      </w:r>
    </w:p>
    <w:p w:rsidR="00D80252" w:rsidRDefault="00D80252" w:rsidP="00D80252">
      <w:r>
        <w:br/>
      </w:r>
    </w:p>
    <w:p w:rsidR="00D80252" w:rsidRPr="00403AC9" w:rsidRDefault="00D80252" w:rsidP="00D80252">
      <w:pPr>
        <w:rPr>
          <w:rStyle w:val="StyleStyleBold12pt"/>
        </w:rPr>
      </w:pPr>
      <w:r w:rsidRPr="00403AC9">
        <w:rPr>
          <w:rStyle w:val="StyleStyleBold12pt"/>
        </w:rPr>
        <w:t>Conditionality eliminate</w:t>
      </w:r>
      <w:r>
        <w:rPr>
          <w:rStyle w:val="StyleStyleBold12pt"/>
        </w:rPr>
        <w:t>s</w:t>
      </w:r>
      <w:r w:rsidRPr="00403AC9">
        <w:rPr>
          <w:rStyle w:val="StyleStyleBold12pt"/>
        </w:rPr>
        <w:t xml:space="preserve"> an ethic of accountability necessary </w:t>
      </w:r>
      <w:r>
        <w:rPr>
          <w:rStyle w:val="StyleStyleBold12pt"/>
        </w:rPr>
        <w:t>for empowering non-white bodies – reject the negative for their performative guerilla tactics.</w:t>
      </w:r>
    </w:p>
    <w:p w:rsidR="00D80252" w:rsidRPr="009254B9" w:rsidRDefault="00D80252" w:rsidP="00D80252">
      <w:r w:rsidRPr="00037CAC">
        <w:rPr>
          <w:rStyle w:val="Heading4Char"/>
        </w:rPr>
        <w:t>Collins, 90</w:t>
      </w:r>
      <w:r w:rsidRPr="009254B9">
        <w:rPr>
          <w:rStyle w:val="StyleStyleBold12pt"/>
        </w:rPr>
        <w:t xml:space="preserve"> </w:t>
      </w:r>
      <w:r w:rsidRPr="009254B9">
        <w:t>(Patricia</w:t>
      </w:r>
      <w:r>
        <w:t xml:space="preserve"> Hill</w:t>
      </w:r>
      <w:r w:rsidRPr="009254B9">
        <w:t>, Distinguished University Professor of Sociology at the University of Maryland, Col</w:t>
      </w:r>
      <w:r>
        <w:t>lege Park, F</w:t>
      </w:r>
      <w:r w:rsidRPr="009254B9">
        <w:t xml:space="preserve">ormer head of the Department of African American Studies at the University of Cincinnati, and the past President of the American Sociological Association Council, </w:t>
      </w:r>
      <w:r w:rsidRPr="007B1591">
        <w:t>Black Feminist Thought: Knowledge, Consciousness and the Politics of Empowerment</w:t>
      </w:r>
      <w:r w:rsidRPr="009254B9">
        <w:t>, p. 62-65)</w:t>
      </w:r>
    </w:p>
    <w:p w:rsidR="00D80252" w:rsidRPr="00403AC9" w:rsidRDefault="00D80252" w:rsidP="00D80252">
      <w:pPr>
        <w:rPr>
          <w:sz w:val="16"/>
        </w:rPr>
      </w:pPr>
      <w:r w:rsidRPr="00403AC9">
        <w:rPr>
          <w:sz w:val="16"/>
        </w:rPr>
        <w:t>A second component of the ethic of caring concerns the appropriateness of emotions in dialogues. Emotion indicates that a speaker believes in the validity of an argument. Consider Ntozake Shange’s description of one of the goals of her work: "</w:t>
      </w:r>
      <w:r w:rsidRPr="007B1591">
        <w:rPr>
          <w:rStyle w:val="StyleBoldUnderline"/>
          <w:highlight w:val="green"/>
        </w:rPr>
        <w:t>Our</w:t>
      </w:r>
      <w:r w:rsidRPr="007B1591">
        <w:rPr>
          <w:rStyle w:val="StyleBoldUnderline"/>
        </w:rPr>
        <w:t xml:space="preserve"> </w:t>
      </w:r>
      <w:r w:rsidRPr="00403AC9">
        <w:rPr>
          <w:sz w:val="16"/>
        </w:rPr>
        <w:t xml:space="preserve">[Western] </w:t>
      </w:r>
      <w:r w:rsidRPr="007B1591">
        <w:rPr>
          <w:rStyle w:val="StyleBoldUnderline"/>
          <w:highlight w:val="green"/>
        </w:rPr>
        <w:t xml:space="preserve">society allows people to be </w:t>
      </w:r>
      <w:r w:rsidRPr="00403AC9">
        <w:rPr>
          <w:sz w:val="16"/>
        </w:rPr>
        <w:t>absolutely neurotic and</w:t>
      </w:r>
      <w:r w:rsidRPr="007B1591">
        <w:rPr>
          <w:rStyle w:val="StyleBoldUnderline"/>
        </w:rPr>
        <w:t xml:space="preserve"> </w:t>
      </w:r>
      <w:r w:rsidRPr="007B1591">
        <w:rPr>
          <w:rStyle w:val="Emphasis"/>
          <w:highlight w:val="green"/>
        </w:rPr>
        <w:t>totally out of touch</w:t>
      </w:r>
      <w:r w:rsidRPr="007B1591">
        <w:rPr>
          <w:rStyle w:val="StyleBoldUnderline"/>
          <w:highlight w:val="green"/>
        </w:rPr>
        <w:t xml:space="preserve"> with </w:t>
      </w:r>
      <w:r w:rsidRPr="007B1591">
        <w:rPr>
          <w:rStyle w:val="Emphasis"/>
          <w:highlight w:val="green"/>
        </w:rPr>
        <w:t>their feelings and everyone else’s feelings</w:t>
      </w:r>
      <w:r w:rsidRPr="00403AC9">
        <w:rPr>
          <w:sz w:val="16"/>
        </w:rPr>
        <w:t xml:space="preserve">, and yet be very respectable. This, to me, is a travesty </w:t>
      </w:r>
      <w:r w:rsidRPr="007B1591">
        <w:rPr>
          <w:rStyle w:val="StyleBoldUnderline"/>
        </w:rPr>
        <w:t>I’m trying to change the idea of seeing emotions and intellect as distinct faculties</w:t>
      </w:r>
      <w:r w:rsidRPr="00403AC9">
        <w:rPr>
          <w:sz w:val="16"/>
        </w:rPr>
        <w:t xml:space="preserve">." The Black women’s blues tradition’s history of </w:t>
      </w:r>
      <w:r w:rsidRPr="007B1591">
        <w:rPr>
          <w:rStyle w:val="StyleBoldUnderline"/>
        </w:rPr>
        <w:t xml:space="preserve">personal expressiveness heals this </w:t>
      </w:r>
      <w:r w:rsidRPr="00403AC9">
        <w:rPr>
          <w:sz w:val="16"/>
        </w:rPr>
        <w:t xml:space="preserve">either/or </w:t>
      </w:r>
      <w:r w:rsidRPr="007B1591">
        <w:rPr>
          <w:rStyle w:val="StyleBoldUnderline"/>
        </w:rPr>
        <w:t>dichotomous rift separating emotion and intellect</w:t>
      </w:r>
      <w:r w:rsidRPr="00403AC9">
        <w:rPr>
          <w:sz w:val="16"/>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7B1591">
        <w:rPr>
          <w:rStyle w:val="StyleBoldUnderline"/>
        </w:rPr>
        <w:t>it is nearly impossible to filter out the strictly linguistic-cognitive abstract meaning from the sociocultural psychoemotive meaning</w:t>
      </w:r>
      <w:r w:rsidRPr="00403AC9">
        <w:rPr>
          <w:sz w:val="16"/>
        </w:rPr>
        <w:t xml:space="preserve">. While the ideas presented by a speaker must have validity (i.e., agree with the general body of knowledge shared by the Black congregation), the group also appraises the way knowledge claims are presented. There is growing evidence that the ethic of caring may be part of women’s experience as well. Certain dimensions of women’s ways of knowing bear striking resemblance to Afrocentric expressions of the ethic of caring. Belenky et al. point out that two contrasting epistemological orientations characterize knowing: </w:t>
      </w:r>
      <w:r w:rsidRPr="007B1591">
        <w:rPr>
          <w:rStyle w:val="StyleBoldUnderline"/>
        </w:rPr>
        <w:t>one an epistemology of separation based on impersonal procedures for establishing truth and the other, an epistemology of connection in which truth emerges through care</w:t>
      </w:r>
      <w:r w:rsidRPr="00403AC9">
        <w:rPr>
          <w:sz w:val="16"/>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must resolve the contradictions that confront them in searching for Afrocentric models of masculinity in the face of abstract, unemotional notions of masculinity imposed on them. The differences among race/gender groups thus hinge on differences in their access to institutional supports valuing one type of knowing over another.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7B1591">
        <w:rPr>
          <w:rStyle w:val="StyleBoldUnderline"/>
          <w:highlight w:val="green"/>
        </w:rPr>
        <w:t xml:space="preserve">An ethic of personal accountability is the </w:t>
      </w:r>
      <w:r w:rsidRPr="007B1591">
        <w:rPr>
          <w:rStyle w:val="Emphasis"/>
          <w:highlight w:val="green"/>
        </w:rPr>
        <w:t>final dimension  of an alternative epistemology</w:t>
      </w:r>
      <w:r w:rsidRPr="007B1591">
        <w:rPr>
          <w:rStyle w:val="StyleBoldUnderline"/>
        </w:rPr>
        <w:t xml:space="preserve">. </w:t>
      </w:r>
      <w:r w:rsidRPr="009254B9">
        <w:rPr>
          <w:rStyle w:val="StyleBoldUnderline"/>
        </w:rPr>
        <w:t>Not</w:t>
      </w:r>
      <w:r w:rsidRPr="00403AC9">
        <w:rPr>
          <w:sz w:val="16"/>
          <w:highlight w:val="green"/>
        </w:rPr>
        <w:t xml:space="preserve"> </w:t>
      </w:r>
      <w:r w:rsidRPr="007B1591">
        <w:rPr>
          <w:rStyle w:val="StyleBoldUnderline"/>
          <w:highlight w:val="green"/>
        </w:rPr>
        <w:t>only must individuals develop their knowledge claims through dialogue</w:t>
      </w:r>
      <w:r w:rsidRPr="007B1591">
        <w:rPr>
          <w:rStyle w:val="StyleBoldUnderline"/>
        </w:rPr>
        <w:t xml:space="preserve"> </w:t>
      </w:r>
      <w:r w:rsidRPr="00403AC9">
        <w:rPr>
          <w:sz w:val="16"/>
        </w:rPr>
        <w:t xml:space="preserve">and present them in a style proving their concern for their ideas, </w:t>
      </w:r>
      <w:r w:rsidRPr="007B1591">
        <w:rPr>
          <w:rStyle w:val="StyleBoldUnderline"/>
          <w:highlight w:val="green"/>
        </w:rPr>
        <w:t>but people are expected to be accountable for their knowledge claims</w:t>
      </w:r>
      <w:r w:rsidRPr="00403AC9">
        <w:rPr>
          <w:sz w:val="16"/>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w:t>
      </w:r>
      <w:r w:rsidRPr="00403AC9">
        <w:rPr>
          <w:sz w:val="16"/>
        </w:rPr>
        <w:lastRenderedPageBreak/>
        <w:t xml:space="preserve">responsibility for arguing their validity. </w:t>
      </w:r>
      <w:r w:rsidRPr="007B1591">
        <w:rPr>
          <w:rStyle w:val="Emphasis"/>
          <w:highlight w:val="green"/>
        </w:rPr>
        <w:t>Assessments of an individual’s knowledge claims simultaneously evaluate an individual’s character, values, and ethics</w:t>
      </w:r>
      <w:r w:rsidRPr="00403AC9">
        <w:rPr>
          <w:sz w:val="16"/>
        </w:rPr>
        <w:t xml:space="preserve">. African-Americans </w:t>
      </w:r>
      <w:r w:rsidRPr="007B1591">
        <w:rPr>
          <w:rStyle w:val="Emphasis"/>
          <w:highlight w:val="green"/>
        </w:rPr>
        <w:t>reject</w:t>
      </w:r>
      <w:r w:rsidRPr="00403AC9">
        <w:rPr>
          <w:sz w:val="16"/>
          <w:highlight w:val="green"/>
        </w:rPr>
        <w:t xml:space="preserve"> </w:t>
      </w:r>
      <w:r w:rsidRPr="007B1591">
        <w:rPr>
          <w:rStyle w:val="StyleBoldUnderline"/>
          <w:highlight w:val="green"/>
        </w:rPr>
        <w:t>the Eurocentric, masculinist belief that probing into an individual’s personal viewpoint is</w:t>
      </w:r>
      <w:r w:rsidRPr="00403AC9">
        <w:rPr>
          <w:sz w:val="16"/>
          <w:highlight w:val="green"/>
        </w:rPr>
        <w:t xml:space="preserve"> </w:t>
      </w:r>
      <w:r w:rsidRPr="007B1591">
        <w:rPr>
          <w:rStyle w:val="Emphasis"/>
          <w:highlight w:val="green"/>
        </w:rPr>
        <w:t>outside the boundaries of discussion</w:t>
      </w:r>
      <w:r w:rsidRPr="00403AC9">
        <w:rPr>
          <w:sz w:val="16"/>
        </w:rPr>
        <w:t xml:space="preserve">. Rather, </w:t>
      </w:r>
      <w:r w:rsidRPr="007B1591">
        <w:rPr>
          <w:rStyle w:val="StyleBoldUnderline"/>
        </w:rPr>
        <w:t>all views expressed and actions taken are thought to derive from a central set of core beliefs that cannot be other than personal</w:t>
      </w:r>
      <w:r w:rsidRPr="00403AC9">
        <w:rPr>
          <w:sz w:val="16"/>
        </w:rPr>
        <w:t xml:space="preserve">. "Does Aretha really believe that Black women should get ‘respect, or is she just mouthing the words?" is a valid question in an Afrocentric feminist epistemology. Knowledge claims made by individuals respected for their moral and ethical connections to their ideas will carry more weight 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7B1591">
        <w:rPr>
          <w:rStyle w:val="StyleBoldUnderline"/>
        </w:rPr>
        <w:t xml:space="preserve">By requesting data on dimensions of </w:t>
      </w:r>
      <w:r w:rsidRPr="00403AC9">
        <w:rPr>
          <w:sz w:val="16"/>
        </w:rPr>
        <w:t xml:space="preserve">his </w:t>
      </w:r>
      <w:r w:rsidRPr="007B1591">
        <w:rPr>
          <w:rStyle w:val="StyleBoldUnderline"/>
        </w:rPr>
        <w:t xml:space="preserve">personal life </w:t>
      </w:r>
      <w:r w:rsidRPr="00403AC9">
        <w:rPr>
          <w:sz w:val="16"/>
        </w:rPr>
        <w:t xml:space="preserve">routinely </w:t>
      </w:r>
      <w:r w:rsidRPr="007B1591">
        <w:rPr>
          <w:rStyle w:val="StyleBoldUnderline"/>
        </w:rPr>
        <w:t>excluded in positivist approaches to knowledge validation, they invoked concrete experience as a criterion of meaning</w:t>
      </w:r>
      <w:r w:rsidRPr="00403AC9">
        <w:rPr>
          <w:sz w:val="16"/>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7B1591">
        <w:rPr>
          <w:rStyle w:val="StyleBoldUnderline"/>
        </w:rPr>
        <w:t>Neither emotion nor ethics is subordinated to reason</w:t>
      </w:r>
      <w:r w:rsidRPr="00403AC9">
        <w:rPr>
          <w:sz w:val="16"/>
        </w:rPr>
        <w:t xml:space="preserve">. Instead, </w:t>
      </w:r>
      <w:r w:rsidRPr="007B1591">
        <w:rPr>
          <w:rStyle w:val="StyleBoldUnderline"/>
          <w:highlight w:val="green"/>
        </w:rPr>
        <w:t>emotion, ethics, and reason are</w:t>
      </w:r>
      <w:r w:rsidRPr="007B1591">
        <w:rPr>
          <w:rStyle w:val="StyleBoldUnderline"/>
        </w:rPr>
        <w:t xml:space="preserve"> used as </w:t>
      </w:r>
      <w:r w:rsidRPr="007B1591">
        <w:rPr>
          <w:rStyle w:val="Emphasis"/>
          <w:highlight w:val="green"/>
        </w:rPr>
        <w:t>interconnected</w:t>
      </w:r>
      <w:r w:rsidRPr="007B1591">
        <w:rPr>
          <w:rStyle w:val="StyleBoldUnderline"/>
        </w:rPr>
        <w:t>, essential components in assessing knowledge claims</w:t>
      </w:r>
      <w:r w:rsidRPr="00403AC9">
        <w:rPr>
          <w:sz w:val="16"/>
        </w:rPr>
        <w:t xml:space="preserve">. In an Afrocentric feminist epistemology, values lie at the heart of the knowledge validation process such that inquiry always has an ethical aim. </w:t>
      </w:r>
      <w:r w:rsidRPr="007B1591">
        <w:rPr>
          <w:rStyle w:val="StyleBoldUnderline"/>
          <w:highlight w:val="green"/>
        </w:rPr>
        <w:t>Alternative knowledge claims</w:t>
      </w:r>
      <w:r w:rsidRPr="007B1591">
        <w:rPr>
          <w:rStyle w:val="StyleBoldUnderline"/>
        </w:rPr>
        <w:t xml:space="preserve"> </w:t>
      </w:r>
      <w:r w:rsidRPr="00403AC9">
        <w:rPr>
          <w:sz w:val="16"/>
        </w:rPr>
        <w:t xml:space="preserve">in and of themselves are rarely threatening to conventional knowledge. Such claims </w:t>
      </w:r>
      <w:r w:rsidRPr="007B1591">
        <w:rPr>
          <w:rStyle w:val="StyleBoldUnderline"/>
          <w:highlight w:val="green"/>
        </w:rPr>
        <w:t>are routinely ignored, discredited, or</w:t>
      </w:r>
      <w:r w:rsidRPr="007B1591">
        <w:rPr>
          <w:rStyle w:val="StyleBoldUnderline"/>
        </w:rPr>
        <w:t xml:space="preserve"> simply </w:t>
      </w:r>
      <w:r w:rsidRPr="007B1591">
        <w:rPr>
          <w:rStyle w:val="StyleBoldUnderline"/>
          <w:highlight w:val="green"/>
        </w:rPr>
        <w:t>absorbed and marginalized in existing paradigms</w:t>
      </w:r>
      <w:r w:rsidRPr="00403AC9">
        <w:rPr>
          <w:sz w:val="16"/>
        </w:rPr>
        <w:t xml:space="preserve">, Much more threatening is the challenge that alternative epistemologies offer to he basic process used by the powerful to legitimate their knowledge claims. </w:t>
      </w:r>
      <w:r w:rsidRPr="007B1591">
        <w:rPr>
          <w:rStyle w:val="Emphasis"/>
          <w:highlight w:val="green"/>
        </w:rPr>
        <w:t>If the epistemology used to validate knowledge comes into question, then all prior knowledge claims validated under the dominant model become suspect</w:t>
      </w:r>
      <w:r w:rsidRPr="00403AC9">
        <w:rPr>
          <w:sz w:val="16"/>
        </w:rPr>
        <w:t xml:space="preserve">. </w:t>
      </w:r>
      <w:r w:rsidRPr="007B1591">
        <w:rPr>
          <w:rStyle w:val="StyleBoldUnderline"/>
        </w:rPr>
        <w:t xml:space="preserve">An alternative epistemology </w:t>
      </w:r>
      <w:r w:rsidRPr="00403AC9">
        <w:rPr>
          <w:sz w:val="16"/>
        </w:rPr>
        <w:t xml:space="preserve">challenges all certified knowledge and </w:t>
      </w:r>
      <w:r w:rsidRPr="007B1591">
        <w:rPr>
          <w:rStyle w:val="StyleBoldUnderline"/>
        </w:rPr>
        <w:t>opens up the question of whether what has been taken to be true can stand the test of alternative ways of validating truth</w:t>
      </w:r>
      <w:r w:rsidRPr="00403AC9">
        <w:rPr>
          <w:sz w:val="16"/>
        </w:rPr>
        <w:t xml:space="preserve">. The existence of a self-defined Black women’s standpoint using </w:t>
      </w:r>
      <w:r w:rsidRPr="007B1591">
        <w:rPr>
          <w:rStyle w:val="Emphasis"/>
          <w:highlight w:val="green"/>
        </w:rPr>
        <w:t>an Afrocentric feminist epistemology calls into question the content of what currently passes as truth and simultaneously challenges the process of arriving at the truth.</w:t>
      </w:r>
    </w:p>
    <w:p w:rsidR="00D80252" w:rsidRPr="00B07267" w:rsidRDefault="00D80252" w:rsidP="00D80252"/>
    <w:p w:rsidR="00D80252" w:rsidRPr="00116DA2" w:rsidRDefault="00D80252" w:rsidP="00D80252">
      <w:pPr>
        <w:rPr>
          <w:rStyle w:val="StyleStyleBold12pt"/>
        </w:rPr>
      </w:pPr>
      <w:r w:rsidRPr="00116DA2">
        <w:rPr>
          <w:rStyle w:val="StyleStyleBold12pt"/>
        </w:rPr>
        <w:t>Role playing leads to political monologue – supports oppressive structures and eliminates agency to question power.</w:t>
      </w:r>
    </w:p>
    <w:p w:rsidR="00D80252" w:rsidRPr="00116DA2" w:rsidRDefault="00D80252" w:rsidP="00D80252">
      <w:pPr>
        <w:rPr>
          <w:rStyle w:val="StyleStyleBold12pt"/>
        </w:rPr>
      </w:pPr>
      <w:r w:rsidRPr="00116DA2">
        <w:rPr>
          <w:rStyle w:val="Heading4Char"/>
          <w:rFonts w:cs="Times New Roman"/>
        </w:rPr>
        <w:t>Smith, ‘97</w:t>
      </w:r>
      <w:r w:rsidRPr="00116DA2">
        <w:rPr>
          <w:rStyle w:val="StyleStyleBold12pt"/>
        </w:rPr>
        <w:t xml:space="preserve"> (Steve, University of Wales, Professor and Pro-Vice Chancellor of the University, University of Wales, Aberystwyth “Power and Truth, A Reply to William Wallace,” Review of International Studies, Vol. 23, No. 4 (Oct., 1997), p. 513, NAP)</w:t>
      </w:r>
    </w:p>
    <w:p w:rsidR="00D80252" w:rsidRPr="00116DA2" w:rsidRDefault="00D80252" w:rsidP="00D80252">
      <w:pPr>
        <w:tabs>
          <w:tab w:val="left" w:pos="1589"/>
        </w:tabs>
        <w:rPr>
          <w:lang w:eastAsia="zh-TW"/>
        </w:rPr>
      </w:pPr>
      <w:r>
        <w:rPr>
          <w:lang w:eastAsia="zh-TW"/>
        </w:rPr>
        <w:tab/>
      </w:r>
    </w:p>
    <w:p w:rsidR="00D80252" w:rsidRPr="00116DA2" w:rsidRDefault="00D80252" w:rsidP="00D80252">
      <w:pPr>
        <w:rPr>
          <w:rStyle w:val="StyleBoldUnderline"/>
        </w:rPr>
      </w:pPr>
      <w:r w:rsidRPr="00B40212">
        <w:rPr>
          <w:sz w:val="16"/>
          <w:lang w:eastAsia="zh-TW"/>
        </w:rPr>
        <w:t xml:space="preserve">Those academics who do get involved in talking truth to power must accept that in so doing they must adopt the agenda of those to whom they are talking. They will be involved in problem-solving, and thereby must accept the 'givens' of the policy debate. </w:t>
      </w:r>
      <w:r w:rsidRPr="00116DA2">
        <w:rPr>
          <w:rStyle w:val="StyleBoldUnderline"/>
        </w:rPr>
        <w:t>Policy-makers see certain things as givens</w:t>
      </w:r>
      <w:r w:rsidRPr="00B40212">
        <w:rPr>
          <w:sz w:val="16"/>
          <w:lang w:eastAsia="zh-TW"/>
        </w:rPr>
        <w:t xml:space="preserve">; </w:t>
      </w:r>
      <w:r w:rsidRPr="00116DA2">
        <w:rPr>
          <w:rStyle w:val="StyleBoldUnderline"/>
        </w:rPr>
        <w:t xml:space="preserve">therefore if you write about them in order to influence the policy debate, you tend to have to write as if they are given as well. </w:t>
      </w:r>
      <w:r w:rsidRPr="00B40212">
        <w:rPr>
          <w:sz w:val="16"/>
          <w:lang w:eastAsia="zh-TW"/>
        </w:rPr>
        <w:t xml:space="preserve">For academics such 'givens' are rarely seen as such. </w:t>
      </w:r>
      <w:r w:rsidRPr="00116DA2">
        <w:rPr>
          <w:rStyle w:val="StyleBoldUnderline"/>
        </w:rPr>
        <w:t>This has extremely important political and intellectual consequences since it questions the very notion of talking 'truth' to power.</w:t>
      </w:r>
      <w:r w:rsidRPr="00B40212">
        <w:rPr>
          <w:sz w:val="16"/>
          <w:lang w:eastAsia="zh-TW"/>
        </w:rPr>
        <w:t xml:space="preserve"> It is more a case of accepting the policy agenda of those to whom one is talking and then giving them a series of alternative ways of proceeding. I see no connection between this and speaking 'truth to power'. I can also admit the tendency to make what one says acceptable to those 'listening', so as to ensure that one is indeed 'listened to'. But more importantly, </w:t>
      </w:r>
      <w:r w:rsidRPr="00116DA2">
        <w:rPr>
          <w:rStyle w:val="StyleBoldUnderline"/>
          <w:highlight w:val="yellow"/>
        </w:rPr>
        <w:t xml:space="preserve">why should academics take </w:t>
      </w:r>
      <w:r w:rsidRPr="00116DA2">
        <w:rPr>
          <w:rStyle w:val="StyleBoldUnderline"/>
        </w:rPr>
        <w:t xml:space="preserve">the </w:t>
      </w:r>
      <w:r w:rsidRPr="00116DA2">
        <w:rPr>
          <w:rStyle w:val="StyleBoldUnderline"/>
          <w:highlight w:val="yellow"/>
        </w:rPr>
        <w:t xml:space="preserve">policy agenda </w:t>
      </w:r>
      <w:r w:rsidRPr="00116DA2">
        <w:rPr>
          <w:rStyle w:val="StyleBoldUnderline"/>
        </w:rPr>
        <w:t xml:space="preserve">of governments </w:t>
      </w:r>
      <w:r w:rsidRPr="00116DA2">
        <w:rPr>
          <w:rStyle w:val="StyleBoldUnderline"/>
          <w:highlight w:val="yellow"/>
        </w:rPr>
        <w:t xml:space="preserve">as the starting point? Why do we privilege that starting point rather than the needs and wants of the have-nots </w:t>
      </w:r>
      <w:r w:rsidRPr="00116DA2">
        <w:rPr>
          <w:rStyle w:val="StyleBoldUnderline"/>
          <w:highlight w:val="yellow"/>
        </w:rPr>
        <w:lastRenderedPageBreak/>
        <w:t xml:space="preserve">in </w:t>
      </w:r>
      <w:r w:rsidRPr="00116DA2">
        <w:rPr>
          <w:rStyle w:val="StyleBoldUnderline"/>
        </w:rPr>
        <w:t xml:space="preserve">our </w:t>
      </w:r>
      <w:r w:rsidRPr="00116DA2">
        <w:rPr>
          <w:rStyle w:val="StyleBoldUnderline"/>
          <w:highlight w:val="yellow"/>
        </w:rPr>
        <w:t xml:space="preserve">society </w:t>
      </w:r>
      <w:r w:rsidRPr="00116DA2">
        <w:rPr>
          <w:rStyle w:val="StyleBoldUnderline"/>
        </w:rPr>
        <w:t xml:space="preserve">or in the global political system? </w:t>
      </w:r>
      <w:r w:rsidRPr="00B40212">
        <w:rPr>
          <w:sz w:val="16"/>
          <w:lang w:eastAsia="zh-TW"/>
        </w:rPr>
        <w:t xml:space="preserve">Indeed, maybe </w:t>
      </w:r>
      <w:r w:rsidRPr="00116DA2">
        <w:rPr>
          <w:rStyle w:val="StyleBoldUnderline"/>
          <w:highlight w:val="yellow"/>
        </w:rPr>
        <w:t>speaking 'truth to power'</w:t>
      </w:r>
      <w:r w:rsidRPr="00116DA2">
        <w:rPr>
          <w:rStyle w:val="StyleBoldUnderline"/>
        </w:rPr>
        <w:t xml:space="preserve"> is itself a very political act</w:t>
      </w:r>
      <w:r w:rsidRPr="00B40212">
        <w:rPr>
          <w:sz w:val="16"/>
          <w:lang w:eastAsia="zh-TW"/>
        </w:rPr>
        <w:t xml:space="preserve">, albeit in the name of academic neutrality, an act </w:t>
      </w:r>
      <w:r w:rsidRPr="00116DA2">
        <w:rPr>
          <w:rStyle w:val="StyleBoldUnderline"/>
        </w:rPr>
        <w:t xml:space="preserve">that </w:t>
      </w:r>
      <w:r w:rsidRPr="00116DA2">
        <w:rPr>
          <w:rStyle w:val="StyleBoldUnderline"/>
          <w:highlight w:val="yellow"/>
        </w:rPr>
        <w:t>supports</w:t>
      </w:r>
      <w:r w:rsidRPr="00116DA2">
        <w:rPr>
          <w:rStyle w:val="StyleBoldUnderline"/>
        </w:rPr>
        <w:t xml:space="preserve"> the </w:t>
      </w:r>
      <w:r w:rsidRPr="00116DA2">
        <w:rPr>
          <w:rStyle w:val="StyleBoldUnderline"/>
          <w:highlight w:val="yellow"/>
        </w:rPr>
        <w:t>existing division of resources</w:t>
      </w:r>
      <w:r w:rsidRPr="00116DA2">
        <w:rPr>
          <w:rStyle w:val="StyleBoldUnderline"/>
        </w:rPr>
        <w:t xml:space="preserve"> in the world. This situation is made all the worse once the possibility arises of getting funding from policy-making bodies</w:t>
      </w:r>
      <w:r w:rsidRPr="00B40212">
        <w:rPr>
          <w:sz w:val="16"/>
          <w:lang w:eastAsia="zh-TW"/>
        </w:rPr>
        <w:t xml:space="preserve">, however much the individual academic wants to maintain the independence of his or her research. In my view, </w:t>
      </w:r>
      <w:r w:rsidRPr="00116DA2">
        <w:rPr>
          <w:rStyle w:val="StyleBoldUnderline"/>
          <w:highlight w:val="yellow"/>
        </w:rPr>
        <w:t>academics need a critical distance from which to look at the activities of governments.</w:t>
      </w:r>
      <w:r w:rsidRPr="00116DA2">
        <w:rPr>
          <w:rStyle w:val="StyleBoldUnderline"/>
        </w:rPr>
        <w:t xml:space="preserve"> </w:t>
      </w:r>
      <w:r w:rsidRPr="00B40212">
        <w:rPr>
          <w:sz w:val="16"/>
          <w:lang w:eastAsia="zh-TW"/>
        </w:rPr>
        <w:t xml:space="preserve">Perhaps </w:t>
      </w:r>
      <w:r w:rsidRPr="00116DA2">
        <w:rPr>
          <w:rStyle w:val="StyleBoldUnderline"/>
          <w:highlight w:val="yellow"/>
        </w:rPr>
        <w:t xml:space="preserve">the greatest form of isolation and self-righteousness is to accept the policy-makers' view of the world as the starting point, so that the academic sees the world as the policy-maker sees it. </w:t>
      </w:r>
      <w:r w:rsidRPr="00116DA2">
        <w:rPr>
          <w:rStyle w:val="Emphasis"/>
          <w:highlight w:val="yellow"/>
        </w:rPr>
        <w:t>Where would questions of gender, famine, and racism fit</w:t>
      </w:r>
      <w:r w:rsidRPr="00116DA2">
        <w:rPr>
          <w:rStyle w:val="StyleBoldUnderline"/>
        </w:rPr>
        <w:t xml:space="preserve"> into that world-view?</w:t>
      </w:r>
      <w:r w:rsidRPr="00B40212">
        <w:rPr>
          <w:sz w:val="16"/>
          <w:lang w:eastAsia="zh-TW"/>
        </w:rPr>
        <w:t xml:space="preserve"> Yet aren't these every bit as 'political' and 'international' as the traditional agenda? This seems to me to take us very far indeed from the idea of 'speaking truth to power'; </w:t>
      </w:r>
      <w:r w:rsidRPr="00116DA2">
        <w:rPr>
          <w:rStyle w:val="StyleBoldUnderline"/>
        </w:rPr>
        <w:t xml:space="preserve">the </w:t>
      </w:r>
      <w:r w:rsidRPr="00116DA2">
        <w:rPr>
          <w:rStyle w:val="StyleBoldUnderline"/>
          <w:highlight w:val="yellow"/>
        </w:rPr>
        <w:t>danger must be</w:t>
      </w:r>
      <w:r w:rsidRPr="00116DA2">
        <w:rPr>
          <w:rStyle w:val="StyleBoldUnderline"/>
        </w:rPr>
        <w:t xml:space="preserve"> of </w:t>
      </w:r>
      <w:r w:rsidRPr="00116DA2">
        <w:rPr>
          <w:rStyle w:val="StyleBoldUnderline"/>
          <w:highlight w:val="yellow"/>
        </w:rPr>
        <w:t>telling the powerful what they want to hear and of working within their world-view.</w:t>
      </w:r>
      <w:r w:rsidRPr="00116DA2">
        <w:rPr>
          <w:rStyle w:val="StyleBoldUnderline"/>
        </w:rPr>
        <w:t xml:space="preserve"> </w:t>
      </w:r>
      <w:r w:rsidRPr="00B40212">
        <w:rPr>
          <w:sz w:val="16"/>
          <w:lang w:eastAsia="zh-TW"/>
        </w:rPr>
        <w:t xml:space="preserve">Of course, academics spend much time trying to avoid these dangers, and Wallace himself cannot be accused of simply adopting the agenda of the powerful, but surely he would admit that these dangers are profound and very difficult to avoid, especially if one wants to have influence and prestige within the policy-making community. </w:t>
      </w:r>
      <w:r w:rsidRPr="00116DA2">
        <w:rPr>
          <w:rStyle w:val="StyleBoldUnderline"/>
        </w:rPr>
        <w:t xml:space="preserve">My objection is </w:t>
      </w:r>
      <w:r w:rsidRPr="00B40212">
        <w:rPr>
          <w:sz w:val="16"/>
          <w:lang w:eastAsia="zh-TW"/>
        </w:rPr>
        <w:t>really</w:t>
      </w:r>
      <w:r w:rsidRPr="00116DA2">
        <w:rPr>
          <w:rStyle w:val="StyleBoldUnderline"/>
        </w:rPr>
        <w:t xml:space="preserve"> to those who pretend that any of this has anything to do with truth and academic objectivity.</w:t>
      </w:r>
    </w:p>
    <w:p w:rsidR="00D80252" w:rsidRDefault="00D80252" w:rsidP="00D80252"/>
    <w:p w:rsidR="00D80252" w:rsidRDefault="00D80252" w:rsidP="00D80252"/>
    <w:p w:rsidR="00D80252" w:rsidRPr="00116DA2" w:rsidRDefault="00D80252" w:rsidP="00D80252">
      <w:pPr>
        <w:pStyle w:val="Heading4"/>
        <w:rPr>
          <w:rStyle w:val="StyleStyleBold12pt"/>
          <w:rFonts w:cs="Times New Roman"/>
        </w:rPr>
      </w:pPr>
      <w:r>
        <w:rPr>
          <w:rStyle w:val="StyleStyleBold12pt"/>
          <w:rFonts w:cs="Times New Roman"/>
        </w:rPr>
        <w:t>Solely p</w:t>
      </w:r>
      <w:r w:rsidRPr="00116DA2">
        <w:rPr>
          <w:rStyle w:val="StyleStyleBold12pt"/>
          <w:rFonts w:cs="Times New Roman"/>
        </w:rPr>
        <w:t>rocedural solutions backfire and teach unrealistic advocacy.</w:t>
      </w:r>
    </w:p>
    <w:p w:rsidR="00D80252" w:rsidRPr="00116DA2" w:rsidRDefault="00D80252" w:rsidP="00D80252">
      <w:r w:rsidRPr="00116DA2">
        <w:rPr>
          <w:rStyle w:val="Heading4Char"/>
          <w:rFonts w:cs="Times New Roman"/>
        </w:rPr>
        <w:t>Rana, ’11</w:t>
      </w:r>
      <w:r w:rsidRPr="00116DA2">
        <w:t xml:space="preserve"> </w:t>
      </w:r>
      <w:r w:rsidRPr="00116DA2">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116DA2">
          <w:rPr>
            <w:rStyle w:val="StyleStyleBold12pt"/>
          </w:rPr>
          <w:t>http://scholarship.law.cornell.edu/clsops_papers/87/</w:t>
        </w:r>
      </w:hyperlink>
      <w:r w:rsidRPr="00116DA2">
        <w:rPr>
          <w:rStyle w:val="StyleStyleBold12pt"/>
        </w:rPr>
        <w:t>]</w:t>
      </w:r>
    </w:p>
    <w:p w:rsidR="00D80252" w:rsidRPr="00116DA2" w:rsidRDefault="00D80252" w:rsidP="00D80252"/>
    <w:p w:rsidR="00D80252" w:rsidRPr="00116DA2" w:rsidRDefault="00D80252" w:rsidP="00D80252">
      <w:pPr>
        <w:rPr>
          <w:b/>
          <w:bCs/>
          <w:sz w:val="20"/>
          <w:u w:val="single"/>
        </w:rPr>
      </w:pPr>
      <w:r w:rsidRPr="00663ABB">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116DA2">
        <w:rPr>
          <w:rStyle w:val="StyleBoldUnderline"/>
        </w:rPr>
        <w:t xml:space="preserve">every generation, </w:t>
      </w:r>
      <w:r w:rsidRPr="00116DA2">
        <w:rPr>
          <w:rStyle w:val="StyleBoldUnderline"/>
          <w:highlight w:val="yellow"/>
        </w:rPr>
        <w:t xml:space="preserve">critics </w:t>
      </w:r>
      <w:r w:rsidRPr="00116DA2">
        <w:rPr>
          <w:rStyle w:val="StyleBoldUnderline"/>
        </w:rPr>
        <w:t xml:space="preserve">articulate the same basic anxieties and </w:t>
      </w:r>
      <w:r w:rsidRPr="00116DA2">
        <w:rPr>
          <w:rStyle w:val="StyleBoldUnderline"/>
          <w:highlight w:val="yellow"/>
        </w:rPr>
        <w:t xml:space="preserve">present </w:t>
      </w:r>
      <w:r w:rsidRPr="00116DA2">
        <w:rPr>
          <w:rStyle w:val="Emphasis"/>
          <w:highlight w:val="yellow"/>
        </w:rPr>
        <w:t>virtually identical procedural solutions.</w:t>
      </w:r>
      <w:r w:rsidRPr="00663ABB">
        <w:rPr>
          <w:sz w:val="16"/>
          <w:highlight w:val="yellow"/>
        </w:rPr>
        <w:t xml:space="preserve"> </w:t>
      </w:r>
      <w:r w:rsidRPr="00116DA2">
        <w:rPr>
          <w:rStyle w:val="StyleBoldUnderline"/>
          <w:highlight w:val="yellow"/>
        </w:rPr>
        <w:t>These</w:t>
      </w:r>
      <w:r w:rsidRPr="00663ABB">
        <w:rPr>
          <w:sz w:val="16"/>
        </w:rPr>
        <w:t xml:space="preserve"> </w:t>
      </w:r>
      <w:r w:rsidRPr="00116DA2">
        <w:rPr>
          <w:rStyle w:val="StyleBoldUnderline"/>
        </w:rPr>
        <w:t xml:space="preserve">procedural solutions focus on enhancing the institutional strength of both Congress and the courts to rein in the unitary executive. They </w:t>
      </w:r>
      <w:r w:rsidRPr="00116DA2">
        <w:rPr>
          <w:rStyle w:val="StyleBoldUnderline"/>
          <w:highlight w:val="yellow"/>
        </w:rPr>
        <w:t>either promote new statutory schemes that codify legislative responsibilities or call for greater court activism</w:t>
      </w:r>
      <w:r w:rsidRPr="00663ABB">
        <w:rPr>
          <w:sz w:val="16"/>
        </w:rPr>
        <w:t xml:space="preserve">. </w:t>
      </w:r>
      <w:r w:rsidRPr="00116DA2">
        <w:rPr>
          <w:rStyle w:val="StyleBoldUnderline"/>
        </w:rPr>
        <w:t>As early as the 1940s</w:t>
      </w:r>
      <w:r w:rsidRPr="00663ABB">
        <w:rPr>
          <w:sz w:val="16"/>
        </w:rPr>
        <w:t xml:space="preserve">, Clinton </w:t>
      </w:r>
      <w:r w:rsidRPr="00116DA2">
        <w:rPr>
          <w:rStyle w:val="StyleBoldUnderline"/>
        </w:rPr>
        <w:t>Rossiter</w:t>
      </w:r>
      <w:r w:rsidRPr="00663ABB">
        <w:rPr>
          <w:sz w:val="16"/>
        </w:rPr>
        <w:t xml:space="preserve"> </w:t>
      </w:r>
      <w:r w:rsidRPr="00116DA2">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663ABB">
        <w:rPr>
          <w:sz w:val="16"/>
        </w:rPr>
        <w:t xml:space="preserve">, Harold </w:t>
      </w:r>
      <w:r w:rsidRPr="00116DA2">
        <w:rPr>
          <w:rStyle w:val="StyleBoldUnderline"/>
        </w:rPr>
        <w:t>Koh</w:t>
      </w:r>
      <w:r w:rsidRPr="00663ABB">
        <w:rPr>
          <w:sz w:val="16"/>
        </w:rPr>
        <w:t xml:space="preserve">, now State Department Legal Adviser, once more </w:t>
      </w:r>
      <w:r w:rsidRPr="00116DA2">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663ABB">
        <w:rPr>
          <w:sz w:val="16"/>
        </w:rPr>
        <w:t xml:space="preserve">. More recently, Bruce </w:t>
      </w:r>
      <w:r w:rsidRPr="00116DA2">
        <w:rPr>
          <w:rStyle w:val="StyleBoldUnderline"/>
        </w:rPr>
        <w:t>Ackerman</w:t>
      </w:r>
      <w:r w:rsidRPr="00663ABB">
        <w:rPr>
          <w:sz w:val="16"/>
        </w:rPr>
        <w:t xml:space="preserve"> has </w:t>
      </w:r>
      <w:r w:rsidRPr="00116DA2">
        <w:rPr>
          <w:rStyle w:val="StyleBoldUnderline"/>
        </w:rPr>
        <w:t>defended the need for an “emergency constitution” premised on congressional oversight and procedurally specified practices</w:t>
      </w:r>
      <w:r w:rsidRPr="00663ABB">
        <w:rPr>
          <w:sz w:val="16"/>
        </w:rPr>
        <w:t xml:space="preserve">. As for increased judicial vigilance, Arthur </w:t>
      </w:r>
      <w:r w:rsidRPr="00116DA2">
        <w:rPr>
          <w:rStyle w:val="StyleBoldUnderline"/>
        </w:rPr>
        <w:t>Schlesinger argued nearly forty years ago</w:t>
      </w:r>
      <w:r w:rsidRPr="00663ABB">
        <w:rPr>
          <w:sz w:val="16"/>
        </w:rPr>
        <w:t xml:space="preserve">, in his seminal book The Imperial Presidency (1973), </w:t>
      </w:r>
      <w:r w:rsidRPr="00116DA2">
        <w:rPr>
          <w:rStyle w:val="StyleBoldUnderline"/>
        </w:rPr>
        <w:t>that the courts “had to reclaim their own dignity and meet their own responsibilities” by abandoning deference and by offering a meaningful check to the political branches</w:t>
      </w:r>
      <w:r w:rsidRPr="00663ABB">
        <w:rPr>
          <w:sz w:val="16"/>
        </w:rPr>
        <w:t xml:space="preserve">. Today, </w:t>
      </w:r>
      <w:r w:rsidRPr="00116DA2">
        <w:rPr>
          <w:rStyle w:val="StyleBoldUnderline"/>
        </w:rPr>
        <w:t>Lawrence Tribe and Patrick Gudridge once more imagine that, by providing a powerful voice of dissent, the courts can play a critical role in balancing the branches</w:t>
      </w:r>
      <w:r w:rsidRPr="00663ABB">
        <w:rPr>
          <w:sz w:val="16"/>
        </w:rPr>
        <w:t xml:space="preserve">. They write that adjudication can “generate[]—even if largely (or, at times, only) in eloquent and cogently reasoned dissent—an apt language for potent criticism.” </w:t>
      </w:r>
      <w:r w:rsidRPr="00116DA2">
        <w:rPr>
          <w:rStyle w:val="StyleBoldUnderline"/>
        </w:rPr>
        <w:t>The hope</w:t>
      </w:r>
      <w:r w:rsidRPr="00663ABB">
        <w:rPr>
          <w:sz w:val="16"/>
        </w:rPr>
        <w:t xml:space="preserve"> – returned to by constitutional scholars for decades – </w:t>
      </w:r>
      <w:r w:rsidRPr="00116DA2">
        <w:rPr>
          <w:rStyle w:val="StyleBoldUnderline"/>
        </w:rPr>
        <w:t>has been that by creating clear legal guidelines for security matters and by increasing the role of the legislative and judicial branches, government abuse can be stemmed</w:t>
      </w:r>
      <w:r w:rsidRPr="00663ABB">
        <w:rPr>
          <w:sz w:val="16"/>
        </w:rPr>
        <w:t xml:space="preserve">. Yet </w:t>
      </w:r>
      <w:r w:rsidRPr="00116DA2">
        <w:rPr>
          <w:rStyle w:val="StyleBoldUnderline"/>
          <w:highlight w:val="yellow"/>
        </w:rPr>
        <w:t xml:space="preserve">despite this reformist belief, presidential and military prerogatives continue to expand </w:t>
      </w:r>
      <w:r w:rsidRPr="00116DA2">
        <w:rPr>
          <w:rStyle w:val="Emphasis"/>
          <w:highlight w:val="yellow"/>
        </w:rPr>
        <w:t>even when the courts or Congress intervene</w:t>
      </w:r>
      <w:r w:rsidRPr="00663ABB">
        <w:rPr>
          <w:sz w:val="16"/>
        </w:rPr>
        <w:t xml:space="preserve">. Indeed, </w:t>
      </w:r>
      <w:r w:rsidRPr="00116DA2">
        <w:rPr>
          <w:rStyle w:val="StyleBoldUnderline"/>
          <w:highlight w:val="yellow"/>
        </w:rPr>
        <w:t xml:space="preserve">the </w:t>
      </w:r>
      <w:r w:rsidRPr="00116DA2">
        <w:rPr>
          <w:rStyle w:val="StyleBoldUnderline"/>
        </w:rPr>
        <w:t xml:space="preserve">ultimate </w:t>
      </w:r>
      <w:r w:rsidRPr="00116DA2">
        <w:rPr>
          <w:rStyle w:val="StyleBoldUnderline"/>
          <w:highlight w:val="yellow"/>
        </w:rPr>
        <w:t xml:space="preserve">result has </w:t>
      </w:r>
      <w:r w:rsidRPr="00116DA2">
        <w:rPr>
          <w:rStyle w:val="StyleBoldUnderline"/>
        </w:rPr>
        <w:t xml:space="preserve">primarily </w:t>
      </w:r>
      <w:r w:rsidRPr="00116DA2">
        <w:rPr>
          <w:rStyle w:val="StyleBoldUnderline"/>
          <w:highlight w:val="yellow"/>
        </w:rPr>
        <w:t xml:space="preserve">been to </w:t>
      </w:r>
      <w:r w:rsidRPr="00116DA2">
        <w:rPr>
          <w:rStyle w:val="Emphasis"/>
          <w:highlight w:val="yellow"/>
        </w:rPr>
        <w:t>entrench further</w:t>
      </w:r>
      <w:r w:rsidRPr="00116DA2">
        <w:rPr>
          <w:rStyle w:val="StyleBoldUnderline"/>
          <w:highlight w:val="yellow"/>
        </w:rPr>
        <w:t xml:space="preserve"> the system of discretion and centralization. </w:t>
      </w:r>
      <w:r w:rsidRPr="00116DA2">
        <w:rPr>
          <w:rStyle w:val="StyleBoldUnderline"/>
        </w:rPr>
        <w:t>In the case of congressional legislation (</w:t>
      </w:r>
      <w:r w:rsidRPr="00116DA2">
        <w:rPr>
          <w:rStyle w:val="StyleBoldUnderline"/>
          <w:highlight w:val="yellow"/>
        </w:rPr>
        <w:t>from the 200 standby statutes</w:t>
      </w:r>
      <w:r w:rsidRPr="00116DA2">
        <w:rPr>
          <w:rStyle w:val="StyleBoldUnderline"/>
        </w:rPr>
        <w:t xml:space="preserve"> on the books </w:t>
      </w:r>
      <w:r w:rsidRPr="00116DA2">
        <w:rPr>
          <w:rStyle w:val="StyleBoldUnderline"/>
          <w:highlight w:val="yellow"/>
        </w:rPr>
        <w:t>to the</w:t>
      </w:r>
      <w:r w:rsidRPr="00116DA2">
        <w:rPr>
          <w:rStyle w:val="StyleBoldUnderline"/>
        </w:rPr>
        <w:t xml:space="preserve"> post September 11 and Iraq War </w:t>
      </w:r>
      <w:r w:rsidRPr="00116DA2">
        <w:rPr>
          <w:rStyle w:val="StyleBoldUnderline"/>
          <w:highlight w:val="yellow"/>
        </w:rPr>
        <w:t>A</w:t>
      </w:r>
      <w:r w:rsidRPr="00116DA2">
        <w:rPr>
          <w:rStyle w:val="StyleBoldUnderline"/>
        </w:rPr>
        <w:t xml:space="preserve">uthorizations for the </w:t>
      </w:r>
      <w:r w:rsidRPr="00116DA2">
        <w:rPr>
          <w:rStyle w:val="StyleBoldUnderline"/>
          <w:highlight w:val="yellow"/>
        </w:rPr>
        <w:t>U</w:t>
      </w:r>
      <w:r w:rsidRPr="00116DA2">
        <w:rPr>
          <w:rStyle w:val="StyleBoldUnderline"/>
        </w:rPr>
        <w:t xml:space="preserve">se of </w:t>
      </w:r>
      <w:r w:rsidRPr="00116DA2">
        <w:rPr>
          <w:rStyle w:val="StyleBoldUnderline"/>
          <w:highlight w:val="yellow"/>
        </w:rPr>
        <w:t>M</w:t>
      </w:r>
      <w:r w:rsidRPr="00116DA2">
        <w:rPr>
          <w:rStyle w:val="StyleBoldUnderline"/>
        </w:rPr>
        <w:t xml:space="preserve">ilitary </w:t>
      </w:r>
      <w:r w:rsidRPr="00116DA2">
        <w:rPr>
          <w:rStyle w:val="StyleBoldUnderline"/>
          <w:highlight w:val="yellow"/>
        </w:rPr>
        <w:t>F</w:t>
      </w:r>
      <w:r w:rsidRPr="00116DA2">
        <w:rPr>
          <w:rStyle w:val="StyleBoldUnderline"/>
        </w:rPr>
        <w:t xml:space="preserve">orce </w:t>
      </w:r>
      <w:r w:rsidRPr="00116DA2">
        <w:rPr>
          <w:rStyle w:val="StyleBoldUnderline"/>
          <w:highlight w:val="yellow"/>
        </w:rPr>
        <w:t>to the D</w:t>
      </w:r>
      <w:r w:rsidRPr="00116DA2">
        <w:rPr>
          <w:rStyle w:val="StyleBoldUnderline"/>
        </w:rPr>
        <w:t xml:space="preserve">etainee </w:t>
      </w:r>
      <w:r w:rsidRPr="00116DA2">
        <w:rPr>
          <w:rStyle w:val="StyleBoldUnderline"/>
          <w:highlight w:val="yellow"/>
        </w:rPr>
        <w:t>T</w:t>
      </w:r>
      <w:r w:rsidRPr="00116DA2">
        <w:rPr>
          <w:rStyle w:val="StyleBoldUnderline"/>
        </w:rPr>
        <w:t xml:space="preserve">reatment </w:t>
      </w:r>
      <w:r w:rsidRPr="00116DA2">
        <w:rPr>
          <w:rStyle w:val="StyleBoldUnderline"/>
          <w:highlight w:val="yellow"/>
        </w:rPr>
        <w:t>A</w:t>
      </w:r>
      <w:r w:rsidRPr="00116DA2">
        <w:rPr>
          <w:rStyle w:val="StyleBoldUnderline"/>
        </w:rPr>
        <w:t xml:space="preserve">ct </w:t>
      </w:r>
      <w:r w:rsidRPr="00116DA2">
        <w:rPr>
          <w:rStyle w:val="StyleBoldUnderline"/>
          <w:highlight w:val="yellow"/>
        </w:rPr>
        <w:t>and</w:t>
      </w:r>
      <w:r w:rsidRPr="00116DA2">
        <w:rPr>
          <w:rStyle w:val="StyleBoldUnderline"/>
        </w:rPr>
        <w:t xml:space="preserve"> the </w:t>
      </w:r>
      <w:r w:rsidRPr="00116DA2">
        <w:rPr>
          <w:rStyle w:val="StyleBoldUnderline"/>
          <w:highlight w:val="yellow"/>
        </w:rPr>
        <w:t>M</w:t>
      </w:r>
      <w:r w:rsidRPr="00116DA2">
        <w:rPr>
          <w:rStyle w:val="StyleBoldUnderline"/>
        </w:rPr>
        <w:t xml:space="preserve">ilitary </w:t>
      </w:r>
      <w:r w:rsidRPr="00116DA2">
        <w:rPr>
          <w:rStyle w:val="StyleBoldUnderline"/>
          <w:highlight w:val="yellow"/>
        </w:rPr>
        <w:t>C</w:t>
      </w:r>
      <w:r w:rsidRPr="00116DA2">
        <w:rPr>
          <w:rStyle w:val="StyleBoldUnderline"/>
        </w:rPr>
        <w:t xml:space="preserve">ommissions </w:t>
      </w:r>
      <w:r w:rsidRPr="00116DA2">
        <w:rPr>
          <w:rStyle w:val="StyleBoldUnderline"/>
          <w:highlight w:val="yellow"/>
        </w:rPr>
        <w:t>A</w:t>
      </w:r>
      <w:r w:rsidRPr="00116DA2">
        <w:rPr>
          <w:rStyle w:val="StyleBoldUnderline"/>
        </w:rPr>
        <w:t xml:space="preserve">cts), </w:t>
      </w:r>
      <w:r w:rsidRPr="00116DA2">
        <w:rPr>
          <w:rStyle w:val="StyleBoldUnderline"/>
          <w:highlight w:val="yellow"/>
        </w:rPr>
        <w:t xml:space="preserve">this has </w:t>
      </w:r>
      <w:r w:rsidRPr="00116DA2">
        <w:rPr>
          <w:rStyle w:val="StyleBoldUnderline"/>
        </w:rPr>
        <w:t xml:space="preserve">often </w:t>
      </w:r>
      <w:r w:rsidRPr="00116DA2">
        <w:rPr>
          <w:rStyle w:val="StyleBoldUnderline"/>
          <w:highlight w:val="yellow"/>
        </w:rPr>
        <w:t xml:space="preserve">entailed </w:t>
      </w:r>
      <w:r w:rsidRPr="00116DA2">
        <w:rPr>
          <w:rStyle w:val="Emphasis"/>
          <w:highlight w:val="yellow"/>
        </w:rPr>
        <w:t>Congress self-consciously playing the role of junior partner – buttressing executive practices by providing its own constitutional imprimatur to them</w:t>
      </w:r>
      <w:r w:rsidRPr="00663ABB">
        <w:rPr>
          <w:sz w:val="16"/>
        </w:rPr>
        <w:t xml:space="preserve">. Thus, </w:t>
      </w:r>
      <w:r w:rsidRPr="00116DA2">
        <w:rPr>
          <w:rStyle w:val="StyleBoldUnderline"/>
        </w:rPr>
        <w:t xml:space="preserve">rather than rolling back security </w:t>
      </w:r>
      <w:r w:rsidRPr="00116DA2">
        <w:rPr>
          <w:rStyle w:val="StyleBoldUnderline"/>
        </w:rPr>
        <w:lastRenderedPageBreak/>
        <w:t>practices, greater congressional involvement</w:t>
      </w:r>
      <w:r w:rsidRPr="00663ABB">
        <w:rPr>
          <w:sz w:val="16"/>
        </w:rPr>
        <w:t xml:space="preserve"> has tended to </w:t>
      </w:r>
      <w:r w:rsidRPr="00116DA2">
        <w:rPr>
          <w:rStyle w:val="StyleBoldUnderline"/>
        </w:rPr>
        <w:t>further strengthen and internalize emergency norms within the ordinary operation of politics</w:t>
      </w:r>
      <w:r w:rsidRPr="00663ABB">
        <w:rPr>
          <w:sz w:val="16"/>
        </w:rPr>
        <w:t xml:space="preserve">. As just one example, </w:t>
      </w:r>
      <w:r w:rsidRPr="00116DA2">
        <w:rPr>
          <w:rStyle w:val="StyleBoldUnderline"/>
        </w:rPr>
        <w:t>the USA PATRIOT Act</w:t>
      </w:r>
      <w:r w:rsidRPr="00663ABB">
        <w:rPr>
          <w:sz w:val="16"/>
        </w:rPr>
        <w:t xml:space="preserve">, while no doubt controversial, </w:t>
      </w:r>
      <w:r w:rsidRPr="00116DA2">
        <w:rPr>
          <w:rStyle w:val="StyleBoldUnderline"/>
        </w:rPr>
        <w:t>has been renewed by Congress a remarkable ten consecutive times without any meaningful curtailments</w:t>
      </w:r>
      <w:r w:rsidRPr="00663ABB">
        <w:rPr>
          <w:sz w:val="16"/>
        </w:rPr>
        <w:t xml:space="preserve">. Such realities underscore the dominant drift of security arrangements, a drift unhindered by scholarly suggestions and reform initiatives. Indeed, if anything, </w:t>
      </w:r>
      <w:r w:rsidRPr="00116DA2">
        <w:rPr>
          <w:rStyle w:val="Emphasis"/>
          <w:highlight w:val="yellow"/>
        </w:rPr>
        <w:t>today’s scholarship finds itself mired in an argumentative loop, re-presenting inadequate remedies</w:t>
      </w:r>
      <w:r w:rsidRPr="00663ABB">
        <w:rPr>
          <w:sz w:val="16"/>
        </w:rPr>
        <w:t xml:space="preserve"> and seemingly </w:t>
      </w:r>
      <w:r w:rsidRPr="00116DA2">
        <w:rPr>
          <w:rStyle w:val="Emphasis"/>
          <w:highlight w:val="yellow"/>
        </w:rPr>
        <w:t>incapable of recognizing past failures.</w:t>
      </w:r>
      <w:r w:rsidRPr="00663ABB">
        <w:rPr>
          <w:sz w:val="16"/>
        </w:rPr>
        <w:t xml:space="preserve"> What explains both the persistent expansion of the federal government’s security framework as well as the inability of civil libertarian solutions to curb this expansion? In this article I argue that </w:t>
      </w:r>
      <w:r w:rsidRPr="00116DA2">
        <w:rPr>
          <w:rStyle w:val="StyleBoldUnderline"/>
          <w:highlight w:val="yellow"/>
        </w:rPr>
        <w:t xml:space="preserve">the current reform debate </w:t>
      </w:r>
      <w:r w:rsidRPr="00116DA2">
        <w:rPr>
          <w:rStyle w:val="Emphasis"/>
          <w:highlight w:val="yellow"/>
        </w:rPr>
        <w:t>ignores the broader ideological context</w:t>
      </w:r>
      <w:r w:rsidRPr="00116DA2">
        <w:rPr>
          <w:rStyle w:val="StyleBoldUnderline"/>
          <w:highlight w:val="yellow"/>
        </w:rPr>
        <w:t xml:space="preserve"> that shapes how the balance between liberty and security is struck</w:t>
      </w:r>
      <w:r w:rsidRPr="00663ABB">
        <w:rPr>
          <w:sz w:val="16"/>
        </w:rPr>
        <w:t xml:space="preserve">. In particular, </w:t>
      </w:r>
      <w:r w:rsidRPr="00116DA2">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663ABB">
        <w:rPr>
          <w:sz w:val="16"/>
        </w:rPr>
        <w:t xml:space="preserve">. And as the following pages explore, </w:t>
      </w:r>
      <w:r w:rsidRPr="00116DA2">
        <w:rPr>
          <w:rStyle w:val="StyleBoldUnderline"/>
        </w:rPr>
        <w:t>at the center of this shift has been a transformation in legal and political judgments about the capacity of citizens to make informed and knowledgeable decisions in security domains</w:t>
      </w:r>
      <w:r w:rsidRPr="00663ABB">
        <w:rPr>
          <w:sz w:val="16"/>
        </w:rPr>
        <w:t xml:space="preserve">. Yet, while underlying assumptions about popular knowledge – its strengths and limitations – have played a key role in shaping security practices in each era of American constitutional history, </w:t>
      </w:r>
      <w:r w:rsidRPr="00116DA2">
        <w:rPr>
          <w:rStyle w:val="StyleBoldUnderline"/>
        </w:rPr>
        <w:t>this role has not been explored in any sustained way in the scholarly literature.</w:t>
      </w:r>
    </w:p>
    <w:p w:rsidR="00D80252" w:rsidRDefault="00D80252" w:rsidP="00D80252"/>
    <w:p w:rsidR="00D80252" w:rsidRDefault="00D80252" w:rsidP="00D80252"/>
    <w:p w:rsidR="00D80252" w:rsidRDefault="00D80252" w:rsidP="00D80252"/>
    <w:p w:rsidR="00D80252" w:rsidRPr="00D17C4E" w:rsidRDefault="00D80252" w:rsidP="00D8025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E5" w:rsidRDefault="00FC0AE5" w:rsidP="005F5576">
      <w:r>
        <w:separator/>
      </w:r>
    </w:p>
  </w:endnote>
  <w:endnote w:type="continuationSeparator" w:id="0">
    <w:p w:rsidR="00FC0AE5" w:rsidRDefault="00FC0A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E5" w:rsidRDefault="00FC0AE5" w:rsidP="005F5576">
      <w:r>
        <w:separator/>
      </w:r>
    </w:p>
  </w:footnote>
  <w:footnote w:type="continuationSeparator" w:id="0">
    <w:p w:rsidR="00FC0AE5" w:rsidRDefault="00FC0AE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2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0252"/>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0AE5"/>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B5E0507-9D7D-4A98-A4EB-55775254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holarship.law.cornell.edu/clsops_papers/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1</cp:revision>
  <dcterms:created xsi:type="dcterms:W3CDTF">2014-03-15T01:27:00Z</dcterms:created>
  <dcterms:modified xsi:type="dcterms:W3CDTF">2014-03-15T01:29:00Z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