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E57E8" w:rsidP="009E57E8">
      <w:pPr>
        <w:pStyle w:val="Heading1"/>
      </w:pPr>
      <w:r>
        <w:t>D6 Districts Semis v GSU FF</w:t>
      </w:r>
    </w:p>
    <w:p w:rsidR="009E57E8" w:rsidRDefault="009E57E8" w:rsidP="009E57E8">
      <w:pPr>
        <w:pStyle w:val="Heading2"/>
      </w:pPr>
      <w:r>
        <w:lastRenderedPageBreak/>
        <w:t>1NC</w:t>
      </w:r>
    </w:p>
    <w:p w:rsidR="009E57E8" w:rsidRDefault="009E57E8" w:rsidP="009E57E8">
      <w:pPr>
        <w:pStyle w:val="Heading3"/>
      </w:pPr>
      <w:r>
        <w:lastRenderedPageBreak/>
        <w:t>1NC</w:t>
      </w:r>
    </w:p>
    <w:p w:rsidR="009E57E8" w:rsidRDefault="009E57E8" w:rsidP="009E57E8"/>
    <w:p w:rsidR="009E57E8" w:rsidRPr="00915DF8" w:rsidRDefault="009E57E8" w:rsidP="009E57E8">
      <w:pPr>
        <w:pStyle w:val="Heading4"/>
        <w:rPr>
          <w:rFonts w:cs="Times New Roman"/>
        </w:rPr>
      </w:pPr>
      <w:r w:rsidRPr="00915DF8">
        <w:rPr>
          <w:rFonts w:cs="Times New Roman"/>
        </w:rPr>
        <w:t>Identifying with individual experience and a classification of identity entrenches guilt in being. That creates a resentiment against life and externalizes populations predicated off of their unique socio-politico-economic conditions. IT ignores that way that all of these conditions coexist within one space – that debate space.</w:t>
      </w:r>
    </w:p>
    <w:p w:rsidR="009E57E8" w:rsidRPr="00915DF8" w:rsidRDefault="009E57E8" w:rsidP="009E57E8">
      <w:r w:rsidRPr="00915DF8">
        <w:rPr>
          <w:rStyle w:val="StyleStyleBold12pt"/>
        </w:rPr>
        <w:t>Ojakangas 13</w:t>
      </w:r>
      <w:r w:rsidRPr="00915DF8">
        <w:t>, Mika Ojakangas, faculty member of the Department of Social Sciences and Philosophy at the University of Jyväskylä, “Eremos Aporos as the Paradigmatic Figure of Western (Thanato) Political Subject,” Alternatives: Global, Local, Political, August 4, 2013, vol. 38, iss. 194</w:t>
      </w:r>
    </w:p>
    <w:p w:rsidR="009E57E8" w:rsidRPr="00915DF8" w:rsidRDefault="009E57E8" w:rsidP="009E57E8">
      <w:r w:rsidRPr="00915DF8">
        <w:t xml:space="preserve">***gendered language not endorsed </w:t>
      </w:r>
    </w:p>
    <w:p w:rsidR="009E57E8" w:rsidRPr="00915DF8" w:rsidRDefault="009E57E8" w:rsidP="009E57E8"/>
    <w:p w:rsidR="009E57E8" w:rsidRPr="00915DF8" w:rsidRDefault="009E57E8" w:rsidP="009E57E8">
      <w:pPr>
        <w:rPr>
          <w:sz w:val="16"/>
        </w:rPr>
      </w:pPr>
      <w:r w:rsidRPr="00915DF8">
        <w:rPr>
          <w:rStyle w:val="StyleBoldUnderline"/>
        </w:rPr>
        <w:t xml:space="preserve">One is now of course tempted to ask, </w:t>
      </w:r>
      <w:r w:rsidRPr="00915DF8">
        <w:rPr>
          <w:rStyle w:val="StyleBoldUnderline"/>
          <w:highlight w:val="green"/>
        </w:rPr>
        <w:t>what is the experience of contradiction in the sphere of morality?</w:t>
      </w:r>
      <w:r w:rsidRPr="00915DF8">
        <w:rPr>
          <w:sz w:val="16"/>
        </w:rPr>
        <w:t xml:space="preserve"> In the tradition of the West</w:t>
      </w:r>
      <w:r w:rsidRPr="00915DF8">
        <w:rPr>
          <w:rStyle w:val="StyleBoldUnderline"/>
        </w:rPr>
        <w:t xml:space="preserve">, </w:t>
      </w:r>
      <w:r w:rsidRPr="00915DF8">
        <w:rPr>
          <w:rStyle w:val="StyleBoldUnderline"/>
          <w:highlight w:val="green"/>
        </w:rPr>
        <w:t>this</w:t>
      </w:r>
      <w:r w:rsidRPr="00915DF8">
        <w:rPr>
          <w:rStyle w:val="StyleBoldUnderline"/>
        </w:rPr>
        <w:t xml:space="preserve"> experience </w:t>
      </w:r>
      <w:r w:rsidRPr="00915DF8">
        <w:rPr>
          <w:rStyle w:val="StyleBoldUnderline"/>
          <w:highlight w:val="green"/>
        </w:rPr>
        <w:t>has been called the experience of bad conscience, guilt, shame, disgrace, and so on,</w:t>
      </w:r>
      <w:r w:rsidRPr="00915DF8">
        <w:rPr>
          <w:rStyle w:val="StyleBoldUnderline"/>
        </w:rPr>
        <w:t xml:space="preserve"> but perhaps more important than any of these terms, denoting usually one aspect of the wholesale phenomenon, is the essence of this fundamental experience—</w:t>
      </w:r>
      <w:r w:rsidRPr="00915DF8">
        <w:rPr>
          <w:rStyle w:val="StyleBoldUnderline"/>
          <w:highlight w:val="green"/>
        </w:rPr>
        <w:t>the</w:t>
      </w:r>
      <w:r w:rsidRPr="00915DF8">
        <w:rPr>
          <w:rStyle w:val="StyleBoldUnderline"/>
        </w:rPr>
        <w:t xml:space="preserve"> </w:t>
      </w:r>
      <w:r w:rsidRPr="00915DF8">
        <w:rPr>
          <w:rStyle w:val="StyleBoldUnderline"/>
          <w:highlight w:val="green"/>
        </w:rPr>
        <w:t>experience</w:t>
      </w:r>
      <w:r w:rsidRPr="00915DF8">
        <w:rPr>
          <w:rStyle w:val="StyleBoldUnderline"/>
        </w:rPr>
        <w:t xml:space="preserve"> the Greeks </w:t>
      </w:r>
      <w:r w:rsidRPr="00915DF8">
        <w:rPr>
          <w:rStyle w:val="StyleBoldUnderline"/>
          <w:highlight w:val="green"/>
        </w:rPr>
        <w:t>identified with</w:t>
      </w:r>
      <w:r w:rsidRPr="00915DF8">
        <w:rPr>
          <w:rStyle w:val="StyleBoldUnderline"/>
        </w:rPr>
        <w:t xml:space="preserve"> synoida emautó (“</w:t>
      </w:r>
      <w:r w:rsidRPr="00915DF8">
        <w:rPr>
          <w:rStyle w:val="StyleBoldUnderline"/>
          <w:highlight w:val="green"/>
        </w:rPr>
        <w:t>knowing with oneself</w:t>
      </w:r>
      <w:r w:rsidRPr="00915DF8">
        <w:rPr>
          <w:rStyle w:val="StyleBoldUnderline"/>
        </w:rPr>
        <w:t xml:space="preserve">”). Synoida emautõ is a verbal construction at the etymological root of the Greek conscience (syneidesis), </w:t>
      </w:r>
      <w:r w:rsidRPr="00915DF8">
        <w:rPr>
          <w:sz w:val="16"/>
        </w:rPr>
        <w:t xml:space="preserve">which in classical Greek could have a neutral meaning, </w:t>
      </w:r>
      <w:r w:rsidRPr="00915DF8">
        <w:rPr>
          <w:rStyle w:val="StyleBoldUnderline"/>
        </w:rPr>
        <w:t>signifying that one is conscious of something concerning oneself but which could involve a moral meaning as well</w:t>
      </w:r>
      <w:r w:rsidRPr="00915DF8">
        <w:rPr>
          <w:sz w:val="16"/>
        </w:rPr>
        <w:t xml:space="preserve">. Common to all these ethical uses of synoida emautõ is that it expresses a proJò taid sense of disorientation—a personal, moral, political, and religious sense of loss.’2 </w:t>
      </w:r>
      <w:r w:rsidRPr="00915DF8">
        <w:rPr>
          <w:rStyle w:val="StyleBoldUnderline"/>
        </w:rPr>
        <w:t>It is this experience of disorientation originating in the experience of conscience that constitutes the essence of Socratic politics.</w:t>
      </w:r>
      <w:r w:rsidRPr="00915DF8">
        <w:rPr>
          <w:sz w:val="16"/>
        </w:rPr>
        <w:t xml:space="preserve"> Recall Socrates’ words in Ilippias Major (304c) I quoted above, “It seems to me that some divine fortune (daimonia tis tykhe) holds me back. I am always wandering (planaö) and perplexed (aporö).” </w:t>
      </w:r>
      <w:r w:rsidRPr="00915DF8">
        <w:rPr>
          <w:rStyle w:val="StyleBoldUnderline"/>
          <w:highlight w:val="green"/>
        </w:rPr>
        <w:t>We also remember why he is</w:t>
      </w:r>
      <w:r w:rsidRPr="00915DF8">
        <w:rPr>
          <w:rStyle w:val="StyleBoldUnderline"/>
        </w:rPr>
        <w:t xml:space="preserve"> aporos, meaning “</w:t>
      </w:r>
      <w:r w:rsidRPr="00915DF8">
        <w:rPr>
          <w:rStyle w:val="StyleBoldUnderline"/>
          <w:highlight w:val="green"/>
        </w:rPr>
        <w:t>helpless,” “without passage,” and “without orientation.” He is aporos because the “relative” living in his place constantly accuses him and puts him into shame no matter what he has done</w:t>
      </w:r>
      <w:r w:rsidRPr="00915DF8">
        <w:rPr>
          <w:sz w:val="16"/>
        </w:rPr>
        <w:t xml:space="preserve">. In other words, especially if we interpret, with Arendt, the “relative” as a metaphor for conscience, </w:t>
      </w:r>
      <w:r w:rsidRPr="00915DF8">
        <w:rPr>
          <w:rStyle w:val="StyleBoldUnderline"/>
        </w:rPr>
        <w:t>the Socratic conscience is not a source of opinion, not even of normativity, but first and foremost the source of aporia.</w:t>
      </w:r>
      <w:r w:rsidRPr="00915DF8">
        <w:rPr>
          <w:sz w:val="16"/>
        </w:rPr>
        <w:t xml:space="preserve"> The conscience does not tell Socrates what to do and what to avoid but merely disturbs him up to the point of absolute confusion (“when you’re in a state like that, do you think it’s any better for you to live than die?”). In the same passage, however, </w:t>
      </w:r>
      <w:r w:rsidRPr="00915DF8">
        <w:rPr>
          <w:rStyle w:val="StyleBoldUnderline"/>
        </w:rPr>
        <w:t xml:space="preserve">Socrates also states that </w:t>
      </w:r>
      <w:r w:rsidRPr="00915DF8">
        <w:rPr>
          <w:rStyle w:val="StyleBoldUnderline"/>
          <w:highlight w:val="green"/>
        </w:rPr>
        <w:t xml:space="preserve">it is necessary to endure all this, because </w:t>
      </w:r>
      <w:r w:rsidRPr="00915DF8">
        <w:rPr>
          <w:rStyle w:val="StyleBoldUnderline"/>
        </w:rPr>
        <w:t xml:space="preserve">he thinks </w:t>
      </w:r>
      <w:r w:rsidRPr="00915DF8">
        <w:rPr>
          <w:rStyle w:val="StyleBoldUnderline"/>
          <w:highlight w:val="green"/>
        </w:rPr>
        <w:t xml:space="preserve">that it is good for him, and it is good </w:t>
      </w:r>
      <w:r w:rsidRPr="00915DF8">
        <w:rPr>
          <w:rStyle w:val="StyleBoldUnderline"/>
        </w:rPr>
        <w:t xml:space="preserve">to him </w:t>
      </w:r>
      <w:r w:rsidRPr="00915DF8">
        <w:rPr>
          <w:rStyle w:val="StyleBoldUnderline"/>
          <w:highlight w:val="green"/>
        </w:rPr>
        <w:t>because he believes that absolute disorientation is the necessary condition of true morality and politics</w:t>
      </w:r>
      <w:r w:rsidRPr="00915DF8">
        <w:rPr>
          <w:rStyle w:val="StyleBoldUnderline"/>
        </w:rPr>
        <w:t xml:space="preserve">. Only the one who, by virtue of humiliation, “knows with himself’ that he knows nothing is capable of leading virtuous life: “I know with myself (synoida emautõ) that I am not wise at all” </w:t>
      </w:r>
      <w:r w:rsidRPr="00915DF8">
        <w:rPr>
          <w:sz w:val="16"/>
        </w:rPr>
        <w:t xml:space="preserve">(Apology 21b). This was a new formula of ethics and politics in the tradition of the West. </w:t>
      </w:r>
      <w:r w:rsidRPr="00915DF8">
        <w:rPr>
          <w:rStyle w:val="StyleBoldUnderline"/>
        </w:rPr>
        <w:t>The way to true moral and political knowledge goes through the absolute disorientation in terms of such knowledge</w:t>
      </w:r>
      <w:r w:rsidRPr="00915DF8">
        <w:rPr>
          <w:sz w:val="16"/>
        </w:rPr>
        <w:t xml:space="preserve">. All the known truths have to be relativized in the confusing experience of conscience because there is no true virtue without absolute moral and political disorientation. This is also the backdrop of Socrates’ famous “method” of elenchus. </w:t>
      </w:r>
      <w:r w:rsidRPr="00915DF8">
        <w:rPr>
          <w:rStyle w:val="StyleBoldUnderline"/>
          <w:highlight w:val="green"/>
        </w:rPr>
        <w:t>We</w:t>
      </w:r>
      <w:r w:rsidRPr="00915DF8">
        <w:rPr>
          <w:rStyle w:val="StyleBoldUnderline"/>
        </w:rPr>
        <w:t xml:space="preserve"> may </w:t>
      </w:r>
      <w:r w:rsidRPr="00915DF8">
        <w:rPr>
          <w:rStyle w:val="StyleBoldUnderline"/>
          <w:highlight w:val="green"/>
        </w:rPr>
        <w:t>translate elenchus as “cross-examination</w:t>
      </w:r>
      <w:r w:rsidRPr="00915DF8">
        <w:rPr>
          <w:rStyle w:val="StyleBoldUnderline"/>
        </w:rPr>
        <w:t xml:space="preserve">,” </w:t>
      </w:r>
      <w:r w:rsidRPr="00915DF8">
        <w:rPr>
          <w:sz w:val="16"/>
        </w:rPr>
        <w:t xml:space="preserve">but given the fact that the word derives from the verb elengkhõ signifying “to reprove,” “to disgrace,” “to shame,” and “to accuse,” a more illustrative translation would be humiliation. In fact, it is precisely the verb elengkhõ Socrates employs in llippias Major (403d) when he laments that his “relative” is always disgracing him: “I hear every insult from that man ( ... ) who has always been disgracing (elengkhõ) me.” Hence, </w:t>
      </w:r>
      <w:r w:rsidRPr="00915DF8">
        <w:rPr>
          <w:rStyle w:val="StyleBoldUnderline"/>
          <w:highlight w:val="green"/>
        </w:rPr>
        <w:t>the “relative” employs the same</w:t>
      </w:r>
      <w:r w:rsidRPr="00915DF8">
        <w:rPr>
          <w:rStyle w:val="StyleBoldUnderline"/>
        </w:rPr>
        <w:t xml:space="preserve"> method of elenchus in the case of Socrates </w:t>
      </w:r>
      <w:r w:rsidRPr="00915DF8">
        <w:rPr>
          <w:rStyle w:val="StyleBoldUnderline"/>
          <w:highlight w:val="green"/>
        </w:rPr>
        <w:t>as Socrates</w:t>
      </w:r>
      <w:r w:rsidRPr="00915DF8">
        <w:rPr>
          <w:rStyle w:val="StyleBoldUnderline"/>
        </w:rPr>
        <w:t xml:space="preserve">, the gadfly, employs </w:t>
      </w:r>
      <w:r w:rsidRPr="00915DF8">
        <w:rPr>
          <w:rStyle w:val="StyleBoldUnderline"/>
          <w:highlight w:val="green"/>
        </w:rPr>
        <w:t>when he “cross-examines” or</w:t>
      </w:r>
      <w:r w:rsidRPr="00915DF8">
        <w:rPr>
          <w:rStyle w:val="StyleBoldUnderline"/>
        </w:rPr>
        <w:t xml:space="preserve"> more precisely, </w:t>
      </w:r>
      <w:r w:rsidRPr="00915DF8">
        <w:rPr>
          <w:rStyle w:val="StyleBoldUnderline"/>
          <w:highlight w:val="green"/>
        </w:rPr>
        <w:t>reproves and disgraces the Athenians</w:t>
      </w:r>
      <w:r w:rsidRPr="00915DF8">
        <w:rPr>
          <w:rStyle w:val="StyleBoldUnderline"/>
        </w:rPr>
        <w:t>: “I shall,”</w:t>
      </w:r>
      <w:r w:rsidRPr="00915DF8">
        <w:rPr>
          <w:sz w:val="16"/>
        </w:rPr>
        <w:t xml:space="preserve"> Socrates proclaims, “</w:t>
      </w:r>
      <w:r w:rsidRPr="00915DF8">
        <w:rPr>
          <w:rStyle w:val="StyleBoldUnderline"/>
        </w:rPr>
        <w:t>question and examine and disgrace</w:t>
      </w:r>
      <w:r w:rsidRPr="00915DF8">
        <w:rPr>
          <w:sz w:val="16"/>
        </w:rPr>
        <w:t xml:space="preserve"> (elengkhõ) </w:t>
      </w:r>
      <w:r w:rsidRPr="00915DF8">
        <w:rPr>
          <w:rStyle w:val="StyleBoldUnderline"/>
        </w:rPr>
        <w:t>everyone in Athens, young and old, citizens and foreigners”</w:t>
      </w:r>
      <w:r w:rsidRPr="00915DF8">
        <w:rPr>
          <w:sz w:val="16"/>
        </w:rPr>
        <w:t xml:space="preserve"> (Apology 29e—30a), continuing that “</w:t>
      </w:r>
      <w:r w:rsidRPr="00915DF8">
        <w:rPr>
          <w:rStyle w:val="StyleBoldUnderline"/>
        </w:rPr>
        <w:t>I never cease to rouse each and every one of you, to persuade and reproach you all day long and everywhere I find myself in your company</w:t>
      </w:r>
      <w:r w:rsidRPr="00915DF8">
        <w:rPr>
          <w:sz w:val="16"/>
        </w:rPr>
        <w:t xml:space="preserve">” (Apology 30e). In Theaitetos, Socrates likewise proclainis, “I am a most eccentric person (atopos) and drive men to aporia (poiotous anthropous aporein)” (Theaitetos 149a), adding that “those who associate with me (...) are in pain and (...) </w:t>
      </w:r>
      <w:r w:rsidRPr="00915DF8">
        <w:rPr>
          <w:sz w:val="16"/>
        </w:rPr>
        <w:lastRenderedPageBreak/>
        <w:t xml:space="preserve">perplexed (aporia) night and day” (Theaitetos 151a). And, if we are to believe Plato, he was sometimes quite successful. Even Alcibiades, </w:t>
      </w:r>
      <w:r w:rsidRPr="00915DF8">
        <w:rPr>
          <w:rStyle w:val="StyleBoldUnderline"/>
          <w:highlight w:val="green"/>
        </w:rPr>
        <w:t>the proudest</w:t>
      </w:r>
      <w:r w:rsidRPr="00915DF8">
        <w:rPr>
          <w:rStyle w:val="StyleBoldUnderline"/>
        </w:rPr>
        <w:t xml:space="preserve"> of the young Athenians, </w:t>
      </w:r>
      <w:r w:rsidRPr="00915DF8">
        <w:rPr>
          <w:rStyle w:val="StyleBoldUnderline"/>
          <w:highlight w:val="green"/>
        </w:rPr>
        <w:t>felt ashamed before Socrates</w:t>
      </w:r>
      <w:r w:rsidRPr="00915DF8">
        <w:rPr>
          <w:rStyle w:val="StyleBoldUnderline"/>
        </w:rPr>
        <w:t>, the self-appointed “conscience” of the Athenians: Socrates is the only man in the world who has made me feel shame</w:t>
      </w:r>
      <w:r w:rsidRPr="00915DF8">
        <w:rPr>
          <w:sz w:val="16"/>
        </w:rPr>
        <w:t xml:space="preserve">—ah, you didn’t think I had it in me, did you? Yes, </w:t>
      </w:r>
      <w:r w:rsidRPr="00915DF8">
        <w:rPr>
          <w:rStyle w:val="StyleBoldUnderline"/>
          <w:highlight w:val="green"/>
        </w:rPr>
        <w:t>he makes me feel ashamed, because I know with myself</w:t>
      </w:r>
      <w:r w:rsidRPr="00915DF8">
        <w:rPr>
          <w:rStyle w:val="StyleBoldUnderline"/>
        </w:rPr>
        <w:t xml:space="preserve"> (synodia emautõ) </w:t>
      </w:r>
      <w:r w:rsidRPr="00915DF8">
        <w:rPr>
          <w:rStyle w:val="StyleBoldUnderline"/>
          <w:highlight w:val="green"/>
        </w:rPr>
        <w:t>that I can’t prove he’s wrong when he tells me what I should do: yet</w:t>
      </w:r>
      <w:r w:rsidRPr="00915DF8">
        <w:rPr>
          <w:rStyle w:val="StyleBoldUnderline"/>
        </w:rPr>
        <w:t>, the moment I leave his side, I go back to my old ways</w:t>
      </w:r>
      <w:r w:rsidRPr="00915DF8">
        <w:rPr>
          <w:rStyle w:val="StyleBoldUnderline"/>
          <w:highlight w:val="green"/>
        </w:rPr>
        <w:t>: I cave in to my desire to please the crowd. My</w:t>
      </w:r>
      <w:r w:rsidRPr="00915DF8">
        <w:rPr>
          <w:rStyle w:val="StyleBoldUnderline"/>
        </w:rPr>
        <w:t xml:space="preserve"> whole </w:t>
      </w:r>
      <w:r w:rsidRPr="00915DF8">
        <w:rPr>
          <w:rStyle w:val="StyleBoldUnderline"/>
          <w:highlight w:val="green"/>
        </w:rPr>
        <w:t xml:space="preserve">life has become one constant effort to escape from him and keep away, but when I see him, I feel deeply ashamed, because I’m doing nothing about my way of life, though I have already agreed with him that I should. </w:t>
      </w:r>
      <w:r w:rsidRPr="00915DF8">
        <w:rPr>
          <w:rStyle w:val="Emphasis"/>
          <w:highlight w:val="green"/>
        </w:rPr>
        <w:t>Sometimes</w:t>
      </w:r>
      <w:r w:rsidRPr="00915DF8">
        <w:rPr>
          <w:sz w:val="16"/>
          <w:highlight w:val="green"/>
        </w:rPr>
        <w:t>,</w:t>
      </w:r>
      <w:r w:rsidRPr="00915DF8">
        <w:rPr>
          <w:sz w:val="16"/>
        </w:rPr>
        <w:t xml:space="preserve"> believe me, </w:t>
      </w:r>
      <w:r w:rsidRPr="00915DF8">
        <w:rPr>
          <w:rStyle w:val="Emphasis"/>
          <w:highlight w:val="green"/>
        </w:rPr>
        <w:t>I think I would be happier if he were dead.</w:t>
      </w:r>
      <w:r w:rsidRPr="00915DF8">
        <w:rPr>
          <w:rStyle w:val="Emphasis"/>
        </w:rPr>
        <w:t xml:space="preserve"> </w:t>
      </w:r>
      <w:r w:rsidRPr="00915DF8">
        <w:rPr>
          <w:sz w:val="16"/>
        </w:rPr>
        <w:t xml:space="preserve">(Symposium, 216b—c)It is sometimes complained that Plato’s Socratic dialogues are aporetic and do not lead to any conclusion, but, in truth, the only aim of such a “method” is aporia. In other words, </w:t>
      </w:r>
      <w:r w:rsidRPr="00915DF8">
        <w:rPr>
          <w:rStyle w:val="StyleBoldUnderline"/>
        </w:rPr>
        <w:t>the aim of the “method” of elenchus based on the accusations Socrates makes on his interlocutors is not to figure out what virtue means but</w:t>
      </w:r>
      <w:r w:rsidRPr="00915DF8">
        <w:rPr>
          <w:sz w:val="16"/>
        </w:rPr>
        <w:t xml:space="preserve">, on the contrary, </w:t>
      </w:r>
      <w:r w:rsidRPr="00915DF8">
        <w:rPr>
          <w:rStyle w:val="StyleBoldUnderline"/>
        </w:rPr>
        <w:t>to reveal that all our conceptions of virtue are worth nothing and, ultimately, to elicit absolute disorientation in terms of morality and politics</w:t>
      </w:r>
      <w:r w:rsidRPr="00915DF8">
        <w:rPr>
          <w:sz w:val="16"/>
        </w:rPr>
        <w:t xml:space="preserve">. The Socratic “method” of elenchus does not lead anywhere, or better still, it leads to nowhere. This is not a sign of the method’s failure, because it is the aporia that was sought for in the first place.’3 It was sought for, because Socrates believes that true moral and political knowledge can emanate from such an aporia alone. </w:t>
      </w:r>
      <w:r w:rsidRPr="00915DF8">
        <w:rPr>
          <w:rStyle w:val="StyleBoldUnderline"/>
          <w:highlight w:val="green"/>
        </w:rPr>
        <w:t>Only the one who</w:t>
      </w:r>
      <w:r w:rsidRPr="00915DF8">
        <w:rPr>
          <w:sz w:val="16"/>
        </w:rPr>
        <w:t xml:space="preserve">, by virtue of disgrace and humiliation, </w:t>
      </w:r>
      <w:r w:rsidRPr="00915DF8">
        <w:rPr>
          <w:rStyle w:val="StyleBoldUnderline"/>
          <w:highlight w:val="green"/>
        </w:rPr>
        <w:t>knows with himself</w:t>
      </w:r>
      <w:r w:rsidRPr="00915DF8">
        <w:rPr>
          <w:sz w:val="16"/>
        </w:rPr>
        <w:t xml:space="preserve"> (synoida emautõ) </w:t>
      </w:r>
      <w:r w:rsidRPr="00915DF8">
        <w:rPr>
          <w:rStyle w:val="StyleBoldUnderline"/>
        </w:rPr>
        <w:t xml:space="preserve">that he knows nothing, to whom the world as a whole has become impenetrable, </w:t>
      </w:r>
      <w:r w:rsidRPr="00915DF8">
        <w:rPr>
          <w:rStyle w:val="StyleBoldUnderline"/>
          <w:highlight w:val="green"/>
        </w:rPr>
        <w:t>is capable of virtue</w:t>
      </w:r>
      <w:r w:rsidRPr="00915DF8">
        <w:rPr>
          <w:sz w:val="16"/>
        </w:rPr>
        <w:t>. As Socrates proclaims in Philebus (16b), “There certainly is no better road (hodos), nor can there ever be, than that which I have always loved, though it has often deserted me, leaving me lonely and forlorn (ermon kai aporon).”</w:t>
      </w:r>
    </w:p>
    <w:p w:rsidR="009E57E8" w:rsidRPr="00915DF8" w:rsidRDefault="009E57E8" w:rsidP="009E57E8">
      <w:pPr>
        <w:pStyle w:val="Heading4"/>
        <w:rPr>
          <w:rFonts w:cs="Times New Roman"/>
        </w:rPr>
      </w:pPr>
      <w:r w:rsidRPr="00915DF8">
        <w:rPr>
          <w:rFonts w:cs="Times New Roman"/>
        </w:rPr>
        <w:t>That glosses over militaristic US politics founded on calls to sovereignty</w:t>
      </w:r>
    </w:p>
    <w:p w:rsidR="009E57E8" w:rsidRPr="00915DF8" w:rsidRDefault="009E57E8" w:rsidP="009E57E8">
      <w:r w:rsidRPr="00915DF8">
        <w:rPr>
          <w:rStyle w:val="StyleStyleBold12pt"/>
        </w:rPr>
        <w:t>Bacevich, 5</w:t>
      </w:r>
      <w:r w:rsidRPr="00915DF8">
        <w:t xml:space="preserve"> -- Boston University international relations professor</w:t>
      </w:r>
    </w:p>
    <w:p w:rsidR="009E57E8" w:rsidRPr="00915DF8" w:rsidRDefault="009E57E8" w:rsidP="009E57E8">
      <w:r w:rsidRPr="00915DF8">
        <w:t>[A. J., retired career officer in the United States Army, former director of Boston University's Center for International Relations (from 1998 to 2005), The New American Militarism: How Americans Are Seduced by War, 2005 accessed 9-4-13, mss]</w:t>
      </w:r>
    </w:p>
    <w:p w:rsidR="009E57E8" w:rsidRPr="00915DF8" w:rsidRDefault="009E57E8" w:rsidP="009E57E8"/>
    <w:p w:rsidR="009E57E8" w:rsidRPr="00915DF8" w:rsidRDefault="009E57E8" w:rsidP="009E57E8">
      <w:pPr>
        <w:rPr>
          <w:sz w:val="16"/>
        </w:rPr>
      </w:pPr>
      <w:r w:rsidRPr="00915DF8">
        <w:rPr>
          <w:sz w:val="16"/>
        </w:rPr>
        <w:t xml:space="preserve">Today as never before in their history </w:t>
      </w:r>
      <w:r w:rsidRPr="00915DF8">
        <w:rPr>
          <w:rStyle w:val="StyleBoldUnderline"/>
        </w:rPr>
        <w:t>Americans are enthralled with military power.</w:t>
      </w:r>
      <w:r w:rsidRPr="00915DF8">
        <w:rPr>
          <w:sz w:val="16"/>
        </w:rPr>
        <w:t xml:space="preserve"> The global </w:t>
      </w:r>
      <w:r w:rsidRPr="00915DF8">
        <w:rPr>
          <w:rStyle w:val="StyleBoldUnderline"/>
          <w:highlight w:val="green"/>
        </w:rPr>
        <w:t xml:space="preserve">military supremacy </w:t>
      </w:r>
      <w:r w:rsidRPr="00915DF8">
        <w:rPr>
          <w:sz w:val="16"/>
        </w:rPr>
        <w:t>that the United States presently enjoys--and is bent on perpetuating-</w:t>
      </w:r>
      <w:r w:rsidRPr="00915DF8">
        <w:rPr>
          <w:rStyle w:val="StyleBoldUnderline"/>
          <w:highlight w:val="green"/>
        </w:rPr>
        <w:t>has become central to our national identity</w:t>
      </w:r>
      <w:r w:rsidRPr="00915DF8">
        <w:rPr>
          <w:sz w:val="16"/>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known, . . . stronger than the Wehrmacht in r94o, stronger than the legions at the height of Roman power." Other nations trailed "so far behind they have no chance of catching up. ""˜ The commentator Max Boot scoffed at comparisons with the German army of World War II, hitherto "the gold standard of operational excellence." In Iraq, American military performance had been such as to make "fabled generals such as Erwin Rommel and Heinz Guderian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915DF8">
        <w:rPr>
          <w:rStyle w:val="StyleBoldUnderline"/>
        </w:rPr>
        <w:t>certainty that American values are destined to prevail imbues U.S. policy with a distinctive grandeur</w:t>
      </w:r>
      <w:r w:rsidRPr="00915DF8">
        <w:rPr>
          <w:sz w:val="16"/>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rior-president, the promise to make an end to evil is a promise to destroy, to demolish, and to obliterate it. </w:t>
      </w:r>
      <w:r w:rsidRPr="00915DF8">
        <w:rPr>
          <w:rStyle w:val="StyleBoldUnderline"/>
          <w:highlight w:val="green"/>
        </w:rPr>
        <w:t>One result</w:t>
      </w:r>
      <w:r w:rsidRPr="00915DF8">
        <w:rPr>
          <w:sz w:val="16"/>
          <w:highlight w:val="green"/>
        </w:rPr>
        <w:t xml:space="preserve"> </w:t>
      </w:r>
      <w:r w:rsidRPr="00915DF8">
        <w:rPr>
          <w:sz w:val="16"/>
        </w:rPr>
        <w:t xml:space="preserve">of this belief that the fulfillment of America's historic mission begins with America's destruction of the old order </w:t>
      </w:r>
      <w:r w:rsidRPr="00915DF8">
        <w:rPr>
          <w:rStyle w:val="StyleBoldUnderline"/>
          <w:highlight w:val="green"/>
        </w:rPr>
        <w:t xml:space="preserve">has been </w:t>
      </w:r>
      <w:r w:rsidRPr="00915DF8">
        <w:rPr>
          <w:rStyle w:val="StyleBoldUnderline"/>
        </w:rPr>
        <w:t>to revive</w:t>
      </w:r>
      <w:r w:rsidRPr="00915DF8">
        <w:rPr>
          <w:sz w:val="16"/>
        </w:rPr>
        <w:t xml:space="preserve"> a phenomenon that C. Wright Mills in the early days of the Cold War described as </w:t>
      </w:r>
      <w:r w:rsidRPr="00915DF8">
        <w:rPr>
          <w:rStyle w:val="StyleBoldUnderline"/>
        </w:rPr>
        <w:t>a "</w:t>
      </w:r>
      <w:r w:rsidRPr="00915DF8">
        <w:rPr>
          <w:rStyle w:val="StyleBoldUnderline"/>
          <w:highlight w:val="green"/>
        </w:rPr>
        <w:t xml:space="preserve">military metaphysics"-a tendency to see international problems as military problems and to discount </w:t>
      </w:r>
      <w:r w:rsidRPr="00915DF8">
        <w:rPr>
          <w:rStyle w:val="StyleBoldUnderline"/>
        </w:rPr>
        <w:t>the likelihood of finding</w:t>
      </w:r>
      <w:r w:rsidRPr="00915DF8">
        <w:rPr>
          <w:rStyle w:val="StyleBoldUnderline"/>
          <w:highlight w:val="green"/>
        </w:rPr>
        <w:t xml:space="preserve"> </w:t>
      </w:r>
      <w:r w:rsidRPr="00915DF8">
        <w:rPr>
          <w:rStyle w:val="StyleBoldUnderline"/>
        </w:rPr>
        <w:t xml:space="preserve">a </w:t>
      </w:r>
      <w:r w:rsidRPr="00915DF8">
        <w:rPr>
          <w:rStyle w:val="StyleBoldUnderline"/>
          <w:highlight w:val="green"/>
        </w:rPr>
        <w:t>solution except through military means.</w:t>
      </w:r>
      <w:r w:rsidRPr="00915DF8">
        <w:rPr>
          <w:sz w:val="16"/>
        </w:rPr>
        <w:t xml:space="preserve"> To state the matter bluntly, </w:t>
      </w:r>
      <w:r w:rsidRPr="00915DF8">
        <w:rPr>
          <w:rStyle w:val="StyleBoldUnderline"/>
        </w:rPr>
        <w:lastRenderedPageBreak/>
        <w:t>Americans</w:t>
      </w:r>
      <w:r w:rsidRPr="00915DF8">
        <w:rPr>
          <w:sz w:val="16"/>
        </w:rPr>
        <w:t xml:space="preserve"> in our own time </w:t>
      </w:r>
      <w:r w:rsidRPr="00915DF8">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915DF8">
        <w:rPr>
          <w:sz w:val="16"/>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 Having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 as Michael Mann urges, and a more balanced attitude toward military power will presumably reassert itself? As a contribution to the ongoing debate about U.S. policy, </w:t>
      </w:r>
      <w:r w:rsidRPr="00915DF8">
        <w:rPr>
          <w:rStyle w:val="StyleBoldUnderline"/>
        </w:rPr>
        <w:t>The New American Militarism</w:t>
      </w:r>
      <w:r w:rsidRPr="00915DF8">
        <w:rPr>
          <w:sz w:val="16"/>
        </w:rPr>
        <w:t xml:space="preserve"> rejects such notions as simplistic. It </w:t>
      </w:r>
      <w:r w:rsidRPr="00915DF8">
        <w:rPr>
          <w:rStyle w:val="StyleBoldUnderline"/>
        </w:rPr>
        <w:t>refuses to lay the responsibility for</w:t>
      </w:r>
      <w:r w:rsidRPr="00915DF8">
        <w:rPr>
          <w:sz w:val="16"/>
        </w:rPr>
        <w:t xml:space="preserve"> American </w:t>
      </w:r>
      <w:r w:rsidRPr="00915DF8">
        <w:rPr>
          <w:rStyle w:val="StyleBoldUnderline"/>
        </w:rPr>
        <w:t>militarism at the feet of a particular president</w:t>
      </w:r>
      <w:r w:rsidRPr="00915DF8">
        <w:rPr>
          <w:sz w:val="16"/>
        </w:rPr>
        <w:t xml:space="preserve"> or a particular set of advisers and argues that </w:t>
      </w:r>
      <w:r w:rsidRPr="00915DF8">
        <w:rPr>
          <w:rStyle w:val="StyleBoldUnderline"/>
        </w:rPr>
        <w:t>no particular</w:t>
      </w:r>
      <w:r w:rsidRPr="00915DF8">
        <w:rPr>
          <w:sz w:val="16"/>
        </w:rPr>
        <w:t xml:space="preserve"> presidential </w:t>
      </w:r>
      <w:r w:rsidRPr="00915DF8">
        <w:rPr>
          <w:rStyle w:val="StyleBoldUnderline"/>
        </w:rPr>
        <w:t>election holds the promise of</w:t>
      </w:r>
      <w:r w:rsidRPr="00915DF8">
        <w:rPr>
          <w:sz w:val="16"/>
        </w:rPr>
        <w:t xml:space="preserve"> radically </w:t>
      </w:r>
      <w:r w:rsidRPr="00915DF8">
        <w:rPr>
          <w:rStyle w:val="StyleBoldUnderline"/>
        </w:rPr>
        <w:t>changing it.</w:t>
      </w:r>
      <w:r w:rsidRPr="00915DF8">
        <w:rPr>
          <w:sz w:val="16"/>
        </w:rPr>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915DF8">
        <w:rPr>
          <w:rStyle w:val="StyleBoldUnderline"/>
        </w:rPr>
        <w:t xml:space="preserve">present-day </w:t>
      </w:r>
      <w:r w:rsidRPr="00915DF8">
        <w:rPr>
          <w:rStyle w:val="StyleBoldUnderline"/>
          <w:highlight w:val="green"/>
        </w:rPr>
        <w:t xml:space="preserve">American militarism </w:t>
      </w:r>
      <w:r w:rsidRPr="00915DF8">
        <w:rPr>
          <w:sz w:val="16"/>
        </w:rPr>
        <w:t xml:space="preserve">has deep roots in the American past. It </w:t>
      </w:r>
      <w:r w:rsidRPr="00915DF8">
        <w:rPr>
          <w:rStyle w:val="StyleBoldUnderline"/>
          <w:highlight w:val="green"/>
        </w:rPr>
        <w:t>represents a bipartisan project.</w:t>
      </w:r>
      <w:r w:rsidRPr="00915DF8">
        <w:rPr>
          <w:sz w:val="16"/>
          <w:highlight w:val="green"/>
        </w:rPr>
        <w:t xml:space="preserve"> </w:t>
      </w:r>
      <w:r w:rsidRPr="00915DF8">
        <w:rPr>
          <w:sz w:val="16"/>
        </w:rPr>
        <w:t xml:space="preserve">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w:t>
      </w:r>
      <w:r w:rsidRPr="00915DF8">
        <w:rPr>
          <w:sz w:val="16"/>
        </w:rPr>
        <w:lastRenderedPageBreak/>
        <w:t>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The marriage of military metaphysics with eschatological ambition</w:t>
      </w:r>
      <w:r w:rsidRPr="00915DF8">
        <w:rPr>
          <w:rStyle w:val="StyleBoldUnderline"/>
          <w:highlight w:val="green"/>
        </w:rPr>
        <w:t xml:space="preserve"> </w:t>
      </w:r>
      <w:r w:rsidRPr="00915DF8">
        <w:rPr>
          <w:rStyle w:val="StyleBoldUnderline"/>
        </w:rPr>
        <w:t>is a misbegotten one, contrary to the</w:t>
      </w:r>
      <w:r w:rsidRPr="00915DF8">
        <w:rPr>
          <w:sz w:val="16"/>
        </w:rPr>
        <w:t xml:space="preserve"> long-term </w:t>
      </w:r>
      <w:r w:rsidRPr="00915DF8">
        <w:rPr>
          <w:rStyle w:val="StyleBoldUnderline"/>
        </w:rPr>
        <w:t xml:space="preserve">interests of either the American people or the world beyond our borders. It </w:t>
      </w:r>
      <w:r w:rsidRPr="00915DF8">
        <w:rPr>
          <w:rStyle w:val="StyleBoldUnderline"/>
          <w:highlight w:val="green"/>
        </w:rPr>
        <w:t>invites endless war and</w:t>
      </w:r>
      <w:r w:rsidRPr="00915DF8">
        <w:rPr>
          <w:rStyle w:val="StyleBoldUnderline"/>
        </w:rPr>
        <w:t xml:space="preserve"> the </w:t>
      </w:r>
      <w:r w:rsidRPr="00915DF8">
        <w:rPr>
          <w:rStyle w:val="StyleBoldUnderline"/>
          <w:highlight w:val="green"/>
        </w:rPr>
        <w:t>ever-deepening militarization</w:t>
      </w:r>
      <w:r w:rsidRPr="00915DF8">
        <w:rPr>
          <w:rStyle w:val="StyleBoldUnderline"/>
        </w:rPr>
        <w:t xml:space="preserve"> of U.S. policy. </w:t>
      </w:r>
      <w:r w:rsidRPr="00915DF8">
        <w:rPr>
          <w:rStyle w:val="StyleBoldUnderline"/>
          <w:highlight w:val="green"/>
        </w:rPr>
        <w:t xml:space="preserve">As it subordinates </w:t>
      </w:r>
      <w:r w:rsidRPr="00915DF8">
        <w:rPr>
          <w:rStyle w:val="StyleBoldUnderline"/>
        </w:rPr>
        <w:t xml:space="preserve">concern for </w:t>
      </w:r>
      <w:r w:rsidRPr="00915DF8">
        <w:rPr>
          <w:rStyle w:val="StyleBoldUnderline"/>
          <w:highlight w:val="green"/>
        </w:rPr>
        <w:t xml:space="preserve">the common good to the paramount value of military effectiveness, it promises </w:t>
      </w:r>
      <w:r w:rsidRPr="00915DF8">
        <w:rPr>
          <w:rStyle w:val="StyleBoldUnderline"/>
        </w:rPr>
        <w:t xml:space="preserve">not to perfect but </w:t>
      </w:r>
      <w:r w:rsidRPr="00915DF8">
        <w:rPr>
          <w:rStyle w:val="StyleBoldUnderline"/>
          <w:highlight w:val="green"/>
        </w:rPr>
        <w:t>to distort American ideals</w:t>
      </w:r>
      <w:r w:rsidRPr="00915DF8">
        <w:rPr>
          <w:rStyle w:val="StyleBoldUnderline"/>
        </w:rPr>
        <w:t xml:space="preserve">. As it concentrates ever more authority in the hands of a few more concerned with order abroad rather than with justice at home, it will accelerate the hollowing out of American democracy. </w:t>
      </w:r>
      <w:r w:rsidRPr="00915DF8">
        <w:rPr>
          <w:rStyle w:val="StyleBoldUnderline"/>
          <w:highlight w:val="green"/>
        </w:rPr>
        <w:t>As it alienates peoples and nations around the world</w:t>
      </w:r>
      <w:r w:rsidRPr="00915DF8">
        <w:rPr>
          <w:rStyle w:val="StyleBoldUnderline"/>
        </w:rPr>
        <w:t xml:space="preserve">, </w:t>
      </w:r>
      <w:r w:rsidRPr="00915DF8">
        <w:rPr>
          <w:rStyle w:val="StyleBoldUnderline"/>
          <w:highlight w:val="green"/>
        </w:rPr>
        <w:t>it will leave the U</w:t>
      </w:r>
      <w:r w:rsidRPr="00915DF8">
        <w:rPr>
          <w:sz w:val="16"/>
        </w:rPr>
        <w:t xml:space="preserve">nited </w:t>
      </w:r>
      <w:r w:rsidRPr="00915DF8">
        <w:rPr>
          <w:rStyle w:val="StyleBoldUnderline"/>
          <w:highlight w:val="green"/>
        </w:rPr>
        <w:t>S</w:t>
      </w:r>
      <w:r w:rsidRPr="00915DF8">
        <w:rPr>
          <w:sz w:val="16"/>
        </w:rPr>
        <w:t xml:space="preserve">tates </w:t>
      </w:r>
      <w:r w:rsidRPr="00915DF8">
        <w:rPr>
          <w:rStyle w:val="StyleBoldUnderline"/>
          <w:highlight w:val="green"/>
        </w:rPr>
        <w:t>increasingly isolated</w:t>
      </w:r>
      <w:r w:rsidRPr="00915DF8">
        <w:rPr>
          <w:sz w:val="16"/>
        </w:rPr>
        <w:t xml:space="preserve">. If history is any guide, </w:t>
      </w:r>
      <w:r w:rsidRPr="00915DF8">
        <w:rPr>
          <w:rStyle w:val="StyleBoldUnderline"/>
          <w:highlight w:val="green"/>
        </w:rPr>
        <w:t>it will end in</w:t>
      </w:r>
      <w:r w:rsidRPr="00915DF8">
        <w:rPr>
          <w:sz w:val="16"/>
          <w:highlight w:val="green"/>
        </w:rPr>
        <w:t xml:space="preserve"> </w:t>
      </w:r>
      <w:r w:rsidRPr="00915DF8">
        <w:rPr>
          <w:sz w:val="16"/>
        </w:rPr>
        <w:t xml:space="preserve">bankruptcy, moral as well as economic, and in </w:t>
      </w:r>
      <w:r w:rsidRPr="00915DF8">
        <w:rPr>
          <w:rStyle w:val="StyleBoldUnderline"/>
          <w:highlight w:val="green"/>
        </w:rPr>
        <w:t>abject failure</w:t>
      </w:r>
      <w:r w:rsidRPr="00915DF8">
        <w:rPr>
          <w:rStyle w:val="StyleBoldUnderline"/>
        </w:rPr>
        <w:t xml:space="preserve">. </w:t>
      </w:r>
      <w:r w:rsidRPr="00915DF8">
        <w:rPr>
          <w:sz w:val="16"/>
        </w:rPr>
        <w:t>"Of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 The purpose of this book is to invite Americans to consider the continued relevance of Madison's warning to our own time and circumstances.</w:t>
      </w:r>
    </w:p>
    <w:p w:rsidR="009E57E8" w:rsidRPr="00915DF8" w:rsidRDefault="009E57E8" w:rsidP="009E57E8">
      <w:pPr>
        <w:pStyle w:val="Heading4"/>
        <w:rPr>
          <w:rFonts w:cs="Times New Roman"/>
        </w:rPr>
      </w:pPr>
      <w:r w:rsidRPr="00915DF8">
        <w:rPr>
          <w:rFonts w:cs="Times New Roman"/>
        </w:rPr>
        <w:t>The Alternative is to reject the 1AC and imagine Whatever Being--Any point of rejection of the sovereign state creates a non-state world made up of whatever life – that involves imagining a political body that is outside the sphere of sovereignty in that it defies traditional attempts to maintain a social identity and see all parts as inclusive of the whole.</w:t>
      </w:r>
    </w:p>
    <w:p w:rsidR="009E57E8" w:rsidRPr="00915DF8" w:rsidRDefault="009E57E8" w:rsidP="009E57E8">
      <w:r w:rsidRPr="00915DF8">
        <w:rPr>
          <w:rStyle w:val="StyleStyleBold12pt"/>
        </w:rPr>
        <w:t>Caldwell 04</w:t>
      </w:r>
      <w:r w:rsidRPr="00915DF8">
        <w:t xml:space="preserve"> – Assistant Professor in the Department of Political Science at the University of Louisville</w:t>
      </w:r>
    </w:p>
    <w:p w:rsidR="009E57E8" w:rsidRPr="00915DF8" w:rsidRDefault="009E57E8" w:rsidP="009E57E8">
      <w:r w:rsidRPr="00915DF8">
        <w:t>(Anne, “Bio-Sovereignty and the Emergence of Humanity,” Theory &amp; Event, Volume 7, Issue 2, Project Muse)</w:t>
      </w:r>
    </w:p>
    <w:p w:rsidR="009E57E8" w:rsidRPr="00915DF8" w:rsidRDefault="009E57E8" w:rsidP="009E57E8"/>
    <w:p w:rsidR="009E57E8" w:rsidRPr="00915DF8" w:rsidRDefault="009E57E8" w:rsidP="009E57E8">
      <w:r w:rsidRPr="00915DF8">
        <w:t xml:space="preserve">Can we imagine another form of humanity, and another form of power? The bio-sovereignty described by Agamben is so fluid as to appear irresistible. Yet Agamben never suggests this order is necessary. Bio-sovereignty results from a particular and contingent history, and it requires certain conditions. Sovereign power, as Agamben describes it, finds its grounds in specific coordinates of life, which it then places in a relation of indeterminacy. </w:t>
      </w:r>
      <w:r w:rsidRPr="00915DF8">
        <w:rPr>
          <w:highlight w:val="green"/>
        </w:rPr>
        <w:t>What defies sovereign power is a life that cannot be reduced to those determinations: a life "that can never be separated from its form</w:t>
      </w:r>
      <w:r w:rsidRPr="00915DF8">
        <w:t xml:space="preserve">, a life in which it is never possible to isolate something such as naked life. " (2.3). In his earlier Coming Community, Agamben describes this alternative life as "whatever being." More recently he has used the term "forms-of-life." These concepts come from the figure Benjamin proposed as a counter to homo sacer: the "total condition that is 'man'." For Benjamin and Agamben, </w:t>
      </w:r>
      <w:r w:rsidRPr="00915DF8">
        <w:rPr>
          <w:highlight w:val="green"/>
        </w:rPr>
        <w:t>mere life is the life which unites law and life. That tie permits law</w:t>
      </w:r>
      <w:r w:rsidRPr="00915DF8">
        <w:t xml:space="preserve">, in its </w:t>
      </w:r>
      <w:r w:rsidRPr="00915DF8">
        <w:rPr>
          <w:highlight w:val="green"/>
        </w:rPr>
        <w:t>endless</w:t>
      </w:r>
      <w:r w:rsidRPr="00915DF8">
        <w:t xml:space="preserve"> cycle of </w:t>
      </w:r>
      <w:r w:rsidRPr="00915DF8">
        <w:rPr>
          <w:highlight w:val="green"/>
        </w:rPr>
        <w:t>violence, to reduce life an instrument of its own power</w:t>
      </w:r>
      <w:r w:rsidRPr="00915DF8">
        <w:t xml:space="preserve">. The total condition that is man refers to an alternative life incapable of serving as the ground of law. Such a life would exist outside </w:t>
      </w:r>
      <w:r w:rsidRPr="00915DF8">
        <w:lastRenderedPageBreak/>
        <w:t>sovereignty. 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 / "</w:t>
      </w:r>
      <w:r w:rsidRPr="00915DF8">
        <w:rPr>
          <w:highlight w:val="green"/>
        </w:rPr>
        <w:t>Whatever being</w:t>
      </w:r>
      <w:r w:rsidRPr="00915DF8">
        <w:t xml:space="preserve">," as described by Agamben, </w:t>
      </w:r>
      <w:r w:rsidRPr="00915DF8">
        <w:rPr>
          <w:highlight w:val="green"/>
        </w:rPr>
        <w:t>lacks the features permitting the sovereign capture and regulation</w:t>
      </w:r>
      <w:r w:rsidRPr="00915DF8">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 (1998: 142). Since then, every further politicization of life, in turn, calls for "a new decision concerning the threshold beyond which life ceases to be politically relevant, becomes only 'sacred life,' and can as such be eliminated without punishment" (p. 139). / This expansion of the range of life meriting protection does not limit sovereignty, but provides sites for its expansion. In recent decades, factors that once might have been indifferent to sovereignty become a field for its exercise. </w:t>
      </w:r>
      <w:r w:rsidRPr="00915DF8">
        <w:rPr>
          <w:highlight w:val="green"/>
        </w:rPr>
        <w:t>Attributes such as national status,</w:t>
      </w:r>
      <w:r w:rsidRPr="00915DF8">
        <w:t xml:space="preserve"> economic status, color, race, sex, religion, geo-political position </w:t>
      </w:r>
      <w:r w:rsidRPr="00915DF8">
        <w:rPr>
          <w:highlight w:val="green"/>
        </w:rPr>
        <w:t>have become the subjects of rights declarations</w:t>
      </w:r>
      <w:r w:rsidRPr="00915DF8">
        <w:t xml:space="preserve">. From a liberal or cosmopolitan perspective, such enumerations expand the range of life protected from and serving as a limit upon sovereignty. Agamben's analysis suggests the contrary. If indeed sovereignty is bio-political before it is juridical, then juridical rights come into being only where life is incorporated within the field of bio-sovereignty. The language of rights, in other words, calls up and depends upon the life caught within sovereignty: homo sacer. / Agamben's alternative is therefore radical. He does not contest particular aspects of the tradition. </w:t>
      </w:r>
      <w:r w:rsidRPr="00915DF8">
        <w:rPr>
          <w:highlight w:val="green"/>
        </w:rPr>
        <w:t>He does not suggest we expand the range of rights available to life</w:t>
      </w:r>
      <w:r w:rsidRPr="00915DF8">
        <w:t>. He does not call us to deconstruct a tradition whose power lies in its indeterminate status.21 Instead</w:t>
      </w:r>
      <w:r w:rsidRPr="00915DF8">
        <w:rPr>
          <w:highlight w:val="green"/>
        </w:rPr>
        <w:t>, he suggests we take leave of the tradition</w:t>
      </w:r>
      <w:r w:rsidRPr="00915DF8">
        <w:t xml:space="preserve"> and all its terms. Whatever being is a life that defies the classifications of the tradition, and its reduction of all forms of life to homo sacer. Whatever being therefore has no common ground, no presuppositions, and no particular attributes. </w:t>
      </w:r>
      <w:r w:rsidRPr="00915DF8">
        <w:rPr>
          <w:highlight w:val="green"/>
        </w:rPr>
        <w:t>It cannot be broken into discrete parts</w:t>
      </w:r>
      <w:r w:rsidRPr="00915DF8">
        <w:t xml:space="preserve">; it has no essence to be separated from its attributes; and it has no common substrate of existence defining its relation to others. Whatever being cannot then be broken down into some common element of life to which additive series of rights would then be attached. Whatever being retains all its properties, without any of them constituting a different valuation of life (1993: 18.9). As a result, whatever being is "reclaimed from its having this or that property, which identifies it as belonging to this or that set, to this or that class (the reds, the French, the Muslims) -- and it is reclaimed not for another class nor for the simple generic absence of any belonging, but for its being-such, for belonging itself." (0.1-1.2). / Indifferent to any distinction between a ground and added determinations of its essence, whatever being cannot be grasped by a power built upon the separation of a common natural life, and its political specification. </w:t>
      </w:r>
      <w:r w:rsidRPr="00915DF8">
        <w:rPr>
          <w:highlight w:val="green"/>
        </w:rPr>
        <w:t>Whatever being dissolves the material ground of the sovereign exception</w:t>
      </w:r>
      <w:r w:rsidRPr="00915DF8">
        <w:t xml:space="preserve"> and cancels its terms. This form of life is less post-metaphysical or anti-sovereign, than a-metaphysical and a-sovereign. Whatever is indifferent not because its status does not matter, but because it has no particular attribute which gives it more value than another whatever being. As Agamben suggests, whatever being is akin to Heidegger's Dasein. Dasein, as Heidegger describes it, is that life which always has its own being as its concern -- regardless of the way any other power might determine its status. </w:t>
      </w:r>
      <w:r w:rsidRPr="00915DF8">
        <w:rPr>
          <w:highlight w:val="green"/>
        </w:rPr>
        <w:t>Whatever being</w:t>
      </w:r>
      <w:r w:rsidRPr="00915DF8">
        <w:t>, in the manner of Dasein</w:t>
      </w:r>
      <w:r w:rsidRPr="00915DF8">
        <w:rPr>
          <w:highlight w:val="green"/>
        </w:rPr>
        <w:t>, takes the form of an "indissoluble cohesion in which it is impossible to isolate something like a bare life.</w:t>
      </w:r>
      <w:r w:rsidRPr="00915DF8">
        <w:t xml:space="preserve"> In the state of exception become the rule, the life of homo sacer, which was the correlate of sovereign power, </w:t>
      </w:r>
      <w:r w:rsidRPr="00915DF8">
        <w:rPr>
          <w:highlight w:val="green"/>
        </w:rPr>
        <w:t>turns into existence over which power no longer seems to have any hold</w:t>
      </w:r>
      <w:r w:rsidRPr="00915DF8">
        <w:t>" (Agamben 1998: 153). / We should pay attention to this comparison. For what Agamben suggests is that whatever being is not any abstract, inaccessible life, perhaps promised to us in the future. Whatever being, should we care to see it, is all around us, wherever we reject the criteria sovereign power would use to classify and value life. "In the final instance the State can recognize any claim for identity -- even that of a State identity within the State . . . What the State cannot tolerate in any way, however, is that the singularities form a community without affirming an identity, that humans co-</w:t>
      </w:r>
      <w:r w:rsidRPr="00915DF8">
        <w:lastRenderedPageBreak/>
        <w:t>belong without a representable condition of belonging" (Agamben 1993:85.6). At every point where we refuse the distinctions sovereignty and the state would demand of us, the possibility of a non-state world, made up of whatever life, appears.</w:t>
      </w:r>
    </w:p>
    <w:p w:rsidR="009E57E8" w:rsidRPr="002A15EE" w:rsidRDefault="009E57E8" w:rsidP="009E57E8"/>
    <w:p w:rsidR="009E57E8" w:rsidRDefault="009E57E8" w:rsidP="009E57E8">
      <w:pPr>
        <w:pStyle w:val="Heading3"/>
      </w:pPr>
      <w:r>
        <w:lastRenderedPageBreak/>
        <w:t>Case</w:t>
      </w:r>
    </w:p>
    <w:p w:rsidR="009E57E8" w:rsidRPr="00915DF8" w:rsidRDefault="009E57E8" w:rsidP="009E57E8">
      <w:pPr>
        <w:pStyle w:val="Heading4"/>
        <w:rPr>
          <w:rFonts w:cs="Times New Roman"/>
        </w:rPr>
      </w:pPr>
      <w:r w:rsidRPr="00915DF8">
        <w:rPr>
          <w:rFonts w:cs="Times New Roman"/>
        </w:rPr>
        <w:t xml:space="preserve">Fasching and DeChant 2001 </w:t>
      </w:r>
    </w:p>
    <w:p w:rsidR="009E57E8" w:rsidRPr="00915DF8" w:rsidRDefault="009E57E8" w:rsidP="009E57E8">
      <w:pPr>
        <w:shd w:val="clear" w:color="auto" w:fill="FFFFFF"/>
        <w:rPr>
          <w:rFonts w:eastAsia="Times New Roman"/>
          <w:color w:val="222222"/>
          <w:sz w:val="20"/>
          <w:szCs w:val="20"/>
        </w:rPr>
      </w:pPr>
    </w:p>
    <w:p w:rsidR="009E57E8" w:rsidRPr="00915DF8" w:rsidRDefault="009E57E8" w:rsidP="009E57E8">
      <w:pPr>
        <w:shd w:val="clear" w:color="auto" w:fill="FFFFFF"/>
        <w:rPr>
          <w:rFonts w:eastAsia="Times New Roman"/>
          <w:color w:val="222222"/>
          <w:sz w:val="20"/>
          <w:szCs w:val="20"/>
        </w:rPr>
      </w:pPr>
      <w:r w:rsidRPr="00915DF8">
        <w:rPr>
          <w:rFonts w:eastAsia="Times New Roman"/>
          <w:color w:val="222222"/>
          <w:sz w:val="20"/>
          <w:szCs w:val="20"/>
        </w:rPr>
        <w:t>(Darrell and Dell, Prof. of Religious Studies @ University of South Florida, Prof. of Religious Studies @ USF, Comparative Religious Ethics: A Narrative Approach, Pg.  42-43) </w:t>
      </w:r>
    </w:p>
    <w:p w:rsidR="009E57E8" w:rsidRPr="00915DF8" w:rsidRDefault="009E57E8" w:rsidP="009E57E8">
      <w:pPr>
        <w:shd w:val="clear" w:color="auto" w:fill="FFFFFF"/>
        <w:rPr>
          <w:rFonts w:eastAsia="Times New Roman"/>
          <w:color w:val="222222"/>
          <w:sz w:val="16"/>
          <w:szCs w:val="16"/>
        </w:rPr>
      </w:pPr>
      <w:r w:rsidRPr="00915DF8">
        <w:rPr>
          <w:rFonts w:eastAsia="Times New Roman"/>
          <w:color w:val="222222"/>
          <w:sz w:val="16"/>
          <w:szCs w:val="16"/>
        </w:rPr>
        <w:t>Interpreting our own historical situation is a risky business, for we are still too close to the events. We do not have the distance needed to put everything into proper perspective. Nevertheless, without such an interpretation it is impossible to identify the ethical challenges that face us, so we must risk it. In this chapter we argue that two major trends unfolded in the twentieth century that are of significance for thinking about ethics: (1) the phenomenon of mass killing encouraged by sacred narratives that authorize "killing in order to heal," as symbolized by Auschwitz and Hiroshima, and (2) a cross-cultural and interreligious ethic of non-violent resistance or civil disobedience symbolized by figures like Gandhi and King – one that functions as an ethic of audacity on behalf of the stranger. The second, we suggest, offers an ethic of the holy in response to the sacred morality of the first. </w:t>
      </w:r>
      <w:r w:rsidRPr="00915DF8">
        <w:rPr>
          <w:rFonts w:eastAsia="Times New Roman"/>
          <w:color w:val="222222"/>
          <w:sz w:val="20"/>
          <w:szCs w:val="20"/>
          <w:u w:val="single"/>
          <w:shd w:val="clear" w:color="auto" w:fill="00FF00"/>
        </w:rPr>
        <w:t>The modern period,</w:t>
      </w:r>
      <w:r w:rsidRPr="00915DF8">
        <w:rPr>
          <w:rFonts w:eastAsia="Times New Roman"/>
          <w:color w:val="222222"/>
          <w:sz w:val="20"/>
          <w:szCs w:val="20"/>
          <w:u w:val="single"/>
        </w:rPr>
        <w:t> </w:t>
      </w:r>
      <w:r w:rsidRPr="00915DF8">
        <w:rPr>
          <w:rFonts w:eastAsia="Times New Roman"/>
          <w:color w:val="222222"/>
          <w:sz w:val="20"/>
          <w:szCs w:val="20"/>
          <w:u w:val="single"/>
          <w:shd w:val="clear" w:color="auto" w:fill="00FF00"/>
        </w:rPr>
        <w:t>which began with a utopian hope that science and technology would create</w:t>
      </w:r>
      <w:r w:rsidRPr="00915DF8">
        <w:rPr>
          <w:rFonts w:eastAsia="Times New Roman"/>
          <w:color w:val="222222"/>
          <w:sz w:val="20"/>
          <w:szCs w:val="20"/>
          <w:u w:val="single"/>
        </w:rPr>
        <w:t> an age of </w:t>
      </w:r>
      <w:r w:rsidRPr="00915DF8">
        <w:rPr>
          <w:rFonts w:eastAsia="Times New Roman"/>
          <w:color w:val="222222"/>
          <w:sz w:val="20"/>
          <w:szCs w:val="20"/>
          <w:u w:val="single"/>
          <w:shd w:val="clear" w:color="auto" w:fill="00FF00"/>
        </w:rPr>
        <w:t>peace</w:t>
      </w:r>
      <w:r w:rsidRPr="00915DF8">
        <w:rPr>
          <w:rFonts w:eastAsia="Times New Roman"/>
          <w:color w:val="222222"/>
          <w:sz w:val="20"/>
          <w:szCs w:val="20"/>
          <w:u w:val="single"/>
        </w:rPr>
        <w:t>, prosperity, and progress,</w:t>
      </w:r>
      <w:r w:rsidRPr="00915DF8">
        <w:rPr>
          <w:rFonts w:eastAsia="Times New Roman"/>
          <w:i/>
          <w:iCs/>
          <w:color w:val="222222"/>
          <w:sz w:val="20"/>
          <w:szCs w:val="20"/>
          <w:u w:val="single"/>
          <w:shd w:val="clear" w:color="auto" w:fill="00FF00"/>
        </w:rPr>
        <w:t>ended in an apocalyptic nightmare of mass death, symbolized by Auschwitz and Hiroshima,</w:t>
      </w:r>
      <w:r w:rsidRPr="00915DF8">
        <w:rPr>
          <w:rFonts w:eastAsia="Times New Roman"/>
          <w:color w:val="222222"/>
          <w:sz w:val="20"/>
          <w:szCs w:val="20"/>
          <w:u w:val="single"/>
        </w:rPr>
        <w:t> </w:t>
      </w:r>
      <w:r w:rsidRPr="00915DF8">
        <w:rPr>
          <w:rFonts w:eastAsia="Times New Roman"/>
          <w:color w:val="222222"/>
          <w:sz w:val="20"/>
          <w:szCs w:val="20"/>
          <w:highlight w:val="green"/>
          <w:u w:val="single"/>
        </w:rPr>
        <w:t>leaving us with the task of creating a post/modern ethic that can transcend the techno-bureaucratic tribalism that expressed itself in two world wars</w:t>
      </w:r>
      <w:r w:rsidRPr="00915DF8">
        <w:rPr>
          <w:rFonts w:eastAsia="Times New Roman"/>
          <w:color w:val="222222"/>
          <w:sz w:val="16"/>
          <w:szCs w:val="16"/>
        </w:rPr>
        <w:t xml:space="preserve">. Technobureaucratic tribalism occurs when sacred narratives are combined with the technical capacity to produce mass death. While we do not pretend to offer an exhaustive explanation of the modern propensity for mass death, we do suggest two key elements: (1) </w:t>
      </w:r>
      <w:r w:rsidRPr="00915DF8">
        <w:rPr>
          <w:rFonts w:eastAsia="Times New Roman"/>
          <w:color w:val="222222"/>
          <w:sz w:val="16"/>
          <w:szCs w:val="16"/>
          <w:highlight w:val="green"/>
        </w:rPr>
        <w:t>the use of sacred narratives that define killing as a form of healing, and (2) </w:t>
      </w:r>
      <w:r w:rsidRPr="00915DF8">
        <w:rPr>
          <w:rFonts w:eastAsia="Times New Roman"/>
          <w:color w:val="222222"/>
          <w:sz w:val="20"/>
          <w:szCs w:val="20"/>
          <w:highlight w:val="green"/>
          <w:u w:val="single"/>
          <w:shd w:val="clear" w:color="auto" w:fill="00FF00"/>
        </w:rPr>
        <w:t>the</w:t>
      </w:r>
      <w:r w:rsidRPr="00915DF8">
        <w:rPr>
          <w:rFonts w:eastAsia="Times New Roman"/>
          <w:i/>
          <w:iCs/>
          <w:color w:val="222222"/>
          <w:sz w:val="20"/>
          <w:szCs w:val="20"/>
          <w:highlight w:val="green"/>
          <w:u w:val="single"/>
          <w:shd w:val="clear" w:color="auto" w:fill="00FF00"/>
        </w:rPr>
        <w:t>undermining of ethical consciousness</w:t>
      </w:r>
      <w:r w:rsidRPr="00915DF8">
        <w:rPr>
          <w:rFonts w:eastAsia="Times New Roman"/>
          <w:color w:val="222222"/>
          <w:sz w:val="20"/>
          <w:szCs w:val="20"/>
          <w:highlight w:val="green"/>
          <w:u w:val="single"/>
          <w:shd w:val="clear" w:color="auto" w:fill="00FF00"/>
        </w:rPr>
        <w:t> by techno-bureaucratic organization through a </w:t>
      </w:r>
      <w:r w:rsidRPr="00915DF8">
        <w:rPr>
          <w:rFonts w:eastAsia="Times New Roman"/>
          <w:i/>
          <w:iCs/>
          <w:color w:val="222222"/>
          <w:sz w:val="20"/>
          <w:szCs w:val="20"/>
          <w:highlight w:val="green"/>
          <w:u w:val="single"/>
          <w:shd w:val="clear" w:color="auto" w:fill="00FF00"/>
        </w:rPr>
        <w:t>psychological process of doubling (separating one's personal and professional identities</w:t>
      </w:r>
      <w:r w:rsidRPr="00915DF8">
        <w:rPr>
          <w:rFonts w:eastAsia="Times New Roman"/>
          <w:color w:val="222222"/>
          <w:sz w:val="20"/>
          <w:szCs w:val="20"/>
          <w:highlight w:val="green"/>
          <w:u w:val="single"/>
        </w:rPr>
        <w:t>),</w:t>
      </w:r>
      <w:r w:rsidRPr="00915DF8">
        <w:rPr>
          <w:rFonts w:eastAsia="Times New Roman"/>
          <w:color w:val="222222"/>
          <w:sz w:val="16"/>
          <w:szCs w:val="16"/>
          <w:highlight w:val="green"/>
        </w:rPr>
        <w:t>which </w:t>
      </w:r>
      <w:r w:rsidRPr="00915DF8">
        <w:rPr>
          <w:rFonts w:eastAsia="Times New Roman"/>
          <w:color w:val="222222"/>
          <w:sz w:val="20"/>
          <w:szCs w:val="20"/>
          <w:highlight w:val="green"/>
          <w:u w:val="single"/>
          <w:shd w:val="clear" w:color="auto" w:fill="00FF00"/>
        </w:rPr>
        <w:t>enables individuals</w:t>
      </w:r>
      <w:r w:rsidRPr="00915DF8">
        <w:rPr>
          <w:rFonts w:eastAsia="Times New Roman"/>
          <w:color w:val="222222"/>
          <w:sz w:val="20"/>
          <w:szCs w:val="20"/>
          <w:u w:val="single"/>
          <w:shd w:val="clear" w:color="auto" w:fill="00FF00"/>
        </w:rPr>
        <w:t xml:space="preserve"> to </w:t>
      </w:r>
      <w:r w:rsidRPr="00915DF8">
        <w:rPr>
          <w:rFonts w:eastAsia="Times New Roman"/>
          <w:i/>
          <w:iCs/>
          <w:color w:val="222222"/>
          <w:sz w:val="20"/>
          <w:szCs w:val="20"/>
          <w:u w:val="single"/>
          <w:shd w:val="clear" w:color="auto" w:fill="00FF00"/>
        </w:rPr>
        <w:t>deny</w:t>
      </w:r>
      <w:r w:rsidRPr="00915DF8">
        <w:rPr>
          <w:rFonts w:eastAsia="Times New Roman"/>
          <w:color w:val="222222"/>
          <w:sz w:val="20"/>
          <w:szCs w:val="20"/>
          <w:u w:val="single"/>
        </w:rPr>
        <w:t> that </w:t>
      </w:r>
      <w:r w:rsidRPr="00915DF8">
        <w:rPr>
          <w:rFonts w:eastAsia="Times New Roman"/>
          <w:i/>
          <w:iCs/>
          <w:color w:val="222222"/>
          <w:sz w:val="20"/>
          <w:szCs w:val="20"/>
          <w:u w:val="single"/>
          <w:shd w:val="clear" w:color="auto" w:fill="00FF00"/>
        </w:rPr>
        <w:t>they are responsible for</w:t>
      </w:r>
      <w:r w:rsidRPr="00915DF8">
        <w:rPr>
          <w:rFonts w:eastAsia="Times New Roman"/>
          <w:color w:val="222222"/>
          <w:sz w:val="20"/>
          <w:szCs w:val="20"/>
          <w:u w:val="single"/>
        </w:rPr>
        <w:t> </w:t>
      </w:r>
      <w:r w:rsidRPr="00915DF8">
        <w:rPr>
          <w:rFonts w:eastAsia="Times New Roman"/>
          <w:color w:val="222222"/>
          <w:sz w:val="16"/>
          <w:szCs w:val="16"/>
        </w:rPr>
        <w:t>some of </w:t>
      </w:r>
      <w:r w:rsidRPr="00915DF8">
        <w:rPr>
          <w:rFonts w:eastAsia="Times New Roman"/>
          <w:i/>
          <w:iCs/>
          <w:color w:val="222222"/>
          <w:sz w:val="20"/>
          <w:szCs w:val="20"/>
          <w:shd w:val="clear" w:color="auto" w:fill="00FF00"/>
        </w:rPr>
        <w:t>their actions</w:t>
      </w:r>
      <w:r w:rsidRPr="00915DF8">
        <w:rPr>
          <w:rFonts w:eastAsia="Times New Roman"/>
          <w:color w:val="222222"/>
          <w:sz w:val="16"/>
          <w:szCs w:val="16"/>
        </w:rPr>
        <w:t>. Through sacred stories, the stranger is defined as less than human and therefore beyond the pale of ethical obligation, as well as a threat to sacred order. At the same time, </w:t>
      </w:r>
      <w:r w:rsidRPr="00915DF8">
        <w:rPr>
          <w:rFonts w:eastAsia="Times New Roman"/>
          <w:color w:val="222222"/>
          <w:sz w:val="20"/>
          <w:szCs w:val="20"/>
          <w:u w:val="single"/>
          <w:shd w:val="clear" w:color="auto" w:fill="00FF00"/>
        </w:rPr>
        <w:t>bureaucracies encourage one to engage in </w:t>
      </w:r>
      <w:r w:rsidRPr="00915DF8">
        <w:rPr>
          <w:rFonts w:eastAsia="Times New Roman"/>
          <w:i/>
          <w:iCs/>
          <w:color w:val="222222"/>
          <w:sz w:val="20"/>
          <w:szCs w:val="20"/>
          <w:u w:val="single"/>
          <w:shd w:val="clear" w:color="auto" w:fill="00FF00"/>
        </w:rPr>
        <w:t>a total surrender of self in unquestioning obedience to higher</w:t>
      </w:r>
      <w:r w:rsidRPr="00915DF8">
        <w:rPr>
          <w:rFonts w:eastAsia="Times New Roman"/>
          <w:color w:val="222222"/>
          <w:sz w:val="20"/>
          <w:szCs w:val="20"/>
          <w:u w:val="single"/>
        </w:rPr>
        <w:t> </w:t>
      </w:r>
      <w:r w:rsidRPr="00915DF8">
        <w:rPr>
          <w:rFonts w:eastAsia="Times New Roman"/>
          <w:color w:val="222222"/>
          <w:sz w:val="16"/>
          <w:szCs w:val="16"/>
        </w:rPr>
        <w:t>(sacred) </w:t>
      </w:r>
      <w:r w:rsidRPr="00915DF8">
        <w:rPr>
          <w:rFonts w:eastAsia="Times New Roman"/>
          <w:i/>
          <w:iCs/>
          <w:color w:val="222222"/>
          <w:sz w:val="20"/>
          <w:szCs w:val="20"/>
          <w:shd w:val="clear" w:color="auto" w:fill="00FF00"/>
        </w:rPr>
        <w:t>authority</w:t>
      </w:r>
      <w:r w:rsidRPr="00915DF8">
        <w:rPr>
          <w:rFonts w:eastAsia="Times New Roman"/>
          <w:color w:val="222222"/>
          <w:sz w:val="16"/>
          <w:szCs w:val="16"/>
          <w:shd w:val="clear" w:color="auto" w:fill="00FF00"/>
        </w:rPr>
        <w:t>(</w:t>
      </w:r>
      <w:r w:rsidRPr="00915DF8">
        <w:rPr>
          <w:rFonts w:eastAsia="Times New Roman"/>
          <w:color w:val="222222"/>
          <w:sz w:val="20"/>
          <w:szCs w:val="20"/>
          <w:u w:val="single"/>
          <w:shd w:val="clear" w:color="auto" w:fill="00FF00"/>
        </w:rPr>
        <w:t>whether God</w:t>
      </w:r>
      <w:r w:rsidRPr="00915DF8">
        <w:rPr>
          <w:rFonts w:eastAsia="Times New Roman"/>
          <w:color w:val="222222"/>
          <w:sz w:val="16"/>
          <w:szCs w:val="16"/>
        </w:rPr>
        <w:t>, religious leaders, </w:t>
      </w:r>
      <w:r w:rsidRPr="00915DF8">
        <w:rPr>
          <w:rFonts w:eastAsia="Times New Roman"/>
          <w:color w:val="222222"/>
          <w:sz w:val="20"/>
          <w:szCs w:val="20"/>
          <w:u w:val="single"/>
          <w:shd w:val="clear" w:color="auto" w:fill="00FF00"/>
        </w:rPr>
        <w:t>or political leaders</w:t>
      </w:r>
      <w:r w:rsidRPr="00915DF8">
        <w:rPr>
          <w:rFonts w:eastAsia="Times New Roman"/>
          <w:color w:val="222222"/>
          <w:sz w:val="16"/>
          <w:szCs w:val="16"/>
        </w:rPr>
        <w:t>), </w:t>
      </w:r>
      <w:r w:rsidRPr="00915DF8">
        <w:rPr>
          <w:rFonts w:eastAsia="Times New Roman"/>
          <w:color w:val="222222"/>
          <w:sz w:val="20"/>
          <w:szCs w:val="20"/>
          <w:u w:val="single"/>
          <w:shd w:val="clear" w:color="auto" w:fill="00FF00"/>
        </w:rPr>
        <w:t>so</w:t>
      </w:r>
      <w:r w:rsidRPr="00915DF8">
        <w:rPr>
          <w:rFonts w:eastAsia="Times New Roman"/>
          <w:color w:val="222222"/>
          <w:sz w:val="20"/>
          <w:szCs w:val="20"/>
          <w:u w:val="single"/>
        </w:rPr>
        <w:t> that </w:t>
      </w:r>
      <w:r w:rsidRPr="00915DF8">
        <w:rPr>
          <w:rFonts w:eastAsia="Times New Roman"/>
          <w:color w:val="222222"/>
          <w:sz w:val="20"/>
          <w:szCs w:val="20"/>
          <w:u w:val="single"/>
          <w:shd w:val="clear" w:color="auto" w:fill="00FF00"/>
        </w:rPr>
        <w:t>when one acts as a professional self on behalf of an institution</w:t>
      </w:r>
      <w:r w:rsidRPr="00915DF8">
        <w:rPr>
          <w:rFonts w:eastAsia="Times New Roman"/>
          <w:color w:val="222222"/>
          <w:sz w:val="20"/>
          <w:szCs w:val="20"/>
          <w:u w:val="single"/>
        </w:rPr>
        <w:t> </w:t>
      </w:r>
      <w:r w:rsidRPr="00915DF8">
        <w:rPr>
          <w:rFonts w:eastAsia="Times New Roman"/>
          <w:color w:val="222222"/>
          <w:sz w:val="16"/>
          <w:szCs w:val="16"/>
        </w:rPr>
        <w:t>(the state, the military, the church, etc.) </w:t>
      </w:r>
      <w:r w:rsidRPr="00915DF8">
        <w:rPr>
          <w:rFonts w:eastAsia="Times New Roman"/>
          <w:color w:val="222222"/>
          <w:sz w:val="20"/>
          <w:szCs w:val="20"/>
          <w:u w:val="single"/>
          <w:shd w:val="clear" w:color="auto" w:fill="00FF00"/>
        </w:rPr>
        <w:t>one can say,</w:t>
      </w:r>
      <w:r w:rsidRPr="00915DF8">
        <w:rPr>
          <w:rFonts w:eastAsia="Times New Roman"/>
          <w:color w:val="222222"/>
          <w:sz w:val="20"/>
          <w:szCs w:val="20"/>
          <w:u w:val="single"/>
        </w:rPr>
        <w:t> </w:t>
      </w:r>
      <w:r w:rsidRPr="00915DF8">
        <w:rPr>
          <w:rFonts w:eastAsia="Times New Roman"/>
          <w:i/>
          <w:iCs/>
          <w:color w:val="222222"/>
          <w:sz w:val="20"/>
          <w:szCs w:val="20"/>
          <w:u w:val="single"/>
          <w:shd w:val="clear" w:color="auto" w:fill="00FF00"/>
        </w:rPr>
        <w:t>"It is not I that acts: a higher authority is acting through me, so I am not personally responsible."</w:t>
      </w:r>
      <w:r w:rsidRPr="00915DF8">
        <w:rPr>
          <w:rFonts w:eastAsia="Times New Roman"/>
          <w:color w:val="222222"/>
          <w:sz w:val="20"/>
          <w:szCs w:val="20"/>
          <w:u w:val="single"/>
        </w:rPr>
        <w:t> </w:t>
      </w:r>
      <w:r w:rsidRPr="00915DF8">
        <w:rPr>
          <w:rFonts w:eastAsia="Times New Roman"/>
          <w:color w:val="222222"/>
          <w:sz w:val="16"/>
          <w:szCs w:val="16"/>
        </w:rPr>
        <w:t>Yet, </w:t>
      </w:r>
      <w:r w:rsidRPr="00915DF8">
        <w:rPr>
          <w:rFonts w:eastAsia="Times New Roman"/>
          <w:color w:val="222222"/>
          <w:sz w:val="20"/>
          <w:szCs w:val="20"/>
          <w:u w:val="single"/>
        </w:rPr>
        <w:t>despite the </w:t>
      </w:r>
      <w:r w:rsidRPr="00915DF8">
        <w:rPr>
          <w:rFonts w:eastAsia="Times New Roman"/>
          <w:color w:val="222222"/>
          <w:sz w:val="16"/>
          <w:szCs w:val="16"/>
        </w:rPr>
        <w:t>seemingly overwhelming dominance of </w:t>
      </w:r>
      <w:r w:rsidRPr="00915DF8">
        <w:rPr>
          <w:rFonts w:eastAsia="Times New Roman"/>
          <w:color w:val="222222"/>
          <w:sz w:val="20"/>
          <w:szCs w:val="20"/>
          <w:u w:val="single"/>
        </w:rPr>
        <w:t>techno- bureaucratic </w:t>
      </w:r>
      <w:r w:rsidRPr="00915DF8">
        <w:rPr>
          <w:rFonts w:eastAsia="Times New Roman"/>
          <w:color w:val="222222"/>
          <w:sz w:val="16"/>
          <w:szCs w:val="16"/>
        </w:rPr>
        <w:t>tribalism and </w:t>
      </w:r>
      <w:r w:rsidRPr="00915DF8">
        <w:rPr>
          <w:rFonts w:eastAsia="Times New Roman"/>
          <w:color w:val="222222"/>
          <w:sz w:val="20"/>
          <w:szCs w:val="20"/>
          <w:u w:val="single"/>
        </w:rPr>
        <w:t>mass killing in the twentieth century</w:t>
      </w:r>
      <w:r w:rsidRPr="00915DF8">
        <w:rPr>
          <w:rFonts w:eastAsia="Times New Roman"/>
          <w:color w:val="222222"/>
          <w:sz w:val="16"/>
          <w:szCs w:val="16"/>
        </w:rPr>
        <w:t>, a modest but important counter-trend also emerged – a cross-cultural and interreligious ethic of audacity on behalf of the stranger, linked to such names as Tolstoy, Gandhi, and King. The purpose of this chapter is to grasp the ethical challenge of modernity as symbolized by Auschwitz and Hiroshima. The purpose of the remainder of this book is to examine the potential of the ethical response to that challenge offered by the tradition of non-violent civil disobedience, symbolized by Gandhi and King, for a cross-cultural and interreligious post/modern ethic of human dignity, human rights, and human liberation</w:t>
      </w:r>
    </w:p>
    <w:p w:rsidR="009E57E8" w:rsidRPr="00D17C4E" w:rsidRDefault="009E57E8" w:rsidP="009E57E8"/>
    <w:p w:rsidR="009E57E8" w:rsidRDefault="009E57E8" w:rsidP="009E57E8">
      <w:pPr>
        <w:pStyle w:val="Heading2"/>
      </w:pPr>
      <w:r>
        <w:lastRenderedPageBreak/>
        <w:t>2NC – Agamben</w:t>
      </w:r>
    </w:p>
    <w:p w:rsidR="009E57E8" w:rsidRDefault="009E57E8" w:rsidP="009E57E8">
      <w:pPr>
        <w:pStyle w:val="Heading3"/>
      </w:pPr>
      <w:r>
        <w:lastRenderedPageBreak/>
        <w:t>2NC Alt</w:t>
      </w:r>
    </w:p>
    <w:p w:rsidR="009E57E8" w:rsidRPr="00AC24FA" w:rsidRDefault="009E57E8" w:rsidP="009E57E8">
      <w:r w:rsidRPr="00C919EA">
        <w:rPr>
          <w:rStyle w:val="StyleStyleBold12pt"/>
        </w:rPr>
        <w:t>Wadiwel 02</w:t>
      </w:r>
      <w:r w:rsidRPr="00AC24FA">
        <w:t xml:space="preserve"> (Dinesh Joesph, completing a doctorate at the University of Western Sydney, 2K2, “Cows and Sovereignty: Biopower and Animal Life” Borderlands E-Journal Vol. 1 # 2 </w:t>
      </w:r>
      <w:hyperlink r:id="rId9" w:history="1">
        <w:r w:rsidRPr="00E81FFE">
          <w:rPr>
            <w:rFonts w:asciiTheme="minorHAnsi" w:hAnsiTheme="minorHAnsi" w:cstheme="minorHAnsi"/>
          </w:rPr>
          <w:t>http://www.borderlandsejournal.adelaide.edu.au/vol1no2_2002/wadiwel_cows.html</w:t>
        </w:r>
      </w:hyperlink>
      <w:r w:rsidRPr="00AC24FA">
        <w:t>)</w:t>
      </w:r>
    </w:p>
    <w:p w:rsidR="009E57E8" w:rsidRPr="00E81FFE" w:rsidRDefault="009E57E8" w:rsidP="009E57E8">
      <w:pPr>
        <w:rPr>
          <w:rFonts w:asciiTheme="minorHAnsi" w:hAnsiTheme="minorHAnsi" w:cstheme="minorHAnsi"/>
        </w:rPr>
      </w:pPr>
    </w:p>
    <w:p w:rsidR="009E57E8" w:rsidRPr="00AC24FA" w:rsidRDefault="009E57E8" w:rsidP="009E57E8">
      <w:r w:rsidRPr="00AC24FA">
        <w:rPr>
          <w:rStyle w:val="StyleBoldUnderline"/>
        </w:rPr>
        <w:t xml:space="preserve">Such a political program has far reaching consequences, both for Western sovereignty, and the way that the business of politics is conducted. </w:t>
      </w:r>
      <w:r w:rsidRPr="00AC24FA">
        <w:rPr>
          <w:rStyle w:val="StyleBoldUnderline"/>
          <w:highlight w:val="green"/>
        </w:rPr>
        <w:t>The</w:t>
      </w:r>
      <w:r w:rsidRPr="00AC24FA">
        <w:rPr>
          <w:rStyle w:val="StyleBoldUnderline"/>
        </w:rPr>
        <w:t xml:space="preserve"> living population of the </w:t>
      </w:r>
      <w:r w:rsidRPr="00AC24FA">
        <w:rPr>
          <w:rStyle w:val="StyleBoldUnderline"/>
          <w:highlight w:val="green"/>
        </w:rPr>
        <w:t>earth</w:t>
      </w:r>
      <w:r w:rsidRPr="00AC24FA">
        <w:rPr>
          <w:rStyle w:val="StyleBoldUnderline"/>
        </w:rPr>
        <w:t xml:space="preserve"> has </w:t>
      </w:r>
      <w:r w:rsidRPr="00AC24FA">
        <w:rPr>
          <w:rStyle w:val="StyleBoldUnderline"/>
          <w:highlight w:val="green"/>
        </w:rPr>
        <w:t>inherited a vision of sovereign power, which</w:t>
      </w:r>
      <w:r w:rsidRPr="00AC24FA">
        <w:rPr>
          <w:rStyle w:val="StyleBoldUnderline"/>
        </w:rPr>
        <w:t xml:space="preserve"> has </w:t>
      </w:r>
      <w:r w:rsidRPr="00AC24FA">
        <w:rPr>
          <w:rStyle w:val="StyleBoldUnderline"/>
          <w:highlight w:val="green"/>
        </w:rPr>
        <w:t>spread</w:t>
      </w:r>
      <w:r w:rsidRPr="00AC24FA">
        <w:rPr>
          <w:rStyle w:val="StyleBoldUnderline"/>
        </w:rPr>
        <w:t xml:space="preserve"> cancerously </w:t>
      </w:r>
      <w:r w:rsidRPr="00AC24FA">
        <w:rPr>
          <w:rStyle w:val="StyleBoldUnderline"/>
          <w:highlight w:val="green"/>
        </w:rPr>
        <w:t>into even the most</w:t>
      </w:r>
      <w:r w:rsidRPr="00AC24FA">
        <w:rPr>
          <w:rStyle w:val="StyleBoldUnderline"/>
        </w:rPr>
        <w:t xml:space="preserve"> seemingly </w:t>
      </w:r>
      <w:r w:rsidRPr="00AC24FA">
        <w:rPr>
          <w:rStyle w:val="StyleBoldUnderline"/>
          <w:highlight w:val="green"/>
        </w:rPr>
        <w:t>inaccessible aspects of</w:t>
      </w:r>
      <w:r w:rsidRPr="00AC24FA">
        <w:rPr>
          <w:rStyle w:val="StyleBoldUnderline"/>
        </w:rPr>
        <w:t xml:space="preserve"> everyday </w:t>
      </w:r>
      <w:r w:rsidRPr="00AC24FA">
        <w:rPr>
          <w:rStyle w:val="StyleBoldUnderline"/>
          <w:highlight w:val="green"/>
        </w:rPr>
        <w:t>life</w:t>
      </w:r>
      <w:r w:rsidRPr="00AC24FA">
        <w:rPr>
          <w:rStyle w:val="StyleBoldUnderline"/>
        </w:rPr>
        <w:t xml:space="preserve">. This vision commands all, claims legitimacy for all, and determines the conduct of living for all within its domain. </w:t>
      </w:r>
      <w:r w:rsidRPr="00AC24FA">
        <w:rPr>
          <w:rStyle w:val="StyleBoldUnderline"/>
          <w:highlight w:val="green"/>
        </w:rPr>
        <w:t>Politics</w:t>
      </w:r>
      <w:r w:rsidRPr="00AC24FA">
        <w:rPr>
          <w:rStyle w:val="StyleBoldUnderline"/>
        </w:rPr>
        <w:t xml:space="preserve"> ‘as we know it’ </w:t>
      </w:r>
      <w:r w:rsidRPr="00AC24FA">
        <w:rPr>
          <w:rStyle w:val="StyleBoldUnderline"/>
          <w:highlight w:val="green"/>
        </w:rPr>
        <w:t xml:space="preserve">is caught inextricably in the web of sovereign power, </w:t>
      </w:r>
      <w:r w:rsidRPr="00AC24FA">
        <w:rPr>
          <w:rStyle w:val="StyleBoldUnderline"/>
        </w:rPr>
        <w:t xml:space="preserve">in such a way that it seems that modern political debate cannot help but circulate around the same, routine issues: </w:t>
      </w:r>
      <w:r w:rsidRPr="00AC24FA">
        <w:rPr>
          <w:rStyle w:val="StyleBoldUnderline"/>
          <w:highlight w:val="green"/>
        </w:rPr>
        <w:t>"What is the appropriate legislative response?"; "Is it within the State’s powers to intervene in this particular conflict?"</w:t>
      </w:r>
      <w:r w:rsidRPr="00AC24FA">
        <w:t xml:space="preserve">; "How can we ensure the citizen’s rights are maintained in the face of the state?". </w:t>
      </w:r>
      <w:r w:rsidRPr="00AC24FA">
        <w:rPr>
          <w:rStyle w:val="StyleBoldUnderline"/>
          <w:highlight w:val="green"/>
        </w:rPr>
        <w:t>To challenge</w:t>
      </w:r>
      <w:r w:rsidRPr="00AC24FA">
        <w:rPr>
          <w:rStyle w:val="StyleBoldUnderline"/>
        </w:rPr>
        <w:t xml:space="preserve"> such </w:t>
      </w:r>
      <w:r w:rsidRPr="00AC24FA">
        <w:rPr>
          <w:rStyle w:val="StyleBoldUnderline"/>
          <w:highlight w:val="green"/>
        </w:rPr>
        <w:t>an encompassing and peremptory</w:t>
      </w:r>
      <w:r w:rsidRPr="00AC24FA">
        <w:rPr>
          <w:rStyle w:val="StyleBoldUnderline"/>
        </w:rPr>
        <w:t xml:space="preserve"> political </w:t>
      </w:r>
      <w:r w:rsidRPr="00AC24FA">
        <w:rPr>
          <w:rStyle w:val="StyleBoldUnderline"/>
          <w:highlight w:val="green"/>
        </w:rPr>
        <w:t>discourse</w:t>
      </w:r>
      <w:r w:rsidRPr="00AC24FA">
        <w:rPr>
          <w:rStyle w:val="StyleBoldUnderline"/>
        </w:rPr>
        <w:t xml:space="preserve"> — </w:t>
      </w:r>
      <w:r w:rsidRPr="00AC24FA">
        <w:rPr>
          <w:rStyle w:val="StyleBoldUnderline"/>
          <w:highlight w:val="green"/>
        </w:rPr>
        <w:t>where every question implies the sovereign absolutely, and every decision made refers to life itself</w:t>
      </w:r>
      <w:r w:rsidRPr="00AC24FA">
        <w:rPr>
          <w:rStyle w:val="StyleBoldUnderline"/>
        </w:rPr>
        <w:t xml:space="preserve"> — </w:t>
      </w:r>
      <w:r w:rsidRPr="00AC24FA">
        <w:rPr>
          <w:rStyle w:val="StyleBoldUnderline"/>
          <w:highlight w:val="green"/>
        </w:rPr>
        <w:t>would require</w:t>
      </w:r>
      <w:r w:rsidRPr="00AC24FA">
        <w:rPr>
          <w:rStyle w:val="StyleBoldUnderline"/>
        </w:rPr>
        <w:t xml:space="preserve"> the most intensive </w:t>
      </w:r>
      <w:r w:rsidRPr="00AC24FA">
        <w:rPr>
          <w:rStyle w:val="StyleBoldUnderline"/>
          <w:highlight w:val="green"/>
        </w:rPr>
        <w:t>rethinking</w:t>
      </w:r>
      <w:r w:rsidRPr="00AC24FA">
        <w:rPr>
          <w:rStyle w:val="StyleBoldUnderline"/>
        </w:rPr>
        <w:t xml:space="preserve"> of the way in which territory, governance and economy are imagined. </w:t>
      </w:r>
      <w:r w:rsidRPr="00AC24FA">
        <w:t xml:space="preserve">In this sense, whilst Agamben’s analysis of bare life, and Foucault’s theory of bio-power, provide a means by which to assess the condition of non-human life with respect to sovereign power, </w:t>
      </w:r>
      <w:r w:rsidRPr="00AC24FA">
        <w:rPr>
          <w:rStyle w:val="StyleBoldUnderline"/>
          <w:highlight w:val="green"/>
        </w:rPr>
        <w:t>the political project</w:t>
      </w:r>
      <w:r w:rsidRPr="00AC24FA">
        <w:rPr>
          <w:rStyle w:val="StyleBoldUnderline"/>
        </w:rPr>
        <w:t xml:space="preserve"> must reach beyond these terms, and embrace an intertwining of the human and the non-human: an intersection </w:t>
      </w:r>
      <w:r w:rsidRPr="00AC24FA">
        <w:t xml:space="preserve">which may be found in the animal life </w:t>
      </w:r>
      <w:r w:rsidRPr="00AC24FA">
        <w:rPr>
          <w:rStyle w:val="StyleBoldUnderline"/>
        </w:rPr>
        <w:t>shared by both entities</w:t>
      </w:r>
      <w:r w:rsidRPr="00AC24FA">
        <w:t>.</w:t>
      </w:r>
    </w:p>
    <w:p w:rsidR="009E57E8" w:rsidRDefault="009E57E8" w:rsidP="009E57E8"/>
    <w:p w:rsidR="009E57E8" w:rsidRPr="00E848FE" w:rsidRDefault="009E57E8" w:rsidP="009E57E8">
      <w:r w:rsidRPr="00E848FE">
        <w:t>synoida emautó = knowing with oneself</w:t>
      </w:r>
    </w:p>
    <w:p w:rsidR="009E57E8" w:rsidRPr="00AC24FA" w:rsidRDefault="009E57E8" w:rsidP="009E57E8">
      <w:r w:rsidRPr="0006589B">
        <w:rPr>
          <w:rStyle w:val="StyleStyleBold12pt"/>
          <w:rFonts w:asciiTheme="minorHAnsi" w:hAnsiTheme="minorHAnsi"/>
        </w:rPr>
        <w:t>Ojakangas 13</w:t>
      </w:r>
      <w:r w:rsidRPr="00AC24FA">
        <w:t xml:space="preserve">, Mika Ojakangas, faculty member of the Department of Social Sciences and Philosophy at the University of Jyväskylä, “Eremos Aporos as the Paradigmatic Figure of Western (Thanato) Political Subject,” </w:t>
      </w:r>
      <w:r w:rsidRPr="000A2022">
        <w:t>Alternatives: Global, Local, Political</w:t>
      </w:r>
      <w:r w:rsidRPr="00AC24FA">
        <w:t>, August 4, 2013, vol. 38, iss. 194</w:t>
      </w:r>
    </w:p>
    <w:p w:rsidR="009E57E8" w:rsidRPr="00AC24FA" w:rsidRDefault="009E57E8" w:rsidP="009E57E8">
      <w:r w:rsidRPr="00AC24FA">
        <w:t xml:space="preserve">***gendered language not endorsed </w:t>
      </w:r>
    </w:p>
    <w:p w:rsidR="009E57E8" w:rsidRPr="00AC24FA" w:rsidRDefault="009E57E8" w:rsidP="009E57E8"/>
    <w:p w:rsidR="009E57E8" w:rsidRPr="0006589B" w:rsidRDefault="009E57E8" w:rsidP="009E57E8">
      <w:pPr>
        <w:rPr>
          <w:rStyle w:val="StyleBoldUnderline"/>
          <w:rFonts w:asciiTheme="minorHAnsi" w:hAnsiTheme="minorHAnsi"/>
        </w:rPr>
      </w:pPr>
      <w:r w:rsidRPr="0006589B">
        <w:rPr>
          <w:rStyle w:val="StyleBoldUnderline"/>
          <w:rFonts w:asciiTheme="minorHAnsi" w:hAnsiTheme="minorHAnsi"/>
        </w:rPr>
        <w:t>We must ask,</w:t>
      </w:r>
      <w:r w:rsidRPr="00AC24FA">
        <w:t xml:space="preserve"> however, </w:t>
      </w:r>
      <w:r w:rsidRPr="0006589B">
        <w:rPr>
          <w:rStyle w:val="StyleBoldUnderline"/>
          <w:rFonts w:asciiTheme="minorHAnsi" w:hAnsiTheme="minorHAnsi"/>
        </w:rPr>
        <w:t>why Socrates conceived such a displaced erëmos apolis withdrawn from the normal social and political relations of the polis as the true ethicopolitical subject</w:t>
      </w:r>
      <w:r w:rsidRPr="00AC24FA">
        <w:t xml:space="preserve">. The most obvious, yet all too simple answer is that by withdrawing from the public affairs of the polis Socrates is able to avoid injustice, for it is, as he says in the Apology (3 Id—e), impossible to avoid injustice if taking part in politics. The true key to this paradox lies rather in Socrates’ understanding of the allegedly positive consequences of the aporia incurred by the experience of synoida emautõ. As already said, </w:t>
      </w:r>
      <w:r w:rsidRPr="0006589B">
        <w:rPr>
          <w:rStyle w:val="StyleBoldUnderline"/>
          <w:rFonts w:asciiTheme="minorHAnsi" w:hAnsiTheme="minorHAnsi"/>
        </w:rPr>
        <w:t>the negative consequence of the experience of synoida emautõ is an absolute disorientation in terms of morality and politics, because it tears the subject from the social bond and, by the same token, from itself. Such a subject stands abandoned and helpless</w:t>
      </w:r>
      <w:r w:rsidRPr="00AC24FA">
        <w:t xml:space="preserve"> (erëmos aporos)—or, as Callicles says of Socrates in Gorgias (486c), he “lives in his city as an absolute outcast” (atekhnõs de atimon zeii en tëpolei). However, to live in the city as an absolute outcast also signifies that the subject is no longer constituted by this bond but by the very painful division within the subject itself, the same division that cuts him out of the social bond in the first place. It is precisely for this reason that Socrates was able to scorn public opinion, “</w:t>
      </w:r>
      <w:r w:rsidRPr="00B365B9">
        <w:rPr>
          <w:rStyle w:val="StyleBoldUnderline"/>
          <w:rFonts w:asciiTheme="minorHAnsi" w:hAnsiTheme="minorHAnsi"/>
          <w:highlight w:val="green"/>
        </w:rPr>
        <w:t>We must not consider at all what the many will say of us</w:t>
      </w:r>
      <w:r w:rsidRPr="0006589B">
        <w:rPr>
          <w:rStyle w:val="StyleBoldUnderline"/>
          <w:rFonts w:asciiTheme="minorHAnsi" w:hAnsiTheme="minorHAnsi"/>
        </w:rPr>
        <w:t>,</w:t>
      </w:r>
      <w:r w:rsidRPr="00AC24FA">
        <w:t>” he says in Crib (48a). Indeed</w:t>
      </w:r>
      <w:r w:rsidRPr="0006589B">
        <w:rPr>
          <w:rStyle w:val="StyleBoldUnderline"/>
          <w:rFonts w:asciiTheme="minorHAnsi" w:hAnsiTheme="minorHAnsi"/>
        </w:rPr>
        <w:t xml:space="preserve">, </w:t>
      </w:r>
      <w:r w:rsidRPr="00B365B9">
        <w:rPr>
          <w:rStyle w:val="StyleBoldUnderline"/>
          <w:rFonts w:asciiTheme="minorHAnsi" w:hAnsiTheme="minorHAnsi"/>
          <w:highlight w:val="green"/>
        </w:rPr>
        <w:t>if we accept</w:t>
      </w:r>
      <w:r w:rsidRPr="0006589B">
        <w:rPr>
          <w:rStyle w:val="StyleBoldUnderline"/>
          <w:rFonts w:asciiTheme="minorHAnsi" w:hAnsiTheme="minorHAnsi"/>
        </w:rPr>
        <w:t xml:space="preserve"> Aristotle’s definition of </w:t>
      </w:r>
      <w:r w:rsidRPr="00B365B9">
        <w:rPr>
          <w:rStyle w:val="StyleBoldUnderline"/>
          <w:rFonts w:asciiTheme="minorHAnsi" w:hAnsiTheme="minorHAnsi"/>
          <w:highlight w:val="green"/>
        </w:rPr>
        <w:t>shamelessness as contempt for public opinion</w:t>
      </w:r>
      <w:r w:rsidRPr="00AC24FA">
        <w:t xml:space="preserve"> (Rhetoric 1368b20—25). </w:t>
      </w:r>
      <w:r w:rsidRPr="0006589B">
        <w:rPr>
          <w:rStyle w:val="StyleBoldUnderline"/>
          <w:rFonts w:asciiTheme="minorHAnsi" w:hAnsiTheme="minorHAnsi"/>
        </w:rPr>
        <w:t xml:space="preserve">Socrates was the most shameless man in the Athenian polis. Yet </w:t>
      </w:r>
      <w:r w:rsidRPr="00B365B9">
        <w:rPr>
          <w:rStyle w:val="StyleBoldUnderline"/>
          <w:rFonts w:asciiTheme="minorHAnsi" w:hAnsiTheme="minorHAnsi"/>
          <w:highlight w:val="green"/>
        </w:rPr>
        <w:t>Socrates’ shamelessness did not signify</w:t>
      </w:r>
      <w:r w:rsidRPr="00AC24FA">
        <w:t xml:space="preserve">, at least not in his own opinion, </w:t>
      </w:r>
      <w:r w:rsidRPr="00B365B9">
        <w:rPr>
          <w:rStyle w:val="StyleBoldUnderline"/>
          <w:rFonts w:asciiTheme="minorHAnsi" w:hAnsiTheme="minorHAnsi"/>
          <w:highlight w:val="green"/>
        </w:rPr>
        <w:t>that he was a bad citizen</w:t>
      </w:r>
      <w:r w:rsidRPr="00AC24FA">
        <w:t xml:space="preserve">. In his own estimation, </w:t>
      </w:r>
      <w:r w:rsidRPr="00B365B9">
        <w:rPr>
          <w:rStyle w:val="StyleBoldUnderline"/>
          <w:rFonts w:asciiTheme="minorHAnsi" w:hAnsiTheme="minorHAnsi"/>
          <w:highlight w:val="green"/>
        </w:rPr>
        <w:t>he was not shameless at all</w:t>
      </w:r>
      <w:r w:rsidRPr="0006589B">
        <w:rPr>
          <w:rStyle w:val="StyleBoldUnderline"/>
          <w:rFonts w:asciiTheme="minorHAnsi" w:hAnsiTheme="minorHAnsi"/>
        </w:rPr>
        <w:t xml:space="preserve">. On the contrary, he believed himself to be the only citizen capable of true shame. True shame is not dependent on public opinion, for </w:t>
      </w:r>
      <w:r w:rsidRPr="00B365B9">
        <w:rPr>
          <w:rStyle w:val="StyleBoldUnderline"/>
          <w:rFonts w:asciiTheme="minorHAnsi" w:hAnsiTheme="minorHAnsi"/>
          <w:highlight w:val="green"/>
        </w:rPr>
        <w:t xml:space="preserve">true shame is not shame before others but before </w:t>
      </w:r>
      <w:r w:rsidRPr="00B365B9">
        <w:rPr>
          <w:rStyle w:val="StyleBoldUnderline"/>
          <w:rFonts w:asciiTheme="minorHAnsi" w:hAnsiTheme="minorHAnsi"/>
          <w:highlight w:val="green"/>
        </w:rPr>
        <w:lastRenderedPageBreak/>
        <w:t>one‘s conscience</w:t>
      </w:r>
      <w:r w:rsidRPr="0006589B">
        <w:rPr>
          <w:rStyle w:val="StyleBoldUnderline"/>
          <w:rFonts w:asciiTheme="minorHAnsi" w:hAnsiTheme="minorHAnsi"/>
        </w:rPr>
        <w:t xml:space="preserve">. Unlike “normal” shame—shame before others—which makes one’s existence entirely dependent on others’ opinions, </w:t>
      </w:r>
      <w:r w:rsidRPr="00B365B9">
        <w:rPr>
          <w:rStyle w:val="StyleBoldUnderline"/>
          <w:rFonts w:asciiTheme="minorHAnsi" w:hAnsiTheme="minorHAnsi"/>
          <w:highlight w:val="green"/>
        </w:rPr>
        <w:t>the Socratic shame before one’s conscience is a liberating experience</w:t>
      </w:r>
      <w:r w:rsidRPr="0006589B">
        <w:rPr>
          <w:rStyle w:val="StyleBoldUnderline"/>
          <w:rFonts w:asciiTheme="minorHAnsi" w:hAnsiTheme="minorHAnsi"/>
        </w:rPr>
        <w:t xml:space="preserve">. The subject of conscience stands abandoned and perplexed, but not because other people despise him but rather because the nothing of conscience sets him radically free from the principles, norms, values, and opinions of the community. </w:t>
      </w:r>
      <w:r w:rsidRPr="00AC24FA">
        <w:t xml:space="preserve">In other words, </w:t>
      </w:r>
      <w:r w:rsidRPr="00B365B9">
        <w:rPr>
          <w:rStyle w:val="StyleBoldUnderline"/>
          <w:rFonts w:asciiTheme="minorHAnsi" w:hAnsiTheme="minorHAnsi"/>
          <w:highlight w:val="green"/>
        </w:rPr>
        <w:t>the subject of conscience stands apart as a sovereign individual</w:t>
      </w:r>
      <w:r w:rsidRPr="0006589B">
        <w:rPr>
          <w:rStyle w:val="StyleBoldUnderline"/>
          <w:rFonts w:asciiTheme="minorHAnsi" w:hAnsiTheme="minorHAnsi"/>
        </w:rPr>
        <w:t>.</w:t>
      </w:r>
      <w:r w:rsidRPr="00AC24FA">
        <w:t xml:space="preserve"> He is like the Cyclop in Euripides’ cyclops, for the Cyclops are, as Silenius explains to Odysseus, “abandoned” (erëmoi) and “solitaires” (monades; 116), hut precisely for this reason “none of them is subject to anyone” (akouei d’ ouden oudeis oudenos; 120).21 This is why Socrates commends his “relative” who carries on ceaselessly relativizing him and his world, for he realized that the absolute disorientation incurred by the experience of synoida emautõ entails a fracture in the web of immanent social relations and thereby, the birth of a sovereign individual subjected to no one. Socrates is no longer dependent even on the constitution politeia) of the polis Gorgias 513a), that is, its truths, virtues, customs, and laws. The constitution of the polis and by the same token, the constitution of the entire visible world, has lost its meaning to him. It has become null and void, absolutely nothing, but it is precisely from this nothingness that the sovereign individual is horn. Thus, it is not his capacity to think that enables Socrates to distance himself from the “routines of everyday life,” as Villa maintains,22 but the disorienting experience of being rendered eremos aporos by the accusing voice of conscience</w:t>
      </w:r>
      <w:r w:rsidRPr="0006589B">
        <w:rPr>
          <w:rStyle w:val="StyleBoldUnderline"/>
          <w:rFonts w:asciiTheme="minorHAnsi" w:hAnsiTheme="minorHAnsi"/>
        </w:rPr>
        <w:t xml:space="preserve">. In what sense, </w:t>
      </w:r>
      <w:r w:rsidRPr="00AC24FA">
        <w:t xml:space="preserve">however, </w:t>
      </w:r>
      <w:r w:rsidRPr="0006589B">
        <w:rPr>
          <w:rStyle w:val="StyleBoldUnderline"/>
          <w:rFonts w:asciiTheme="minorHAnsi" w:hAnsiTheme="minorHAnsi"/>
        </w:rPr>
        <w:t xml:space="preserve">is such an erëmos aporos qua sovereign individual morally superior to a normal Athenian citizen? He is superior, according to the logic of Socratic ethical politics, because a normal citizen takes care of the affairs of the polis in his own limited and partial perspective measuring his action and responsibility according to the given norms and values. </w:t>
      </w:r>
      <w:r w:rsidRPr="00B365B9">
        <w:rPr>
          <w:rStyle w:val="StyleBoldUnderline"/>
          <w:rFonts w:asciiTheme="minorHAnsi" w:hAnsiTheme="minorHAnsi"/>
          <w:highlight w:val="green"/>
        </w:rPr>
        <w:t>The displaced erëmos aporos</w:t>
      </w:r>
      <w:r w:rsidRPr="00AC24FA">
        <w:t xml:space="preserve">, instead, </w:t>
      </w:r>
      <w:r w:rsidRPr="00B365B9">
        <w:rPr>
          <w:rStyle w:val="StyleBoldUnderline"/>
          <w:rFonts w:asciiTheme="minorHAnsi" w:hAnsiTheme="minorHAnsi"/>
          <w:highlight w:val="green"/>
        </w:rPr>
        <w:t>measures his action according to the measureless measure of the nothing of conscience. This entails that he also takes care</w:t>
      </w:r>
      <w:r w:rsidRPr="00AC24FA">
        <w:t xml:space="preserve"> (epimeleomai)—or is capable of taking care—</w:t>
      </w:r>
      <w:r w:rsidRPr="00B365B9">
        <w:rPr>
          <w:rStyle w:val="StyleBoldUnderline"/>
          <w:rFonts w:asciiTheme="minorHAnsi" w:hAnsiTheme="minorHAnsi"/>
          <w:highlight w:val="green"/>
        </w:rPr>
        <w:t>of the affairs of the polis</w:t>
      </w:r>
      <w:r w:rsidRPr="0006589B">
        <w:rPr>
          <w:rStyle w:val="StyleBoldUnderline"/>
          <w:rFonts w:asciiTheme="minorHAnsi" w:hAnsiTheme="minorHAnsi"/>
        </w:rPr>
        <w:t xml:space="preserve"> </w:t>
      </w:r>
      <w:r w:rsidRPr="00AC24FA">
        <w:t xml:space="preserve">(of its justice, piety, etc.; Apology 36c) </w:t>
      </w:r>
      <w:r w:rsidRPr="00B365B9">
        <w:rPr>
          <w:rStyle w:val="StyleBoldUnderline"/>
          <w:rFonts w:asciiTheme="minorHAnsi" w:hAnsiTheme="minorHAnsi"/>
          <w:highlight w:val="green"/>
        </w:rPr>
        <w:t>in the same modality</w:t>
      </w:r>
      <w:r w:rsidRPr="0006589B">
        <w:rPr>
          <w:rStyle w:val="StyleBoldUnderline"/>
          <w:rFonts w:asciiTheme="minorHAnsi" w:hAnsiTheme="minorHAnsi"/>
        </w:rPr>
        <w:t xml:space="preserve">, that is, in the, modality </w:t>
      </w:r>
      <w:r w:rsidRPr="00B365B9">
        <w:rPr>
          <w:rStyle w:val="StyleBoldUnderline"/>
          <w:rFonts w:asciiTheme="minorHAnsi" w:hAnsiTheme="minorHAnsi"/>
          <w:highlight w:val="green"/>
        </w:rPr>
        <w:t>of unlimited responsibility</w:t>
      </w:r>
      <w:r w:rsidRPr="00AC24FA">
        <w:t xml:space="preserve">. It is for this reason that Socrates reproaches and disgraces everyone in Athens. for he wants that all Athenians become lonely sovereign outcasts (erëmoi aporoi), because only such outcasts are capable of taking care of the affairs of the polis as well as their own souls (Apology 36c). Also this turn from the condition of erëmos aporos qua sovereign individual to the responsible political subject also has its model in the Greek tragedies. While the Homeric hero, at least occasion ally, blamed his misdeeds on delusions of the gods,23 the tragic hero acknowledges his responsibility. In Antigone (1317—1322), Creon confesses: Ah this responsibility (tulios) can never be fastened onto any other mortal so as to remove my own! It was I, yes, I, who killed you, I the wretch (meleos — useless). I admit the truth. Lead me away, my servants, lead me from here with all haste, who am no more than a dead man (mëdeis — nobody)!” However, </w:t>
      </w:r>
      <w:r w:rsidRPr="0006589B">
        <w:rPr>
          <w:rStyle w:val="StyleBoldUnderline"/>
          <w:rFonts w:asciiTheme="minorHAnsi" w:hAnsiTheme="minorHAnsi"/>
        </w:rPr>
        <w:t>to become eimos aporos and to become a subject of responsibility are not two separate moments but one and the same moment seen from two perspectives becoming erëmos aporos thtough the accusing conscience means that one acknowledges one’s responsibility and vice versa, acknowledging one’s responsibility through the accusing conscience means that one becomes erëmos apolos</w:t>
      </w:r>
      <w:r w:rsidRPr="00AC24FA">
        <w:t xml:space="preserve">. Yet Socrates elevated this tragic scheme to a new level, for what is at stake for him in this responsibility is not one’s guilt with regard to one’s evil deeds in the past but more profound responsibility in which responsibility becomes a permanent attribute of existence. While the experience of synoida emautõ, the condition of erëmos aporos and responsibility defined the life of the tragic hero at a critical juncture when he became conscious of his evil deed, in Socrates’ politics of conscience these elements are put at the heart of everyday life. In Socratic ethical politics, one is no longer an eimos aporos if one finds oneself responsible fora crime. </w:t>
      </w:r>
      <w:r w:rsidRPr="00B365B9">
        <w:rPr>
          <w:rStyle w:val="StyleBoldUnderline"/>
          <w:rFonts w:asciiTheme="minorHAnsi" w:hAnsiTheme="minorHAnsi"/>
          <w:highlight w:val="green"/>
        </w:rPr>
        <w:t>One has to make oneself an abandoned outcast, to commit a sort of symbolic suicide</w:t>
      </w:r>
      <w:r w:rsidRPr="00AC24FA">
        <w:t xml:space="preserve"> (”to live ma state as close to death as possible,” as Socrates says of himself in Phaedo 67d) </w:t>
      </w:r>
      <w:r w:rsidRPr="0006589B">
        <w:rPr>
          <w:rStyle w:val="StyleBoldUnderline"/>
          <w:rFonts w:asciiTheme="minorHAnsi" w:hAnsiTheme="minorHAnsi"/>
        </w:rPr>
        <w:t xml:space="preserve">by means of continuous self-accusation. </w:t>
      </w:r>
      <w:r w:rsidRPr="00B365B9">
        <w:rPr>
          <w:rStyle w:val="StyleBoldUnderline"/>
          <w:rFonts w:asciiTheme="minorHAnsi" w:hAnsiTheme="minorHAnsi"/>
          <w:highlight w:val="green"/>
        </w:rPr>
        <w:t>Due to these self-accusations, the condition of eremos aporos becomes permanent and responsibility ineradicable</w:t>
      </w:r>
      <w:r w:rsidRPr="0006589B">
        <w:rPr>
          <w:rStyle w:val="StyleBoldUnderline"/>
          <w:rFonts w:asciiTheme="minorHAnsi" w:hAnsiTheme="minorHAnsi"/>
        </w:rPr>
        <w:t>. In the formation of the Socratic ethicopolitical subject</w:t>
      </w:r>
      <w:r w:rsidRPr="00AC24FA">
        <w:t xml:space="preserve">, in short, </w:t>
      </w:r>
      <w:r w:rsidRPr="0006589B">
        <w:rPr>
          <w:rStyle w:val="StyleBoldUnderline"/>
          <w:rFonts w:asciiTheme="minorHAnsi" w:hAnsiTheme="minorHAnsi"/>
        </w:rPr>
        <w:t xml:space="preserve">at stake is </w:t>
      </w:r>
      <w:r w:rsidRPr="0006589B">
        <w:rPr>
          <w:rStyle w:val="StyleBoldUnderline"/>
          <w:rFonts w:asciiTheme="minorHAnsi" w:hAnsiTheme="minorHAnsi"/>
        </w:rPr>
        <w:lastRenderedPageBreak/>
        <w:t>the dialectical move from the normal situation characterized by the morality of custom to the state of exception</w:t>
      </w:r>
      <w:r w:rsidRPr="00AC24FA">
        <w:t xml:space="preserve"> (erëmos aporos) </w:t>
      </w:r>
      <w:r w:rsidRPr="0006589B">
        <w:rPr>
          <w:rStyle w:val="StyleBoldUnderline"/>
          <w:rFonts w:asciiTheme="minorHAnsi" w:hAnsiTheme="minorHAnsi"/>
        </w:rPr>
        <w:t>through the annihilating experience of conscience</w:t>
      </w:r>
      <w:r w:rsidRPr="00AC24FA">
        <w:t xml:space="preserve"> (synoida emautõ) </w:t>
      </w:r>
      <w:r w:rsidRPr="0006589B">
        <w:rPr>
          <w:rStyle w:val="StyleBoldUnderline"/>
          <w:rFonts w:asciiTheme="minorHAnsi" w:hAnsiTheme="minorHAnsi"/>
        </w:rPr>
        <w:t>and finally, back to the normal situation again as seen from the altered perspective of absolute responsibility enabled and</w:t>
      </w:r>
      <w:r w:rsidRPr="00AC24FA">
        <w:t xml:space="preserve">, in the last resort, </w:t>
      </w:r>
      <w:r w:rsidRPr="0006589B">
        <w:rPr>
          <w:rStyle w:val="StyleBoldUnderline"/>
          <w:rFonts w:asciiTheme="minorHAnsi" w:hAnsiTheme="minorHAnsi"/>
        </w:rPr>
        <w:t xml:space="preserve">necessitated by the traumatic and disorienting experience of conscience. </w:t>
      </w:r>
      <w:r w:rsidRPr="00AC24FA">
        <w:t xml:space="preserve">This dialectics is also the key to the enigma scholars have been wrestling with when trying to combine the rebellious Socrates with the law-abiding Socrates loyal to the fundamental traditional principles of the polis, that is, the Socrates who shamelessly refuses to assimilate himself to the order of the polis (politeia) and the Socrates who in Unto (51b—c) proclaims that one must always “obey the commands of one’s city and country.” Also Villa wrestles with this problem but he “solves” it by subsuming the conservative Socrates of Unto to the dissident Socrates of Apology.24 In this regard, David D. Corey’s criticism of Villa is perfectly justified, as he argues that these two figures cannot be reconciled within the framework of the Socratic dissident citizenship. however, Corey’s own solution is not very satisfying either, for he argues that Socrates’ oscillating attitude toward obedience is due to the contingent interventions of Socrates’ daimonion understood as a supernatural source of Socrates’ ethics and politics.26 For even if we accept Corey’s conclusion that there is a supernatural source of authority for Socrates, it does not solve the problem how to reconcile the Socrates of Crito and Apology—especially when we take into account that Socrates’ daimonion says always the same thing, that is to say, it prevents him from doing wrong: “It is impossible that my familiar sign did not oppose me if I was not about to do what was right” (Apology 40c).27 From the perspective of the Socratic politics of conscience, however, there is no enigma here, for these two attitudes articulated in Crito and Apology represent two moments in this politics. </w:t>
      </w:r>
      <w:r w:rsidRPr="0006589B">
        <w:rPr>
          <w:rStyle w:val="StyleBoldUnderline"/>
          <w:rFonts w:asciiTheme="minorHAnsi" w:hAnsiTheme="minorHAnsi"/>
        </w:rPr>
        <w:t>It is precisely his refusal to assimilate himself to the principles of the polis made possible by the disorienting experience of conscience that enables Socrates to truly adhere to them in a conscientious way, namely in the modality of unlimited responsibility.</w:t>
      </w:r>
    </w:p>
    <w:p w:rsidR="009E57E8" w:rsidRDefault="009E57E8" w:rsidP="009E57E8"/>
    <w:p w:rsidR="009E57E8" w:rsidRDefault="009E57E8" w:rsidP="009E57E8">
      <w:r w:rsidRPr="001F5130">
        <w:rPr>
          <w:rStyle w:val="Heading4Char"/>
        </w:rPr>
        <w:t>Taylor, 9</w:t>
      </w:r>
      <w:r>
        <w:t xml:space="preserve"> (Diana, Professor of Performance Studies and Spanish @ NYU, “Afterword: War Play,” </w:t>
      </w:r>
      <w:r w:rsidRPr="00863B7D">
        <w:t>PMLA</w:t>
      </w:r>
      <w:r>
        <w:t xml:space="preserve">, October, p. 1886-1895) </w:t>
      </w:r>
    </w:p>
    <w:p w:rsidR="009E57E8" w:rsidRDefault="009E57E8" w:rsidP="009E57E8"/>
    <w:p w:rsidR="009E57E8" w:rsidRDefault="009E57E8" w:rsidP="009E57E8">
      <w:r>
        <w:t>And war seeps back into aesthetic frameworks.</w:t>
      </w:r>
      <w:r w:rsidRPr="00AC24FA">
        <w:t xml:space="preserve">¶ </w:t>
      </w:r>
      <w:r>
        <w:t>Avant-garde</w:t>
      </w:r>
      <w:r w:rsidRPr="00AC24FA">
        <w:t xml:space="preserve">¶ </w:t>
      </w:r>
      <w:r>
        <w:t>is originally a military</w:t>
      </w:r>
      <w:r w:rsidRPr="00AC24FA">
        <w:t xml:space="preserve">¶ </w:t>
      </w:r>
      <w:r>
        <w:t>term, meaning the advanced guard of an</w:t>
      </w:r>
      <w:r w:rsidRPr="00AC24FA">
        <w:t xml:space="preserve">¶ </w:t>
      </w:r>
      <w:r>
        <w:t>army. Rendition referred to surrender before</w:t>
      </w:r>
      <w:r w:rsidRPr="00AC24FA">
        <w:t xml:space="preserve">¶ </w:t>
      </w:r>
      <w:r>
        <w:t>it meant performance. Now rendition</w:t>
      </w:r>
      <w:r w:rsidRPr="00AC24FA">
        <w:t xml:space="preserve">¶ </w:t>
      </w:r>
      <w:r>
        <w:t>is synonymous with dark sites and criminal</w:t>
      </w:r>
      <w:r w:rsidRPr="00AC24FA">
        <w:t xml:space="preserve">¶ </w:t>
      </w:r>
      <w:r>
        <w:t>warfare. The blurring of boundaries between</w:t>
      </w:r>
      <w:r w:rsidRPr="00AC24FA">
        <w:t xml:space="preserve">¶ </w:t>
      </w:r>
      <w:r>
        <w:t>militarism and play, and between scenarios</w:t>
      </w:r>
      <w:r w:rsidRPr="00AC24FA">
        <w:t xml:space="preserve">¶ </w:t>
      </w:r>
      <w:r>
        <w:t>and the real, allows the performance of</w:t>
      </w:r>
      <w:r w:rsidRPr="00AC24FA">
        <w:t xml:space="preserve">¶ </w:t>
      </w:r>
      <w:r>
        <w:t>power to reach very different audiences. The</w:t>
      </w:r>
      <w:r w:rsidRPr="00AC24FA">
        <w:t xml:space="preserve">¶ </w:t>
      </w:r>
      <w:r>
        <w:t>media ensure that militarism reaches their</w:t>
      </w:r>
      <w:r w:rsidRPr="00AC24FA">
        <w:t xml:space="preserve">¶ </w:t>
      </w:r>
      <w:r>
        <w:t>own theater of operations—public opinion.</w:t>
      </w:r>
      <w:r w:rsidRPr="00AC24FA">
        <w:t xml:space="preserve">¶ </w:t>
      </w:r>
      <w:r w:rsidRPr="00B365B9">
        <w:rPr>
          <w:rStyle w:val="StyleBoldUnderline"/>
          <w:highlight w:val="green"/>
        </w:rPr>
        <w:t>Counterinsurgency</w:t>
      </w:r>
      <w:r>
        <w:t xml:space="preserve">, </w:t>
      </w:r>
      <w:r w:rsidRPr="00B365B9">
        <w:rPr>
          <w:rStyle w:val="StyleBoldUnderline"/>
          <w:highlight w:val="green"/>
        </w:rPr>
        <w:t>the</w:t>
      </w:r>
      <w:r>
        <w:t xml:space="preserve"> 2006 </w:t>
      </w:r>
      <w:r w:rsidRPr="00B365B9">
        <w:rPr>
          <w:rStyle w:val="StyleBoldUnderline"/>
          <w:highlight w:val="green"/>
        </w:rPr>
        <w:t>field manual</w:t>
      </w:r>
      <w:r w:rsidRPr="00AC24FA">
        <w:t xml:space="preserve">¶ </w:t>
      </w:r>
      <w:r>
        <w:t xml:space="preserve">(FM324) </w:t>
      </w:r>
      <w:r w:rsidRPr="00284C4F">
        <w:rPr>
          <w:rStyle w:val="StyleBoldUnderline"/>
        </w:rPr>
        <w:t>put out by the United States Army and Marine</w:t>
      </w:r>
      <w:r w:rsidRPr="00284C4F">
        <w:t xml:space="preserve"> </w:t>
      </w:r>
      <w:r w:rsidRPr="00284C4F">
        <w:rPr>
          <w:rStyle w:val="StyleBoldUnderline"/>
        </w:rPr>
        <w:t xml:space="preserve">Corps, </w:t>
      </w:r>
      <w:r w:rsidRPr="00B365B9">
        <w:rPr>
          <w:rStyle w:val="StyleBoldUnderline"/>
          <w:highlight w:val="green"/>
        </w:rPr>
        <w:t>makes it clear</w:t>
      </w:r>
      <w:r>
        <w:t xml:space="preserve"> in the first</w:t>
      </w:r>
      <w:r w:rsidRPr="00AC24FA">
        <w:t xml:space="preserve">¶ </w:t>
      </w:r>
      <w:r>
        <w:t xml:space="preserve">paragraph of the introduction: </w:t>
      </w:r>
      <w:r w:rsidRPr="00284C4F">
        <w:rPr>
          <w:rStyle w:val="StyleBoldUnderline"/>
        </w:rPr>
        <w:t>enemies of the United States cannot confront its military with conventional weapons</w:t>
      </w:r>
      <w:r>
        <w:t xml:space="preserve">; </w:t>
      </w:r>
      <w:r w:rsidRPr="00B365B9">
        <w:rPr>
          <w:rStyle w:val="StyleBoldUnderline"/>
          <w:highlight w:val="green"/>
        </w:rPr>
        <w:t>the military is too powerful.</w:t>
      </w:r>
      <w:r>
        <w:t xml:space="preserve"> So “</w:t>
      </w:r>
      <w:r w:rsidRPr="00B365B9">
        <w:rPr>
          <w:rStyle w:val="StyleBoldUnderline"/>
          <w:highlight w:val="green"/>
        </w:rPr>
        <w:t>they try to exhaust U.S. national will, aiming to win by undermining and outlasting public support</w:t>
      </w:r>
      <w:r>
        <w:t>. Defeating such</w:t>
      </w:r>
      <w:r w:rsidRPr="00AC24FA">
        <w:t xml:space="preserve">¶ </w:t>
      </w:r>
      <w:r>
        <w:t xml:space="preserve">enemies presents a huge challenge” (ix). </w:t>
      </w:r>
      <w:r w:rsidRPr="00B365B9">
        <w:rPr>
          <w:rStyle w:val="StyleBoldUnderline"/>
          <w:highlight w:val="green"/>
        </w:rPr>
        <w:t>The “decisive battle,</w:t>
      </w:r>
      <w:r>
        <w:t>” as one commentator put it,</w:t>
      </w:r>
      <w:r w:rsidRPr="00AC24FA">
        <w:t xml:space="preserve">¶ </w:t>
      </w:r>
      <w:r>
        <w:t>“</w:t>
      </w:r>
      <w:r w:rsidRPr="00B365B9">
        <w:rPr>
          <w:rStyle w:val="StyleBoldUnderline"/>
          <w:highlight w:val="green"/>
        </w:rPr>
        <w:t>may take place, not in the streets of Baghdad, but</w:t>
      </w:r>
      <w:r>
        <w:t xml:space="preserve"> </w:t>
      </w:r>
      <w:r w:rsidRPr="00B365B9">
        <w:rPr>
          <w:rStyle w:val="Emphasis"/>
          <w:highlight w:val="green"/>
        </w:rPr>
        <w:t>in the living rooms of America</w:t>
      </w:r>
      <w:r>
        <w:t xml:space="preserve">.”11 </w:t>
      </w:r>
      <w:r w:rsidRPr="00B365B9">
        <w:rPr>
          <w:rStyle w:val="StyleBoldUnderline"/>
          <w:highlight w:val="green"/>
        </w:rPr>
        <w:t>We, the imagined audience, are the target; our resolve is the weak link</w:t>
      </w:r>
      <w:r>
        <w:t>.12</w:t>
      </w:r>
    </w:p>
    <w:p w:rsidR="009E57E8" w:rsidRDefault="009E57E8" w:rsidP="009E57E8"/>
    <w:p w:rsidR="009E57E8" w:rsidRDefault="009E57E8" w:rsidP="009E57E8">
      <w:pPr>
        <w:pStyle w:val="Heading3"/>
      </w:pPr>
      <w:r>
        <w:lastRenderedPageBreak/>
        <w:t>2NC Framework</w:t>
      </w:r>
    </w:p>
    <w:p w:rsidR="009E57E8" w:rsidRPr="00AD61F6" w:rsidRDefault="009E57E8" w:rsidP="009E57E8">
      <w:r w:rsidRPr="00AD61F6">
        <w:rPr>
          <w:rStyle w:val="StyleStyleBold12pt"/>
        </w:rPr>
        <w:t xml:space="preserve">Patricia Hill Collins 90 </w:t>
      </w:r>
      <w:r w:rsidRPr="00AD61F6">
        <w:t>(Patricia Hill, Distinguished University Professor of Sociology at the University of Maryland, College Park, Former head of the Department of African American Studies at the University of Cincinnati, and the past President of the American Sociological Association Council, Black Feminist Thought: Knowledge, Consciousness and the Politics of Empowerment, p. 62-65)</w:t>
      </w:r>
    </w:p>
    <w:p w:rsidR="009E57E8" w:rsidRPr="00AD61F6" w:rsidRDefault="009E57E8" w:rsidP="009E57E8"/>
    <w:p w:rsidR="009E57E8" w:rsidRDefault="009E57E8" w:rsidP="009E57E8">
      <w:pPr>
        <w:rPr>
          <w:rStyle w:val="Emphasis"/>
        </w:rPr>
      </w:pPr>
      <w:r w:rsidRPr="00AD61F6">
        <w:t xml:space="preserve">A second component of the ethic of caring concerns the appropriateness of emotions in dialogues. Emotion indicates that a speaker believes in the validity of an argument. Consider Ntozake Shange’s description of one of the goals of her work: "Our [Western] society allows people to be absolutely neurotic and totally out of touch with their feelings and everyone else’s feelings, and yet be very respectable. This, to me, is a travesty </w:t>
      </w:r>
      <w:r w:rsidRPr="00AD61F6">
        <w:rPr>
          <w:rStyle w:val="StyleBoldUnderline"/>
        </w:rPr>
        <w:t>I’m trying to change the idea of seeing emotions and intellect as distinct faculties</w:t>
      </w:r>
      <w:r w:rsidRPr="00AD61F6">
        <w:t xml:space="preserve">." The Black women’s blues tradition’s history of </w:t>
      </w:r>
      <w:r w:rsidRPr="00AD61F6">
        <w:rPr>
          <w:rStyle w:val="Emphasis"/>
        </w:rPr>
        <w:t>personal expressiveness heals</w:t>
      </w:r>
      <w:r w:rsidRPr="00AD61F6">
        <w:rPr>
          <w:rStyle w:val="StyleBoldUnderline"/>
        </w:rPr>
        <w:t xml:space="preserve"> this </w:t>
      </w:r>
      <w:r w:rsidRPr="00AD61F6">
        <w:t xml:space="preserve">either/or </w:t>
      </w:r>
      <w:r w:rsidRPr="00AD61F6">
        <w:rPr>
          <w:rStyle w:val="Emphasis"/>
        </w:rPr>
        <w:t>dichotomous rift</w:t>
      </w:r>
      <w:r w:rsidRPr="00AD61F6">
        <w:rPr>
          <w:rStyle w:val="StyleBoldUnderline"/>
        </w:rPr>
        <w:t xml:space="preserve"> </w:t>
      </w:r>
      <w:r w:rsidRPr="00AD61F6">
        <w:rPr>
          <w:rStyle w:val="Emphasis"/>
        </w:rPr>
        <w:t xml:space="preserve">separating </w:t>
      </w:r>
      <w:r w:rsidRPr="00AD61F6">
        <w:rPr>
          <w:rStyle w:val="StyleBoldUnderline"/>
        </w:rPr>
        <w:t>emotion and intellect</w:t>
      </w:r>
      <w:r w:rsidRPr="00AD61F6">
        <w:t xml:space="preserve">.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Dessa and the white woman Rufel gain for one another in Sherley Anne William’s Dessa Rose stems from their increased understanding of each other’s positions. After watching Rufel fight off the advances of a white man, Dessa lay awake thinking: "The white woman was subject to the same ravishment as me; this the thought that kept me awake. I hadn’t knowed white mens could use a white woman like that, just take her by force same as they could with us." As a result of her newfound empathy, Dessa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AD61F6">
        <w:rPr>
          <w:rStyle w:val="StyleBoldUnderline"/>
          <w:highlight w:val="green"/>
        </w:rPr>
        <w:t>it is</w:t>
      </w:r>
      <w:r w:rsidRPr="00AD61F6">
        <w:rPr>
          <w:rStyle w:val="StyleBoldUnderline"/>
        </w:rPr>
        <w:t xml:space="preserve"> </w:t>
      </w:r>
      <w:r w:rsidRPr="00AD61F6">
        <w:t xml:space="preserve">nearly </w:t>
      </w:r>
      <w:r w:rsidRPr="00AD61F6">
        <w:rPr>
          <w:rStyle w:val="Emphasis"/>
          <w:highlight w:val="green"/>
        </w:rPr>
        <w:t>impossible</w:t>
      </w:r>
      <w:r w:rsidRPr="00AD61F6">
        <w:rPr>
          <w:rStyle w:val="StyleBoldUnderline"/>
          <w:highlight w:val="green"/>
        </w:rPr>
        <w:t xml:space="preserve"> to </w:t>
      </w:r>
      <w:r w:rsidRPr="00AD61F6">
        <w:rPr>
          <w:rStyle w:val="Emphasis"/>
          <w:highlight w:val="green"/>
        </w:rPr>
        <w:t>filter out</w:t>
      </w:r>
      <w:r w:rsidRPr="00AD61F6">
        <w:rPr>
          <w:rStyle w:val="StyleBoldUnderline"/>
          <w:highlight w:val="green"/>
        </w:rPr>
        <w:t xml:space="preserve"> </w:t>
      </w:r>
      <w:r w:rsidRPr="00AD61F6">
        <w:rPr>
          <w:rStyle w:val="StyleBoldUnderline"/>
        </w:rPr>
        <w:t xml:space="preserve">the </w:t>
      </w:r>
      <w:r w:rsidRPr="00AD61F6">
        <w:rPr>
          <w:rStyle w:val="Emphasis"/>
        </w:rPr>
        <w:t xml:space="preserve">strictly </w:t>
      </w:r>
      <w:r w:rsidRPr="00AD61F6">
        <w:rPr>
          <w:rStyle w:val="Emphasis"/>
          <w:highlight w:val="green"/>
        </w:rPr>
        <w:t xml:space="preserve">linguistic-cognitive </w:t>
      </w:r>
      <w:r w:rsidRPr="00AD61F6">
        <w:rPr>
          <w:rStyle w:val="Emphasis"/>
        </w:rPr>
        <w:t xml:space="preserve">abstract </w:t>
      </w:r>
      <w:r w:rsidRPr="00AD61F6">
        <w:rPr>
          <w:rStyle w:val="Emphasis"/>
          <w:highlight w:val="green"/>
        </w:rPr>
        <w:t>meaning</w:t>
      </w:r>
      <w:r w:rsidRPr="00AD61F6">
        <w:rPr>
          <w:rStyle w:val="StyleBoldUnderline"/>
          <w:highlight w:val="green"/>
        </w:rPr>
        <w:t xml:space="preserve"> from </w:t>
      </w:r>
      <w:r w:rsidRPr="00AD61F6">
        <w:rPr>
          <w:rStyle w:val="StyleBoldUnderline"/>
        </w:rPr>
        <w:t xml:space="preserve">the </w:t>
      </w:r>
      <w:r w:rsidRPr="00AD61F6">
        <w:rPr>
          <w:rStyle w:val="Emphasis"/>
          <w:highlight w:val="green"/>
        </w:rPr>
        <w:t>sociocultural psychoemotive meaning</w:t>
      </w:r>
      <w:r w:rsidRPr="00AD61F6">
        <w:t xml:space="preserve">. While the ideas presented by a speaker must have validity (i.e., agree with the general body of knowledge shared by the Black congregation), the group also appraises the way knowledge claims are presented. There is growing evidence that </w:t>
      </w:r>
      <w:r w:rsidRPr="00AD61F6">
        <w:rPr>
          <w:rStyle w:val="StyleBoldUnderline"/>
        </w:rPr>
        <w:t>the ethic of caring may be part of women’s experience</w:t>
      </w:r>
      <w:r w:rsidRPr="00AD61F6">
        <w:t xml:space="preserve"> as well. Certain dimensions of women’s ways of knowing bear striking resemblance to Afrocentric expressions of the ethic of caring. Belenky et al. point out that </w:t>
      </w:r>
      <w:r w:rsidRPr="00AD61F6">
        <w:rPr>
          <w:rStyle w:val="StyleBoldUnderline"/>
        </w:rPr>
        <w:t>two contrasting epistemological orientations characterize knowing</w:t>
      </w:r>
      <w:r w:rsidRPr="00AD61F6">
        <w:t>: one</w:t>
      </w:r>
      <w:r w:rsidRPr="00AD61F6">
        <w:rPr>
          <w:rStyle w:val="StyleBoldUnderline"/>
        </w:rPr>
        <w:t xml:space="preserve"> </w:t>
      </w:r>
      <w:r w:rsidRPr="00AD61F6">
        <w:rPr>
          <w:rStyle w:val="StyleBoldUnderline"/>
          <w:highlight w:val="green"/>
        </w:rPr>
        <w:t xml:space="preserve">an </w:t>
      </w:r>
      <w:r w:rsidRPr="00AD61F6">
        <w:rPr>
          <w:rStyle w:val="Emphasis"/>
          <w:highlight w:val="green"/>
        </w:rPr>
        <w:t>epistemology of separation based on impersonal procedures for establishing truth</w:t>
      </w:r>
      <w:r w:rsidRPr="00AD61F6">
        <w:rPr>
          <w:highlight w:val="green"/>
        </w:rPr>
        <w:t xml:space="preserve"> </w:t>
      </w:r>
      <w:r w:rsidRPr="00AD61F6">
        <w:rPr>
          <w:rStyle w:val="StyleBoldUnderline"/>
          <w:highlight w:val="green"/>
        </w:rPr>
        <w:t>and</w:t>
      </w:r>
      <w:r w:rsidRPr="00AD61F6">
        <w:rPr>
          <w:rStyle w:val="StyleBoldUnderline"/>
        </w:rPr>
        <w:t xml:space="preserve"> </w:t>
      </w:r>
      <w:r w:rsidRPr="00AD61F6">
        <w:t xml:space="preserve">the other, </w:t>
      </w:r>
      <w:r w:rsidRPr="00AD61F6">
        <w:rPr>
          <w:rStyle w:val="StyleBoldUnderline"/>
          <w:highlight w:val="green"/>
        </w:rPr>
        <w:t>an epistemology of connection in which truth emerges through care</w:t>
      </w:r>
      <w:r w:rsidRPr="00AD61F6">
        <w:t xml:space="preserve">. While these ways of knowing are not gender specific, disproportionate numbers of women rely on connected knowing. The emphasis placed on expressiveness and emotion in African-American communities bears marked resemblance to feminist </w:t>
      </w:r>
      <w:r w:rsidRPr="00AD61F6">
        <w:lastRenderedPageBreak/>
        <w:t xml:space="preserve">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w:t>
      </w:r>
      <w:r w:rsidRPr="00AD61F6">
        <w:rPr>
          <w:rStyle w:val="StyleBoldUnderline"/>
        </w:rPr>
        <w:t xml:space="preserve">must resolve the contradictions that confront </w:t>
      </w:r>
      <w:r w:rsidRPr="00AD61F6">
        <w:t xml:space="preserve">them in searching for Afrocentric </w:t>
      </w:r>
      <w:r w:rsidRPr="00AD61F6">
        <w:rPr>
          <w:rStyle w:val="StyleBoldUnderline"/>
        </w:rPr>
        <w:t xml:space="preserve">models of </w:t>
      </w:r>
      <w:r w:rsidRPr="00AD61F6">
        <w:t xml:space="preserve">masculinity in the face of </w:t>
      </w:r>
      <w:r w:rsidRPr="00AD61F6">
        <w:rPr>
          <w:rStyle w:val="Emphasis"/>
        </w:rPr>
        <w:t>abstract, unemotional notions</w:t>
      </w:r>
      <w:r w:rsidRPr="00AD61F6">
        <w:t xml:space="preserve"> of masculinity </w:t>
      </w:r>
      <w:r w:rsidRPr="00AD61F6">
        <w:rPr>
          <w:rStyle w:val="StyleBoldUnderline"/>
        </w:rPr>
        <w:t xml:space="preserve">imposed </w:t>
      </w:r>
      <w:r w:rsidRPr="00AD61F6">
        <w:t>on them. The differences among race/gender groups thus hinge on differences</w:t>
      </w:r>
      <w:r w:rsidRPr="00AD61F6">
        <w:rPr>
          <w:rStyle w:val="StyleBoldUnderline"/>
        </w:rPr>
        <w:t xml:space="preserve"> in </w:t>
      </w:r>
      <w:r w:rsidRPr="00AD61F6">
        <w:t xml:space="preserve">their </w:t>
      </w:r>
      <w:r w:rsidRPr="00AD61F6">
        <w:rPr>
          <w:rStyle w:val="Emphasis"/>
        </w:rPr>
        <w:t>access</w:t>
      </w:r>
      <w:r w:rsidRPr="00AD61F6">
        <w:rPr>
          <w:rStyle w:val="StyleBoldUnderline"/>
        </w:rPr>
        <w:t xml:space="preserve"> to institutional support</w:t>
      </w:r>
      <w:r w:rsidRPr="00AD61F6">
        <w:t xml:space="preserve">s </w:t>
      </w:r>
      <w:r w:rsidRPr="00AD61F6">
        <w:rPr>
          <w:rStyle w:val="Emphasis"/>
        </w:rPr>
        <w:t>valuing one type of knowing over another</w:t>
      </w:r>
      <w:r w:rsidRPr="00AD61F6">
        <w:t xml:space="preserve">.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AD61F6">
        <w:rPr>
          <w:rStyle w:val="StyleBoldUnderline"/>
          <w:highlight w:val="green"/>
        </w:rPr>
        <w:t xml:space="preserve">An </w:t>
      </w:r>
      <w:r w:rsidRPr="00AD61F6">
        <w:rPr>
          <w:rStyle w:val="Emphasis"/>
          <w:highlight w:val="green"/>
        </w:rPr>
        <w:t xml:space="preserve">ethic of personal accountability </w:t>
      </w:r>
      <w:r w:rsidRPr="00AD61F6">
        <w:rPr>
          <w:rStyle w:val="StyleBoldUnderline"/>
          <w:highlight w:val="green"/>
        </w:rPr>
        <w:t xml:space="preserve">is the </w:t>
      </w:r>
      <w:r w:rsidRPr="00AD61F6">
        <w:rPr>
          <w:rStyle w:val="Emphasis"/>
          <w:highlight w:val="green"/>
        </w:rPr>
        <w:t>final dimension of an alternative epistemology</w:t>
      </w:r>
      <w:r w:rsidRPr="00AD61F6">
        <w:rPr>
          <w:rStyle w:val="StyleBoldUnderline"/>
        </w:rPr>
        <w:t xml:space="preserve">. </w:t>
      </w:r>
      <w:r w:rsidRPr="00AD61F6">
        <w:rPr>
          <w:rStyle w:val="StyleBoldUnderline"/>
          <w:highlight w:val="green"/>
        </w:rPr>
        <w:t>Not</w:t>
      </w:r>
      <w:r w:rsidRPr="00AD61F6">
        <w:rPr>
          <w:highlight w:val="green"/>
        </w:rPr>
        <w:t xml:space="preserve"> </w:t>
      </w:r>
      <w:r w:rsidRPr="00AD61F6">
        <w:rPr>
          <w:rStyle w:val="StyleBoldUnderline"/>
          <w:highlight w:val="green"/>
        </w:rPr>
        <w:t xml:space="preserve">only must individuals develop their knowledge claims through dialogue </w:t>
      </w:r>
      <w:r w:rsidRPr="00AD61F6">
        <w:rPr>
          <w:rStyle w:val="Emphasis"/>
          <w:highlight w:val="green"/>
        </w:rPr>
        <w:t>and present them in a style proving their concern for their ideas</w:t>
      </w:r>
      <w:r w:rsidRPr="00AD61F6">
        <w:t xml:space="preserve">, </w:t>
      </w:r>
      <w:r w:rsidRPr="00AD61F6">
        <w:rPr>
          <w:rStyle w:val="StyleBoldUnderline"/>
          <w:highlight w:val="green"/>
        </w:rPr>
        <w:t xml:space="preserve">but </w:t>
      </w:r>
      <w:r w:rsidRPr="00AD61F6">
        <w:rPr>
          <w:rStyle w:val="Emphasis"/>
          <w:highlight w:val="green"/>
        </w:rPr>
        <w:t>people are expected to be accountable for their knowledge claims</w:t>
      </w:r>
      <w:r w:rsidRPr="00AD61F6">
        <w:t xml:space="preserve">. Zilpha Elaw’s description of slavery reflects this notion that every idea has an owner and that the owner’s identity matters: "Oh, the abominations of slavery! ... Every case of slavery, however lenient its infliction and mitigated its atrocities, indicates an oppressor, the oppressed, and oppression." For Elaw abstract definitions of slavery mesh with the concrete identities of its perpetrators and its victims. African-Americans consider it essential for individuals to have personal positions on issues and assume full responsibility for arguing their validity. </w:t>
      </w:r>
      <w:r w:rsidRPr="00AD61F6">
        <w:rPr>
          <w:rStyle w:val="Emphasis"/>
        </w:rPr>
        <w:t>Assessments of an individual’s knowledge claims simultaneously evaluate an individual’s character, values, and ethics</w:t>
      </w:r>
      <w:r w:rsidRPr="00AD61F6">
        <w:t xml:space="preserve">. African-Americans </w:t>
      </w:r>
      <w:r w:rsidRPr="00AD61F6">
        <w:rPr>
          <w:rStyle w:val="Emphasis"/>
        </w:rPr>
        <w:t>reject</w:t>
      </w:r>
      <w:r w:rsidRPr="00AD61F6">
        <w:rPr>
          <w:rStyle w:val="StyleBoldUnderline"/>
        </w:rPr>
        <w:t xml:space="preserve"> the Eurocentric, masculinist belief that probing into an individual’s personal viewpoint is </w:t>
      </w:r>
      <w:r w:rsidRPr="00AD61F6">
        <w:rPr>
          <w:rStyle w:val="Emphasis"/>
        </w:rPr>
        <w:t>outside the boundaries of discussion</w:t>
      </w:r>
      <w:r w:rsidRPr="00AD61F6">
        <w:t xml:space="preserve">. Rather, </w:t>
      </w:r>
      <w:r w:rsidRPr="00AD61F6">
        <w:rPr>
          <w:rStyle w:val="Emphasis"/>
        </w:rPr>
        <w:t>all views expressed and actions taken are thought to derive from a central set of core beliefs that cannot be other than personal</w:t>
      </w:r>
      <w:r w:rsidRPr="00AD61F6">
        <w:t xml:space="preserve">. "Does Aretha really believe that Black women should get ‘respect, or is she just mouthing the words?" is a valid question in an Afrocentric feminist epistemology. </w:t>
      </w:r>
      <w:r w:rsidRPr="00AD61F6">
        <w:rPr>
          <w:rStyle w:val="StyleBoldUnderline"/>
        </w:rPr>
        <w:t xml:space="preserve">Knowledge claims made by individuals respected for their moral and ethical connections to their ideas will </w:t>
      </w:r>
      <w:r w:rsidRPr="00AD61F6">
        <w:rPr>
          <w:rStyle w:val="Emphasis"/>
        </w:rPr>
        <w:t xml:space="preserve">carry more weight </w:t>
      </w:r>
      <w:r w:rsidRPr="00AD61F6">
        <w:t xml:space="preserve">than those offered by less respected figures. An example drawn from an undergraduate course composed entirely of Black women which I taught might help to clarify the uniqueness of this portion of the knowledge validation process. During one class discussion I asked the students to evaluate a prominent Black male scholar’s analysis of Black feminism. Instead of severing the scholar from his context in order to dissect the rationality of his thesis, my students demanded facts about the author’s personal biography. They were especially interested in concrete details of his life, such as his relationships with Black women, his marital status, and his social class background. </w:t>
      </w:r>
      <w:r w:rsidRPr="00AD61F6">
        <w:rPr>
          <w:rStyle w:val="StyleBoldUnderline"/>
        </w:rPr>
        <w:t xml:space="preserve">By requesting data on dimensions of </w:t>
      </w:r>
      <w:r w:rsidRPr="00AD61F6">
        <w:t xml:space="preserve">his </w:t>
      </w:r>
      <w:r w:rsidRPr="00AD61F6">
        <w:rPr>
          <w:rStyle w:val="StyleBoldUnderline"/>
        </w:rPr>
        <w:t xml:space="preserve">personal life </w:t>
      </w:r>
      <w:r w:rsidRPr="00AD61F6">
        <w:t xml:space="preserve">routinely </w:t>
      </w:r>
      <w:r w:rsidRPr="00AD61F6">
        <w:rPr>
          <w:rStyle w:val="StyleBoldUnderline"/>
        </w:rPr>
        <w:t>excluded in positivist approaches to knowledge validation, they invoked concrete experience as a criterion of meaning</w:t>
      </w:r>
      <w:r w:rsidRPr="00AD61F6">
        <w:t xml:space="preserve">. They used this information to assess whether he really cared about his topic and drew on this ethic of </w:t>
      </w:r>
      <w:r w:rsidRPr="00AD61F6">
        <w:lastRenderedPageBreak/>
        <w:t xml:space="preserve">caring in advancing their knowledge claims about his work. Furthermore, they refused to evaluate the rationality of his written ideas without some indication of his personal credibility as an ethical human being. The entire exchange could only have occurred as a dialogue among members of a class that had established a solid enough community to employ an alternative epistemology in assessing knowledge claims. The ethic of personal accountability is clearly an Afrocentric value, but is it feminist as well? While limited by its attention to middle-class, white women, Carol Gilligan’s work suggests that there is a female model for moral development whereby women are more inclined to link morality to responsibility, relationships, and the ability to maintain social ties. If this is the case, then African-American women again experience a convergence of values from Afrocentric and female institutions. The use of an Afrocentric feminist epistemology in traditional Black church services illustrates the interactive nature of all four dimensions and also serves as a metaphor for the distinguishing features of an Afrocentric feminist way of knowing. The services represent more than dialogues between the rationality used in examining bible texts and stories and the emotion inherent in the use of reason for this purpose. The rationale for such dialogues involves the task of examining concrete experiences for the presence of an ethic of caring. </w:t>
      </w:r>
      <w:r w:rsidRPr="00AD61F6">
        <w:rPr>
          <w:rStyle w:val="StyleBoldUnderline"/>
        </w:rPr>
        <w:t>Neither emotion nor ethics is subordinated to reason</w:t>
      </w:r>
      <w:r w:rsidRPr="00AD61F6">
        <w:t xml:space="preserve">. Instead, </w:t>
      </w:r>
      <w:r w:rsidRPr="00AD61F6">
        <w:rPr>
          <w:rStyle w:val="StyleBoldUnderline"/>
        </w:rPr>
        <w:t xml:space="preserve">emotion, ethics, and reason are used as </w:t>
      </w:r>
      <w:r w:rsidRPr="00AD61F6">
        <w:rPr>
          <w:rStyle w:val="Emphasis"/>
        </w:rPr>
        <w:t>interconnected</w:t>
      </w:r>
      <w:r w:rsidRPr="00AD61F6">
        <w:rPr>
          <w:rStyle w:val="StyleBoldUnderline"/>
        </w:rPr>
        <w:t>, essential components in assessing knowledge claims</w:t>
      </w:r>
      <w:r w:rsidRPr="00AD61F6">
        <w:t xml:space="preserve">. In an Afrocentric feminist epistemology, values lie at the heart of the knowledge validation process such that inquiry always has an ethical aim. </w:t>
      </w:r>
      <w:r w:rsidRPr="00AD61F6">
        <w:rPr>
          <w:rStyle w:val="StyleBoldUnderline"/>
        </w:rPr>
        <w:t xml:space="preserve">Alternative knowledge claims </w:t>
      </w:r>
      <w:r w:rsidRPr="00AD61F6">
        <w:t xml:space="preserve">in and of themselves are rarely threatening to conventional knowledge. Such claims </w:t>
      </w:r>
      <w:r w:rsidRPr="00AD61F6">
        <w:rPr>
          <w:rStyle w:val="StyleBoldUnderline"/>
        </w:rPr>
        <w:t>are routinely ignored, discredited, or simply absorbed and marginalized in existing paradigms</w:t>
      </w:r>
      <w:r w:rsidRPr="00AD61F6">
        <w:t xml:space="preserve">, Much more threatening is the challenge that alternative epistemologies offer to he basic process used by the powerful to legitimate their knowledge claims. </w:t>
      </w:r>
      <w:r w:rsidRPr="00AD61F6">
        <w:rPr>
          <w:rStyle w:val="Emphasis"/>
          <w:highlight w:val="green"/>
        </w:rPr>
        <w:t>If the epistemology used to validate knowledge comes into question, then all prior knowledge claims validated under the dominant model become suspect</w:t>
      </w:r>
      <w:r w:rsidRPr="00AD61F6">
        <w:rPr>
          <w:highlight w:val="green"/>
        </w:rPr>
        <w:t xml:space="preserve">. </w:t>
      </w:r>
      <w:r w:rsidRPr="00AD61F6">
        <w:rPr>
          <w:rStyle w:val="Emphasis"/>
          <w:highlight w:val="green"/>
        </w:rPr>
        <w:t>An alternative epistemology</w:t>
      </w:r>
      <w:r w:rsidRPr="00AD61F6">
        <w:rPr>
          <w:rStyle w:val="StyleBoldUnderline"/>
        </w:rPr>
        <w:t xml:space="preserve"> </w:t>
      </w:r>
      <w:r w:rsidRPr="00AD61F6">
        <w:t>challenges all certified knowledge and opens up the question of whether what has been taken to be true can stand the test of alternative ways of validating truth. The existence of a self-defined Black women’s standpoint using an Afrocentric feminist epistemology</w:t>
      </w:r>
      <w:r w:rsidRPr="00AD61F6">
        <w:rPr>
          <w:rStyle w:val="Emphasis"/>
        </w:rPr>
        <w:t xml:space="preserve"> </w:t>
      </w:r>
      <w:r w:rsidRPr="00AD61F6">
        <w:rPr>
          <w:rStyle w:val="Emphasis"/>
          <w:highlight w:val="green"/>
        </w:rPr>
        <w:t>calls into question the content of what currently passes as truth and simultaneously challenges the process of arriving at the truth.</w:t>
      </w:r>
    </w:p>
    <w:p w:rsidR="009E57E8" w:rsidRPr="009C6358" w:rsidRDefault="009E57E8" w:rsidP="009E57E8"/>
    <w:p w:rsidR="009E57E8" w:rsidRPr="000560EE" w:rsidRDefault="009E57E8" w:rsidP="009E57E8">
      <w:r w:rsidRPr="003339E7">
        <w:rPr>
          <w:rStyle w:val="StyleStyleBold12pt"/>
        </w:rPr>
        <w:t>Shaffer 2007</w:t>
      </w:r>
      <w:r w:rsidRPr="000560EE">
        <w:t xml:space="preserve"> [Butler teaches at the Southwestern University School of Law. B.S., Law, 1958, University of Nebraska, Lincoln; B.A., Political Science, 1959, and J.D., 1961, University of Chicago; Member, Colorado and Nebraska State Bars. “Identifying With the State” June 29th 2007. </w:t>
      </w:r>
      <w:hyperlink r:id="rId10" w:history="1">
        <w:r w:rsidRPr="000560EE">
          <w:t>http://www.lewrockwell.com/shaffer/shaffer159.html</w:t>
        </w:r>
      </w:hyperlink>
      <w:r w:rsidRPr="000560EE">
        <w:t>]</w:t>
      </w:r>
    </w:p>
    <w:p w:rsidR="009E57E8" w:rsidRPr="000560EE" w:rsidRDefault="009E57E8" w:rsidP="009E57E8"/>
    <w:p w:rsidR="009E57E8" w:rsidRPr="000560EE" w:rsidRDefault="009E57E8" w:rsidP="009E57E8">
      <w:r w:rsidRPr="000560EE">
        <w:t xml:space="preserve">One of </w:t>
      </w:r>
      <w:r w:rsidRPr="000560EE">
        <w:rPr>
          <w:highlight w:val="green"/>
        </w:rPr>
        <w:t>the deadliest practice</w:t>
      </w:r>
      <w:r w:rsidRPr="000560EE">
        <w:t xml:space="preserve">s we engage in </w:t>
      </w:r>
      <w:r w:rsidRPr="000560EE">
        <w:rPr>
          <w:highlight w:val="green"/>
        </w:rPr>
        <w:t xml:space="preserve">is </w:t>
      </w:r>
      <w:r w:rsidRPr="000560EE">
        <w:t xml:space="preserve">that of </w:t>
      </w:r>
      <w:r w:rsidRPr="000560EE">
        <w:rPr>
          <w:highlight w:val="green"/>
        </w:rPr>
        <w:t xml:space="preserve">identifying ourselves with </w:t>
      </w:r>
      <w:r w:rsidRPr="000560EE">
        <w:t xml:space="preserve">a collective entity. Whether it be </w:t>
      </w:r>
      <w:r w:rsidRPr="000560EE">
        <w:rPr>
          <w:highlight w:val="green"/>
        </w:rPr>
        <w:t>the state</w:t>
      </w:r>
      <w:r w:rsidRPr="000560EE">
        <w:t xml:space="preserve">, a nationality, our race or gender, or any other abstraction, we introduce division – hence, conflict – into our lives as we separate ourselves from those who identify with other groupings. If one observes the state of our world today, this is the pattern that underlies our deadly and destructive social behavior. This mindset was no better articulated than when George W. Bush declared “you’re either with us, or against us.” Through years of careful conditioning, we learn to think of ourselves in terms of agencies and/or abstractions external to our independent being. Or, to express the point more clearly, </w:t>
      </w:r>
      <w:r w:rsidRPr="000560EE">
        <w:rPr>
          <w:highlight w:val="green"/>
        </w:rPr>
        <w:t xml:space="preserve">we </w:t>
      </w:r>
      <w:r w:rsidRPr="000560EE">
        <w:t xml:space="preserve">have </w:t>
      </w:r>
      <w:r w:rsidRPr="000560EE">
        <w:rPr>
          <w:highlight w:val="green"/>
        </w:rPr>
        <w:t>learn</w:t>
      </w:r>
      <w:r w:rsidRPr="000560EE">
        <w:t xml:space="preserve">ed </w:t>
      </w:r>
      <w:r w:rsidRPr="000560EE">
        <w:rPr>
          <w:highlight w:val="green"/>
        </w:rPr>
        <w:t xml:space="preserve">to internalize </w:t>
      </w:r>
      <w:r w:rsidRPr="000560EE">
        <w:t xml:space="preserve">these </w:t>
      </w:r>
      <w:r w:rsidRPr="000560EE">
        <w:rPr>
          <w:highlight w:val="green"/>
        </w:rPr>
        <w:t xml:space="preserve">external forces; to conform our thinking </w:t>
      </w:r>
      <w:r w:rsidRPr="000560EE">
        <w:t xml:space="preserve">and behavior to the purposes and interests of such entities. 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w:t>
      </w:r>
      <w:r w:rsidRPr="000560EE">
        <w:lastRenderedPageBreak/>
        <w:t xml:space="preserve">have a sufficient consistency to lead us to the conclusion that our well-being is dependent upon it. Those who manage the organization find it in their self-interests to propagate this belief so that we will become dependent upon its permanency. Like a sculptor working with clay, institutions take over the direction of our minds, twisting, squeezing, and pounding upon them until we have embraced a mindset conducive to their interests. Once this has been accomplished, we find it easy to subvert our will and sense of purpose to the collective. The organization ceases being a mere tool of mutual convenience, and becomes an end in itself. </w:t>
      </w:r>
      <w:r w:rsidRPr="000560EE">
        <w:rPr>
          <w:highlight w:val="green"/>
        </w:rPr>
        <w:t xml:space="preserve">Our lives become “institutionalized,” </w:t>
      </w:r>
      <w:r w:rsidRPr="000560EE">
        <w:t xml:space="preserve">and we regard it as fanciful to imagine ourselves living in any other way than as constituent parts of a machine that transcends our individual sense. </w:t>
      </w:r>
      <w:r w:rsidRPr="000560EE">
        <w:rPr>
          <w:highlight w:val="green"/>
        </w:rPr>
        <w:t>Once we identify ourselves with the state</w:t>
      </w:r>
      <w:r w:rsidRPr="000560EE">
        <w:t xml:space="preserve">, that collective entity does more than represent who we are; </w:t>
      </w:r>
      <w:r w:rsidRPr="000560EE">
        <w:rPr>
          <w:highlight w:val="green"/>
        </w:rPr>
        <w:t>it is who we are</w:t>
      </w:r>
      <w:r w:rsidRPr="000560EE">
        <w:t xml:space="preserve">. To the politicized mind, the idea that “we are the government” has real meaning, not in the sense of being able to control such an agency, but in the psychological sense. The successes and failures of the state become the subject’s successes and failures; insults or other attacks 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moral wrong. Our egos can more easily admit to the making of a mistake than to moral transgressions. Such an attitude also helps to explain why, as Milton Mayer wrote in his revealing post-World War II book, </w:t>
      </w:r>
      <w:hyperlink r:id="rId11" w:history="1">
        <w:r w:rsidRPr="000560EE">
          <w:t>They Thought They Were Free</w:t>
        </w:r>
      </w:hyperlink>
      <w:r w:rsidRPr="000560EE">
        <w:t xml:space="preserve">, most Germans were unable to admit that the Nazi regime had been tyrannical. </w:t>
      </w:r>
      <w:r w:rsidRPr="000560EE">
        <w:rPr>
          <w:highlight w:val="green"/>
        </w:rPr>
        <w:t>It is this dynamic that makes it easy</w:t>
      </w:r>
      <w:r w:rsidRPr="000560EE">
        <w:t xml:space="preserve"> for political officials </w:t>
      </w:r>
      <w:r w:rsidRPr="000560EE">
        <w:rPr>
          <w:highlight w:val="green"/>
        </w:rPr>
        <w:t>to generate wars</w:t>
      </w:r>
      <w:r w:rsidRPr="000560EE">
        <w:t xml:space="preserve">, a process that reinforces the sense of identity and attachment people have for “their” state.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pipped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w:t>
      </w:r>
      <w:hyperlink r:id="rId12" w:history="1">
        <w:r w:rsidRPr="000560EE">
          <w:t>Flying Tigers</w:t>
        </w:r>
      </w:hyperlink>
      <w:r w:rsidRPr="000560EE">
        <w:t xml:space="preserve">)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Only when our ego-identities become wrapped up with some institutional abstraction – such as the state – can we be persuaded to invest our lives and the lives of our children in the collective madness of state action. We do not have such attitudes toward organizations with which </w:t>
      </w:r>
      <w:r w:rsidRPr="000560EE">
        <w:lastRenderedPageBreak/>
        <w:t xml:space="preserve">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0560EE">
        <w:rPr>
          <w:highlight w:val="green"/>
        </w:rPr>
        <w:t>One of the many adverse consequences</w:t>
      </w:r>
      <w:r w:rsidRPr="000560EE">
        <w:t xml:space="preserve"> of identifying with and attaching ourselves to collective abstractions </w:t>
      </w:r>
      <w:r w:rsidRPr="000560EE">
        <w:rPr>
          <w:highlight w:val="green"/>
        </w:rPr>
        <w:t xml:space="preserve">is our loss of control over not only the meaning </w:t>
      </w:r>
      <w:r w:rsidRPr="000560EE">
        <w:t xml:space="preserve">and direction </w:t>
      </w:r>
      <w:r w:rsidRPr="000560EE">
        <w:rPr>
          <w:highlight w:val="green"/>
        </w:rPr>
        <w:t xml:space="preserve">in our lives, but of the manner in which we can be efficacious </w:t>
      </w:r>
      <w:r w:rsidRPr="000560EE">
        <w:t xml:space="preserve">in our efforts to pursue the purposes that have become central to us. We become dependent upon the performance of “our” group; “our” reputation rises or falls on the basis of what institutional leaders do or fail to do. If “our” nation-state loses respect in the world – such as by the use of torture or killing innocent people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One of the practices employed by the state to get us to mobilize our “dark side” energies in opposition to the endless recycling of enemies it has chosen for us, is that of psychological projection. Whether we care to acknowledge it or not – and most of us do not – each of us has an unconscious capacity for attitudes or conduct that our conscious minds reject. </w:t>
      </w:r>
      <w:r w:rsidRPr="000560EE">
        <w:rPr>
          <w:highlight w:val="green"/>
        </w:rPr>
        <w:t>We fear that,</w:t>
      </w:r>
      <w:r w:rsidRPr="000560EE">
        <w:t xml:space="preserve"> sufficiently provoked, </w:t>
      </w:r>
      <w:r w:rsidRPr="000560EE">
        <w:rPr>
          <w:highlight w:val="green"/>
        </w:rPr>
        <w:t>we might engage in violence</w:t>
      </w:r>
      <w:r w:rsidRPr="000560EE">
        <w:t xml:space="preserve"> –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w:t>
      </w:r>
      <w:r w:rsidRPr="000560EE">
        <w:rPr>
          <w:highlight w:val="green"/>
        </w:rPr>
        <w:t xml:space="preserve">The most common way </w:t>
      </w:r>
      <w:r w:rsidRPr="000560EE">
        <w:t xml:space="preserve">in which humanity has tried to bring about such an exorcism </w:t>
      </w:r>
      <w:r w:rsidRPr="000560EE">
        <w:rPr>
          <w:highlight w:val="green"/>
        </w:rPr>
        <w:t xml:space="preserve">is by </w:t>
      </w:r>
      <w:r w:rsidRPr="000560EE">
        <w:t xml:space="preserve">subconsciously </w:t>
      </w:r>
      <w:r w:rsidRPr="000560EE">
        <w:rPr>
          <w:highlight w:val="green"/>
        </w:rPr>
        <w:t xml:space="preserve">projecting </w:t>
      </w:r>
      <w:r w:rsidRPr="000560EE">
        <w:t xml:space="preserve">these </w:t>
      </w:r>
      <w:r w:rsidRPr="000560EE">
        <w:rPr>
          <w:highlight w:val="green"/>
        </w:rPr>
        <w:t xml:space="preserve">traits onto </w:t>
      </w:r>
      <w:r w:rsidRPr="000560EE">
        <w:t>others (i.e., “</w:t>
      </w:r>
      <w:r w:rsidRPr="000560EE">
        <w:rPr>
          <w:highlight w:val="green"/>
        </w:rPr>
        <w:t>scapegoats</w:t>
      </w:r>
      <w:r w:rsidRPr="000560EE">
        <w:t xml:space="preserve">”) and punishing them for what are really our own shortcomings. </w:t>
      </w:r>
      <w:r w:rsidRPr="000560EE">
        <w:rPr>
          <w:highlight w:val="green"/>
        </w:rPr>
        <w:t>The state has trained us to behave this way</w:t>
      </w:r>
      <w:r w:rsidRPr="000560EE">
        <w:t xml:space="preserve">, in order that we may be counted upon </w:t>
      </w:r>
      <w:r w:rsidRPr="000560EE">
        <w:rPr>
          <w:highlight w:val="green"/>
        </w:rPr>
        <w:t>to invest our lives</w:t>
      </w:r>
      <w:r w:rsidRPr="000560EE">
        <w:t xml:space="preserve">, resources, and other energies </w:t>
      </w:r>
      <w:r w:rsidRPr="000560EE">
        <w:rPr>
          <w:highlight w:val="green"/>
        </w:rPr>
        <w:t>in pursuit of the enemy</w:t>
      </w:r>
      <w:r w:rsidRPr="000560EE">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t>
      </w:r>
      <w:r w:rsidRPr="000560EE">
        <w:rPr>
          <w:highlight w:val="green"/>
        </w:rPr>
        <w:t xml:space="preserve">We condemn </w:t>
      </w:r>
      <w:r w:rsidRPr="000560EE">
        <w:t xml:space="preserve">the </w:t>
      </w:r>
      <w:r w:rsidRPr="000560EE">
        <w:rPr>
          <w:highlight w:val="green"/>
        </w:rPr>
        <w:t xml:space="preserve">Bush </w:t>
      </w:r>
      <w:r w:rsidRPr="000560EE">
        <w:t xml:space="preserve">administration </w:t>
      </w:r>
      <w:r w:rsidRPr="000560EE">
        <w:rPr>
          <w:highlight w:val="green"/>
        </w:rPr>
        <w:t xml:space="preserve">for </w:t>
      </w:r>
      <w:r w:rsidRPr="000560EE">
        <w:t xml:space="preserve">the parade of lies that precipitated the war against </w:t>
      </w:r>
      <w:r w:rsidRPr="000560EE">
        <w:rPr>
          <w:highlight w:val="green"/>
        </w:rPr>
        <w:t xml:space="preserve">Iraq, rather than indicting ourselves for </w:t>
      </w:r>
      <w:r w:rsidRPr="000560EE">
        <w:t xml:space="preserve">ever </w:t>
      </w:r>
      <w:r w:rsidRPr="000560EE">
        <w:rPr>
          <w:highlight w:val="green"/>
        </w:rPr>
        <w:t xml:space="preserve">believing </w:t>
      </w:r>
      <w:r w:rsidRPr="000560EE">
        <w:t xml:space="preserve">anything the state tells us. 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and we are now experiencing the costs generated by our own gullibility. We have acted like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freedom to control one’s life can be separated from the responsibilities for one’s actions; and that two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w:t>
      </w:r>
      <w:r w:rsidRPr="000560EE">
        <w:rPr>
          <w:highlight w:val="green"/>
        </w:rPr>
        <w:t xml:space="preserve">the responsibility for our acceding to its pressures lies within </w:t>
      </w:r>
      <w:r w:rsidRPr="000560EE">
        <w:t xml:space="preserve">each of </w:t>
      </w:r>
      <w:r w:rsidRPr="000560EE">
        <w:rPr>
          <w:highlight w:val="green"/>
        </w:rPr>
        <w:t>us</w:t>
      </w:r>
      <w:r w:rsidRPr="000560EE">
        <w:t xml:space="preserve">. The statists have – as was their vicious purpose – simply taken over the territory we have abandoned. Our politico-centric pain and suffering has been brought </w:t>
      </w:r>
      <w:r w:rsidRPr="000560EE">
        <w:lastRenderedPageBreak/>
        <w:t>about by our having allowed external forces to move in and occupy the vacuum we created at the center of our being. The only way out of our dilemma involves a retracing of the route that brought us to where we are. We require nothing so much right now as the development of a sense of “who we are” that transc</w:t>
      </w:r>
      <w:bookmarkStart w:id="0" w:name="_GoBack"/>
      <w:bookmarkEnd w:id="0"/>
      <w:r w:rsidRPr="000560EE">
        <w:t>ends our institutionalized identities, and returns us – without division and conflict – to a centered, self-directed integrity in our lives.</w:t>
      </w:r>
    </w:p>
    <w:p w:rsidR="009E57E8" w:rsidRPr="00D17C4E" w:rsidRDefault="009E57E8" w:rsidP="009E57E8"/>
    <w:p w:rsidR="009E57E8" w:rsidRDefault="009E57E8" w:rsidP="009E57E8">
      <w:pPr>
        <w:pStyle w:val="Heading2"/>
      </w:pPr>
      <w:r>
        <w:lastRenderedPageBreak/>
        <w:t>1NR – Case</w:t>
      </w:r>
    </w:p>
    <w:p w:rsidR="009E57E8" w:rsidRPr="009E57E8" w:rsidRDefault="009E57E8" w:rsidP="009E57E8">
      <w:pPr>
        <w:pStyle w:val="Heading3"/>
      </w:pPr>
      <w:r>
        <w:lastRenderedPageBreak/>
        <w:t>No cards</w:t>
      </w:r>
    </w:p>
    <w:sectPr w:rsidR="009E57E8" w:rsidRPr="009E57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2CA" w:rsidRDefault="001D12CA" w:rsidP="005F5576">
      <w:r>
        <w:separator/>
      </w:r>
    </w:p>
  </w:endnote>
  <w:endnote w:type="continuationSeparator" w:id="0">
    <w:p w:rsidR="001D12CA" w:rsidRDefault="001D12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2CA" w:rsidRDefault="001D12CA" w:rsidP="005F5576">
      <w:r>
        <w:separator/>
      </w:r>
    </w:p>
  </w:footnote>
  <w:footnote w:type="continuationSeparator" w:id="0">
    <w:p w:rsidR="001D12CA" w:rsidRDefault="001D12C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7E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262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2C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57E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50A1061-8400-4216-A82E-E33C8132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Normal Tag,body,heading 2,Heading 2 Char1 Char Char, Ch,Ch,No Spacing211,No Spacing12,no read,No Spacing2111,No Spacing11111,No Spacing21,small text,Heading 2 Char2 Char,Heading 2 Char Char Char Char,TAG,tag,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Bold Underline,CD Card,ED - Tag,emphasis,Underlined,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Spacing Char,Big card Char,Normal Tag Char,body Char,heading 2 Char,Heading 2 Char1 Char Char Char, Ch Char,Ch Char,No Spacing211 Char,No Spacing12 Char,no read Char,No Spacing2111 Char,No Spacing11111 Char,No Spacing21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amazon.com/Flying-Tigers-John-Wayne/dp/0782011276/lewrockwel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azon.com/They-Thought-Were-Free-Germans/dp/0226511928/lewrockwell/" TargetMode="External"/><Relationship Id="rId5" Type="http://schemas.openxmlformats.org/officeDocument/2006/relationships/settings" Target="settings.xml"/><Relationship Id="rId10" Type="http://schemas.openxmlformats.org/officeDocument/2006/relationships/hyperlink" Target="http://www.lewrockwell.com/shaffer/shaffer159.html" TargetMode="External"/><Relationship Id="rId4" Type="http://schemas.openxmlformats.org/officeDocument/2006/relationships/styles" Target="styles.xml"/><Relationship Id="rId9" Type="http://schemas.openxmlformats.org/officeDocument/2006/relationships/hyperlink" Target="http://www.borderlandsejournal.adelaide.edu.au/vol1no2_2002/wadiwel_cows.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21</Pages>
  <Words>10465</Words>
  <Characters>59651</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2014-02-23T18:55:00Z</dcterms:created>
  <dcterms:modified xsi:type="dcterms:W3CDTF">2014-02-23T18:56:00Z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