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DBD" w:rsidRDefault="00FD2DBD" w:rsidP="00FD2DBD">
      <w:pPr>
        <w:pStyle w:val="Heading3"/>
      </w:pPr>
      <w:bookmarkStart w:id="0" w:name="_GoBack"/>
      <w:bookmarkEnd w:id="0"/>
      <w:r>
        <w:t xml:space="preserve">1NC – Indefinite Detainment – Place and Space </w:t>
      </w:r>
    </w:p>
    <w:p w:rsidR="00FD2DBD" w:rsidRDefault="00FD2DBD" w:rsidP="00FD2DBD">
      <w:pPr>
        <w:pStyle w:val="Heading4"/>
      </w:pPr>
      <w:r>
        <w:t>The negative is a total and complete rejection of bondage and captivity, the affirmative is a necessary but not sufficient rejection of this reality.</w:t>
      </w:r>
    </w:p>
    <w:p w:rsidR="00FD2DBD" w:rsidRDefault="00FD2DBD" w:rsidP="00FD2DBD"/>
    <w:p w:rsidR="00FD2DBD" w:rsidRPr="00BA2948" w:rsidRDefault="00FD2DBD" w:rsidP="00FD2DBD">
      <w:r w:rsidRPr="00BA2948">
        <w:rPr>
          <w:rStyle w:val="StyleStyleBold12pt"/>
        </w:rPr>
        <w:t>Nagel and Nocella 13</w:t>
      </w:r>
      <w:r>
        <w:t xml:space="preserve"> (</w:t>
      </w:r>
      <w:r w:rsidRPr="00BA2948">
        <w:t>The End of Prisons: Reflections from the DecarcerationMovementedited by Mechthild E. Nagel, Anthony J. Nocella II</w:t>
      </w:r>
      <w:r>
        <w:t>)</w:t>
      </w:r>
    </w:p>
    <w:p w:rsidR="00FD2DBD" w:rsidRDefault="00FD2DBD" w:rsidP="00FD2DBD"/>
    <w:p w:rsidR="00FD2DBD" w:rsidRDefault="00FD2DBD" w:rsidP="00FD2DBD">
      <w:r w:rsidRPr="00C871A8">
        <w:rPr>
          <w:rStyle w:val="StyleBoldUnderline"/>
        </w:rPr>
        <w:t xml:space="preserve">The original </w:t>
      </w:r>
      <w:r w:rsidRPr="00BF2705">
        <w:rPr>
          <w:rStyle w:val="StyleBoldUnderline"/>
        </w:rPr>
        <w:t>working</w:t>
      </w:r>
      <w:r w:rsidRPr="00C871A8">
        <w:rPr>
          <w:rStyle w:val="StyleBoldUnderline"/>
        </w:rPr>
        <w:t xml:space="preserve"> title for this </w:t>
      </w:r>
      <w:r w:rsidRPr="00BF2705">
        <w:rPr>
          <w:rStyle w:val="StyleBoldUnderline"/>
        </w:rPr>
        <w:t>volume</w:t>
      </w:r>
      <w:r w:rsidRPr="00C871A8">
        <w:rPr>
          <w:rStyle w:val="StyleBoldUnderline"/>
        </w:rPr>
        <w:t xml:space="preserve"> was Prison Abolition</w:t>
      </w:r>
      <w:r>
        <w:t xml:space="preserve">.  </w:t>
      </w:r>
      <w:r w:rsidRPr="00BF2705">
        <w:rPr>
          <w:rStyle w:val="StyleBoldUnderline"/>
        </w:rPr>
        <w:t>After discussion among the contributors</w:t>
      </w:r>
      <w:r>
        <w:t xml:space="preserve"> however, </w:t>
      </w:r>
      <w:r w:rsidRPr="00C871A8">
        <w:rPr>
          <w:rStyle w:val="StyleBoldUnderline"/>
        </w:rPr>
        <w:t>we changed the title to The End of Prisons</w:t>
      </w:r>
      <w:r>
        <w:t xml:space="preserve">.  </w:t>
      </w:r>
      <w:r w:rsidRPr="00BF2705">
        <w:rPr>
          <w:rStyle w:val="StyleBoldUnderline"/>
        </w:rPr>
        <w:t>First</w:t>
      </w:r>
      <w:r>
        <w:t xml:space="preserve">, </w:t>
      </w:r>
      <w:r w:rsidRPr="00C871A8">
        <w:rPr>
          <w:rStyle w:val="StyleBoldUnderline"/>
        </w:rPr>
        <w:t>we wish to raise discussions about the telos of prisons</w:t>
      </w:r>
      <w:r>
        <w:t xml:space="preserve"> – </w:t>
      </w:r>
      <w:r w:rsidRPr="00C871A8">
        <w:rPr>
          <w:rStyle w:val="StyleBoldUnderline"/>
        </w:rPr>
        <w:t>what purpose do they have?Second</w:t>
      </w:r>
      <w:r w:rsidRPr="00C871A8">
        <w:t xml:space="preserve">, </w:t>
      </w:r>
      <w:r w:rsidRPr="009F77DE">
        <w:rPr>
          <w:rStyle w:val="Emphasis"/>
          <w:highlight w:val="green"/>
        </w:rPr>
        <w:t>Prison abolition</w:t>
      </w:r>
      <w:r w:rsidRPr="009F77DE">
        <w:rPr>
          <w:highlight w:val="green"/>
          <w:u w:val="single"/>
        </w:rPr>
        <w:t xml:space="preserve"> is strongly related to a </w:t>
      </w:r>
      <w:r w:rsidRPr="009F77DE">
        <w:rPr>
          <w:rStyle w:val="Emphasis"/>
          <w:highlight w:val="green"/>
        </w:rPr>
        <w:t>particular movement</w:t>
      </w:r>
      <w:r w:rsidRPr="009F77DE">
        <w:rPr>
          <w:highlight w:val="green"/>
          <w:u w:val="single"/>
        </w:rPr>
        <w:t xml:space="preserve"> to end </w:t>
      </w:r>
      <w:r w:rsidRPr="009F77DE">
        <w:rPr>
          <w:rStyle w:val="Emphasis"/>
          <w:highlight w:val="green"/>
        </w:rPr>
        <w:t>the prison industrial complex</w:t>
      </w:r>
      <w:r>
        <w:t xml:space="preserve">.  </w:t>
      </w:r>
      <w:r w:rsidRPr="00BF2705">
        <w:rPr>
          <w:rStyle w:val="StyleBoldUnderline"/>
        </w:rPr>
        <w:t>Following</w:t>
      </w:r>
      <w:r>
        <w:t xml:space="preserve"> Michel </w:t>
      </w:r>
      <w:r w:rsidRPr="00BF2705">
        <w:rPr>
          <w:rStyle w:val="StyleBoldUnderline"/>
        </w:rPr>
        <w:t>Foucault</w:t>
      </w:r>
      <w:r>
        <w:t xml:space="preserve">(1977), </w:t>
      </w:r>
      <w:r w:rsidRPr="00C871A8">
        <w:rPr>
          <w:rStyle w:val="StyleBoldUnderline"/>
        </w:rPr>
        <w:t xml:space="preserve">we argue that </w:t>
      </w:r>
      <w:r w:rsidRPr="009F77DE">
        <w:rPr>
          <w:rStyle w:val="StyleBoldUnderline"/>
          <w:highlight w:val="green"/>
        </w:rPr>
        <w:t>prisons are also institutions such as schools</w:t>
      </w:r>
      <w:r w:rsidRPr="00C871A8">
        <w:rPr>
          <w:rStyle w:val="StyleBoldUnderline"/>
        </w:rPr>
        <w:t xml:space="preserve">, nursing </w:t>
      </w:r>
      <w:r w:rsidRPr="009F77DE">
        <w:rPr>
          <w:rStyle w:val="StyleBoldUnderline"/>
          <w:highlight w:val="green"/>
        </w:rPr>
        <w:t>homes</w:t>
      </w:r>
      <w:r w:rsidRPr="00C871A8">
        <w:rPr>
          <w:rStyle w:val="StyleBoldUnderline"/>
        </w:rPr>
        <w:t xml:space="preserve">, jails, daycare centers, parks, </w:t>
      </w:r>
      <w:r w:rsidRPr="009F77DE">
        <w:rPr>
          <w:rStyle w:val="StyleBoldUnderline"/>
          <w:highlight w:val="green"/>
        </w:rPr>
        <w:t>zoos, reservations and marriage,</w:t>
      </w:r>
      <w:r w:rsidRPr="00C871A8">
        <w:rPr>
          <w:rStyle w:val="StyleBoldUnderline"/>
        </w:rPr>
        <w:t xml:space="preserve"> just to name a few</w:t>
      </w:r>
      <w:r>
        <w:t xml:space="preserve">.  </w:t>
      </w:r>
      <w:r w:rsidRPr="00C871A8">
        <w:rPr>
          <w:rStyle w:val="StyleBoldUnderline"/>
        </w:rPr>
        <w:t xml:space="preserve">Prisons are all around us and </w:t>
      </w:r>
      <w:r w:rsidRPr="009F77DE">
        <w:rPr>
          <w:rStyle w:val="StyleBoldUnderline"/>
          <w:highlight w:val="green"/>
        </w:rPr>
        <w:t>constructed by those in dominant oppressive authoritarian positions</w:t>
      </w:r>
      <w:r w:rsidRPr="00C871A8">
        <w:rPr>
          <w:rStyle w:val="StyleBoldUnderline"/>
        </w:rPr>
        <w:t xml:space="preserve">.  </w:t>
      </w:r>
      <w:r w:rsidRPr="00BF2705">
        <w:rPr>
          <w:rStyle w:val="StyleBoldUnderline"/>
        </w:rPr>
        <w:t>There are many types of prisons – religious prisons, social prisons, political prisons, economic prisons, educational prisons, and, of course, criminal prisons</w:t>
      </w:r>
      <w:r>
        <w:t xml:space="preserve">.  </w:t>
      </w:r>
      <w:r w:rsidRPr="009F77DE">
        <w:rPr>
          <w:rStyle w:val="StyleBoldUnderline"/>
          <w:highlight w:val="green"/>
        </w:rPr>
        <w:t>Individuals leave one prison only to enter another</w:t>
      </w:r>
      <w:r>
        <w:t xml:space="preserve">.  </w:t>
      </w:r>
      <w:r w:rsidRPr="00BF2705">
        <w:rPr>
          <w:rStyle w:val="StyleBoldUnderline"/>
        </w:rPr>
        <w:t>From daycare to school to a nursing home, we are a nation of instutionalized prisons</w:t>
      </w:r>
      <w:r>
        <w:t xml:space="preserve">.  Criminal prisons in the United States are not officially referred to as such, but rather as correctional facilities.  </w:t>
      </w:r>
      <w:r w:rsidRPr="009F77DE">
        <w:rPr>
          <w:rStyle w:val="StyleBoldUnderline"/>
          <w:highlight w:val="green"/>
        </w:rPr>
        <w:t>A</w:t>
      </w:r>
      <w:r w:rsidRPr="00C871A8">
        <w:rPr>
          <w:rStyle w:val="StyleBoldUnderline"/>
        </w:rPr>
        <w:t xml:space="preserve"> prison, as we define it</w:t>
      </w:r>
      <w:r>
        <w:t xml:space="preserve"> in this volume, </w:t>
      </w:r>
      <w:r w:rsidRPr="009F77DE">
        <w:rPr>
          <w:rStyle w:val="StyleBoldUnderline"/>
          <w:highlight w:val="green"/>
        </w:rPr>
        <w:t>is an institution or system that oppresses and does not allow freedom for a particular group</w:t>
      </w:r>
      <w:r>
        <w:t xml:space="preserve">.  </w:t>
      </w:r>
      <w:r w:rsidRPr="00BF2705">
        <w:rPr>
          <w:rStyle w:val="StyleBoldUnderline"/>
        </w:rPr>
        <w:t xml:space="preserve">Within this definition, </w:t>
      </w:r>
      <w:r w:rsidRPr="009F77DE">
        <w:rPr>
          <w:rStyle w:val="StyleBoldUnderline"/>
          <w:highlight w:val="green"/>
        </w:rPr>
        <w:t xml:space="preserve">we include the imprisonment of </w:t>
      </w:r>
      <w:r w:rsidRPr="009F77DE">
        <w:rPr>
          <w:rStyle w:val="Emphasis"/>
          <w:highlight w:val="green"/>
        </w:rPr>
        <w:t>non-human animals and plants</w:t>
      </w:r>
      <w:r w:rsidRPr="009F77DE">
        <w:rPr>
          <w:rStyle w:val="StyleBoldUnderline"/>
          <w:highlight w:val="green"/>
        </w:rPr>
        <w:t xml:space="preserve">, </w:t>
      </w:r>
      <w:r w:rsidRPr="009F77DE">
        <w:rPr>
          <w:rStyle w:val="Emphasis"/>
          <w:highlight w:val="green"/>
        </w:rPr>
        <w:t>which are too often overlooked</w:t>
      </w:r>
      <w:r>
        <w:t xml:space="preserve">.  Michel </w:t>
      </w:r>
      <w:r w:rsidRPr="00BF2705">
        <w:rPr>
          <w:rStyle w:val="StyleBoldUnderline"/>
        </w:rPr>
        <w:t>Foucault</w:t>
      </w:r>
      <w:r>
        <w:t xml:space="preserve"> (1977) </w:t>
      </w:r>
      <w:r w:rsidRPr="00BF2705">
        <w:rPr>
          <w:rStyle w:val="StyleBoldUnderline"/>
        </w:rPr>
        <w:t>famously said, “</w:t>
      </w:r>
      <w:r w:rsidRPr="009F77DE">
        <w:rPr>
          <w:rStyle w:val="StyleBoldUnderline"/>
          <w:highlight w:val="green"/>
        </w:rPr>
        <w:t>Is it suprising that prisons resemble factories, schools</w:t>
      </w:r>
      <w:r w:rsidRPr="00BF2705">
        <w:rPr>
          <w:rStyle w:val="StyleBoldUnderline"/>
        </w:rPr>
        <w:t xml:space="preserve">, barracks, </w:t>
      </w:r>
      <w:r w:rsidRPr="009F77DE">
        <w:rPr>
          <w:rStyle w:val="StyleBoldUnderline"/>
          <w:highlight w:val="green"/>
        </w:rPr>
        <w:t>hospitals, which all resemble prisons?”</w:t>
      </w:r>
      <w:r>
        <w:t xml:space="preserve"> (p. 288).  </w:t>
      </w:r>
      <w:r w:rsidRPr="00BF2705">
        <w:rPr>
          <w:rStyle w:val="StyleBoldUnderline"/>
        </w:rPr>
        <w:t>We believe that this volume is one of the first to extend Foucault’s logica</w:t>
      </w:r>
      <w:r>
        <w:t xml:space="preserve">, </w:t>
      </w:r>
      <w:r w:rsidRPr="00C871A8">
        <w:rPr>
          <w:rStyle w:val="StyleBoldUnderline"/>
        </w:rPr>
        <w:t xml:space="preserve">by </w:t>
      </w:r>
      <w:r w:rsidRPr="009F77DE">
        <w:rPr>
          <w:rStyle w:val="StyleBoldUnderline"/>
          <w:highlight w:val="green"/>
        </w:rPr>
        <w:t>making a connection between coercive institutions and all systems of domination as forms of prisons</w:t>
      </w:r>
      <w:r>
        <w:t xml:space="preserve">.  </w:t>
      </w:r>
      <w:r w:rsidRPr="00C871A8">
        <w:rPr>
          <w:rStyle w:val="StyleBoldUnderline"/>
        </w:rPr>
        <w:t xml:space="preserve">We argue that </w:t>
      </w:r>
      <w:r w:rsidRPr="009F77DE">
        <w:rPr>
          <w:rStyle w:val="StyleBoldUnderline"/>
          <w:highlight w:val="green"/>
        </w:rPr>
        <w:t>the conception of prison is far reaching, always changing and adapting to the times and the socio-political environment</w:t>
      </w:r>
      <w:r>
        <w:t xml:space="preserve">.  </w:t>
      </w:r>
      <w:r w:rsidRPr="00C871A8">
        <w:rPr>
          <w:rStyle w:val="StyleBoldUnderline"/>
        </w:rPr>
        <w:t>We expand the concept of prison from concrete walls</w:t>
      </w:r>
      <w:r>
        <w:t xml:space="preserve">, </w:t>
      </w:r>
      <w:r w:rsidRPr="00C871A8">
        <w:rPr>
          <w:rStyle w:val="StyleBoldUnderline"/>
        </w:rPr>
        <w:t>barbed wire</w:t>
      </w:r>
      <w:r>
        <w:t xml:space="preserve">, </w:t>
      </w:r>
      <w:r w:rsidRPr="00C871A8">
        <w:rPr>
          <w:rStyle w:val="StyleBoldUnderline"/>
        </w:rPr>
        <w:t xml:space="preserve">gates and fences to many of the institutions and systems throughout society such as schools, mental hospitals, reservations for indigenous Americans, zoos for non-human animals, and national parks and urban cultivated green spaces for the ecological community.  </w:t>
      </w:r>
      <w:r w:rsidRPr="00BF2705">
        <w:rPr>
          <w:rStyle w:val="StyleBoldUnderline"/>
        </w:rPr>
        <w:t xml:space="preserve">United States imperialism, which promotes global domination and capitalism, </w:t>
      </w:r>
      <w:r w:rsidRPr="009F77DE">
        <w:rPr>
          <w:rStyle w:val="StyleBoldUnderline"/>
        </w:rPr>
        <w:t>not only imprisons convicted criminals byt its people,</w:t>
      </w:r>
      <w:r w:rsidRPr="00BF2705">
        <w:rPr>
          <w:rStyle w:val="StyleBoldUnderline"/>
        </w:rPr>
        <w:t xml:space="preserve"> land, non-human animals, those that surround it (non-United States citizens) and those trapped within it (American Indians and immigrants)</w:t>
      </w:r>
      <w:r w:rsidRPr="00BF2705">
        <w:t>.</w:t>
      </w:r>
    </w:p>
    <w:p w:rsidR="00FD2DBD" w:rsidRPr="009F77DE" w:rsidRDefault="00FD2DBD" w:rsidP="00FD2DBD"/>
    <w:p w:rsidR="00FD2DBD" w:rsidRPr="00741CED" w:rsidRDefault="00FD2DBD" w:rsidP="00FD2DBD"/>
    <w:p w:rsidR="00FD2DBD" w:rsidRDefault="00FD2DBD" w:rsidP="00FD2DBD"/>
    <w:p w:rsidR="00FD2DBD" w:rsidRDefault="00FD2DBD" w:rsidP="00FD2DBD">
      <w:pPr>
        <w:pStyle w:val="Heading3"/>
      </w:pPr>
      <w:r>
        <w:lastRenderedPageBreak/>
        <w:t xml:space="preserve">1NC – Indefinite Detainment – The Law </w:t>
      </w:r>
    </w:p>
    <w:p w:rsidR="00FD2DBD" w:rsidRPr="009F77DE" w:rsidRDefault="00FD2DBD" w:rsidP="00FD2DBD">
      <w:pPr>
        <w:pStyle w:val="Heading4"/>
      </w:pPr>
      <w:r>
        <w:t>The legal system has been the basis and justification for the very same cultural violence they seek it out for protection.</w:t>
      </w:r>
    </w:p>
    <w:p w:rsidR="00FD2DBD" w:rsidRPr="00F52C27" w:rsidRDefault="00FD2DBD" w:rsidP="00FD2DBD">
      <w:pPr>
        <w:pStyle w:val="Heading4"/>
        <w:rPr>
          <w:rStyle w:val="StyleStyleBold12pt"/>
        </w:rPr>
      </w:pPr>
      <w:r w:rsidRPr="00CD363F">
        <w:t>Margulies and Metcalf argue</w:t>
      </w:r>
    </w:p>
    <w:p w:rsidR="00FD2DBD" w:rsidRPr="00CD363F" w:rsidRDefault="00FD2DBD" w:rsidP="00FD2DBD">
      <w:pPr>
        <w:rPr>
          <w:sz w:val="18"/>
        </w:rPr>
      </w:pPr>
      <w:r w:rsidRPr="00CD363F">
        <w:rPr>
          <w:sz w:val="18"/>
        </w:rPr>
        <w:t xml:space="preserve">(“Terrorizing Academia” </w:t>
      </w:r>
      <w:hyperlink r:id="rId9" w:history="1">
        <w:r w:rsidRPr="00CD363F">
          <w:rPr>
            <w:rStyle w:val="Hyperlink"/>
            <w:sz w:val="18"/>
          </w:rPr>
          <w:t>http://www.swlaw.edu/pdfs/jle/jle603jmarguilies.pdf</w:t>
        </w:r>
      </w:hyperlink>
      <w:r w:rsidRPr="00CD363F">
        <w:rPr>
          <w:sz w:val="18"/>
        </w:rPr>
        <w:t>,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Margulies expresses his thanks in particular to Sid Tarrow, AzizHuq, BaherAzmy, Hadi Nicholas Deeb, Beth Mertz, Bonnie Honig, and Vicki Jackson.Hope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Metcalf expresses her thanks to Muneer Ahmad, Stella Burch Elias, Margot Mendelson, Jean Koh Peters, and Judith Resnik for their feedback, as well as to co-teachers Jonathan Freiman, RamziKassem, Harold HongjuKoh and Michael Wishnie, whose dedication to clients, students and justice continues to inspire., Journal of Legal Education, Volume 60, Number 3 (February 2011))</w:t>
      </w:r>
    </w:p>
    <w:p w:rsidR="00FD2DBD" w:rsidRDefault="00FD2DBD" w:rsidP="00FD2DBD">
      <w:pPr>
        <w:rPr>
          <w:sz w:val="16"/>
        </w:rPr>
      </w:pPr>
      <w:r w:rsidRPr="005C1661">
        <w:rPr>
          <w:u w:val="single"/>
        </w:rPr>
        <w:t xml:space="preserve">This </w:t>
      </w:r>
      <w:r w:rsidRPr="00BC34E7">
        <w:rPr>
          <w:sz w:val="16"/>
        </w:rPr>
        <w:t xml:space="preserve">conundrum </w:t>
      </w:r>
      <w:r w:rsidRPr="005C1661">
        <w:rPr>
          <w:u w:val="single"/>
        </w:rPr>
        <w:t>is not adequately addressed by dominant strands of  post-9/11 legal scholarship</w:t>
      </w:r>
      <w:r w:rsidRPr="00BC34E7">
        <w:rPr>
          <w:sz w:val="16"/>
        </w:rPr>
        <w:t xml:space="preserve">. In retrospect, it is surprising that much </w:t>
      </w:r>
      <w:r w:rsidRPr="009F77DE">
        <w:rPr>
          <w:rStyle w:val="Emphasis"/>
          <w:highlight w:val="green"/>
        </w:rPr>
        <w:t>post-9/11  scholarship appears to have set aside critical lessons from previous decades as to the relationship among law, society and politics</w:t>
      </w:r>
      <w:r w:rsidRPr="00BC34E7">
        <w:rPr>
          <w:sz w:val="16"/>
        </w:rPr>
        <w:t xml:space="preserve">.14 Many </w:t>
      </w:r>
      <w:r w:rsidRPr="00CD363F">
        <w:rPr>
          <w:u w:val="single"/>
        </w:rPr>
        <w:t xml:space="preserve">scholars have  </w:t>
      </w:r>
      <w:r w:rsidRPr="00BC34E7">
        <w:rPr>
          <w:sz w:val="16"/>
        </w:rPr>
        <w:t xml:space="preserve">long </w:t>
      </w:r>
      <w:r w:rsidRPr="00CD363F">
        <w:rPr>
          <w:u w:val="single"/>
        </w:rPr>
        <w:t xml:space="preserve">argued </w:t>
      </w:r>
      <w:r w:rsidRPr="00BC34E7">
        <w:rPr>
          <w:sz w:val="16"/>
        </w:rPr>
        <w:t xml:space="preserve">in other contexts that </w:t>
      </w:r>
      <w:r w:rsidRPr="00BC34E7">
        <w:rPr>
          <w:highlight w:val="green"/>
          <w:u w:val="single"/>
        </w:rPr>
        <w:t>rights</w:t>
      </w:r>
      <w:r w:rsidRPr="00BC34E7">
        <w:rPr>
          <w:sz w:val="16"/>
        </w:rPr>
        <w:t>—or at least the experience of rights—</w:t>
      </w:r>
      <w:r w:rsidRPr="00BC34E7">
        <w:rPr>
          <w:highlight w:val="green"/>
          <w:u w:val="single"/>
        </w:rPr>
        <w:t>are  subject to political and social constraints</w:t>
      </w:r>
      <w:r w:rsidRPr="00BC34E7">
        <w:rPr>
          <w:sz w:val="16"/>
        </w:rPr>
        <w:t xml:space="preserve">, particularly </w:t>
      </w:r>
      <w:r w:rsidRPr="00BC34E7">
        <w:rPr>
          <w:highlight w:val="green"/>
          <w:u w:val="single"/>
        </w:rPr>
        <w:t>for groups subject to  historic marginalization</w:t>
      </w:r>
      <w:r w:rsidRPr="00BC34E7">
        <w:rPr>
          <w:sz w:val="16"/>
        </w:rPr>
        <w:t xml:space="preserve">. Rather than self-executing, </w:t>
      </w:r>
      <w:r w:rsidRPr="00CD363F">
        <w:rPr>
          <w:u w:val="single"/>
        </w:rPr>
        <w:t xml:space="preserve">rights are </w:t>
      </w:r>
      <w:r w:rsidRPr="00BC34E7">
        <w:rPr>
          <w:sz w:val="16"/>
        </w:rPr>
        <w:t xml:space="preserve">better </w:t>
      </w:r>
      <w:r w:rsidRPr="00CD363F">
        <w:rPr>
          <w:u w:val="single"/>
        </w:rPr>
        <w:t>viewed  as contingent political resources, capable of mobilizing public sentiment and  generating social expectations</w:t>
      </w:r>
      <w:r w:rsidRPr="00BC34E7">
        <w:rPr>
          <w:sz w:val="16"/>
        </w:rPr>
        <w:t xml:space="preserve">.15 From that view, </w:t>
      </w:r>
      <w:r w:rsidRPr="009F77DE">
        <w:rPr>
          <w:rStyle w:val="Emphasis"/>
          <w:highlight w:val="green"/>
        </w:rPr>
        <w:t>a victory in Rasul or Boumediene no more guaranteed that  prisoners at Guantánamo would enjoy the right to habeas corpus than a victory  in Brown v. Board</w:t>
      </w:r>
      <w:r w:rsidRPr="00BC34E7">
        <w:rPr>
          <w:sz w:val="16"/>
        </w:rPr>
        <w:t xml:space="preserve">16 </w:t>
      </w:r>
      <w:r w:rsidRPr="009F77DE">
        <w:rPr>
          <w:rStyle w:val="Emphasis"/>
          <w:highlight w:val="green"/>
        </w:rPr>
        <w:t>guaranteed</w:t>
      </w:r>
      <w:r w:rsidRPr="00CD363F">
        <w:rPr>
          <w:u w:val="single"/>
        </w:rPr>
        <w:t xml:space="preserve"> that </w:t>
      </w:r>
      <w:r w:rsidRPr="009F77DE">
        <w:rPr>
          <w:rStyle w:val="Emphasis"/>
          <w:highlight w:val="green"/>
        </w:rPr>
        <w:t>schools in the South would be desegregated</w:t>
      </w:r>
      <w:r w:rsidRPr="00BC34E7">
        <w:rPr>
          <w:sz w:val="16"/>
        </w:rPr>
        <w:t xml:space="preserve">.17 </w:t>
      </w:r>
      <w:r w:rsidRPr="00BC34E7">
        <w:rPr>
          <w:highlight w:val="green"/>
          <w:u w:val="single"/>
        </w:rPr>
        <w:t>Rasuland Boumediene</w:t>
      </w:r>
      <w:r w:rsidRPr="00BC34E7">
        <w:rPr>
          <w:sz w:val="16"/>
        </w:rPr>
        <w:t xml:space="preserve">, therefore, </w:t>
      </w:r>
      <w:r w:rsidRPr="00BC34E7">
        <w:rPr>
          <w:highlight w:val="green"/>
          <w:u w:val="single"/>
        </w:rPr>
        <w:t xml:space="preserve">should be seen </w:t>
      </w:r>
      <w:r w:rsidRPr="009F77DE">
        <w:rPr>
          <w:rStyle w:val="Emphasis"/>
          <w:highlight w:val="green"/>
        </w:rPr>
        <w:t>as part</w:t>
      </w:r>
      <w:r w:rsidRPr="00BC34E7">
        <w:rPr>
          <w:sz w:val="16"/>
        </w:rPr>
        <w:t xml:space="preserve">(and probably only a  small part) </w:t>
      </w:r>
      <w:r w:rsidRPr="00BC34E7">
        <w:rPr>
          <w:highlight w:val="green"/>
          <w:u w:val="single"/>
        </w:rPr>
        <w:t>of a</w:t>
      </w:r>
      <w:r w:rsidRPr="00CD363F">
        <w:rPr>
          <w:u w:val="single"/>
        </w:rPr>
        <w:t xml:space="preserve"> varied and </w:t>
      </w:r>
      <w:r w:rsidRPr="009F77DE">
        <w:rPr>
          <w:rStyle w:val="Emphasis"/>
          <w:highlight w:val="green"/>
        </w:rPr>
        <w:t>complex collection of events, including</w:t>
      </w:r>
      <w:r w:rsidRPr="00BC34E7">
        <w:rPr>
          <w:sz w:val="16"/>
        </w:rPr>
        <w:t xml:space="preserve">the fiasco  in </w:t>
      </w:r>
      <w:r w:rsidRPr="009F77DE">
        <w:rPr>
          <w:rStyle w:val="Emphasis"/>
          <w:highlight w:val="green"/>
        </w:rPr>
        <w:t>Iraq</w:t>
      </w:r>
      <w:r w:rsidRPr="00BC34E7">
        <w:rPr>
          <w:sz w:val="16"/>
        </w:rPr>
        <w:t xml:space="preserve">, the scandal at the </w:t>
      </w:r>
      <w:r w:rsidRPr="009F77DE">
        <w:rPr>
          <w:rStyle w:val="Emphasis"/>
          <w:highlight w:val="green"/>
        </w:rPr>
        <w:t>Abu Ghraib</w:t>
      </w:r>
      <w:r w:rsidRPr="00BC34E7">
        <w:rPr>
          <w:sz w:val="16"/>
        </w:rPr>
        <w:t xml:space="preserve">prison, </w:t>
      </w:r>
      <w:r w:rsidRPr="00CD363F">
        <w:rPr>
          <w:u w:val="single"/>
        </w:rPr>
        <w:t xml:space="preserve">and </w:t>
      </w:r>
      <w:r w:rsidRPr="00BC34E7">
        <w:rPr>
          <w:sz w:val="16"/>
        </w:rPr>
        <w:t xml:space="preserve">the use of </w:t>
      </w:r>
      <w:r w:rsidRPr="009F77DE">
        <w:rPr>
          <w:rStyle w:val="Emphasis"/>
          <w:highlight w:val="green"/>
        </w:rPr>
        <w:t>warrantless wiretaps</w:t>
      </w:r>
      <w:r w:rsidRPr="00BC34E7">
        <w:rPr>
          <w:sz w:val="16"/>
          <w:highlight w:val="green"/>
        </w:rPr>
        <w:t xml:space="preserve">, </w:t>
      </w:r>
      <w:r w:rsidRPr="00BC34E7">
        <w:rPr>
          <w:highlight w:val="green"/>
          <w:u w:val="single"/>
        </w:rPr>
        <w:t>as well as</w:t>
      </w:r>
      <w:r w:rsidRPr="00BC34E7">
        <w:rPr>
          <w:sz w:val="16"/>
        </w:rPr>
        <w:t xml:space="preserve">seemingly unrelated episodes like the official response to  Hurricane </w:t>
      </w:r>
      <w:r w:rsidRPr="009F77DE">
        <w:rPr>
          <w:rStyle w:val="Emphasis"/>
          <w:highlight w:val="green"/>
        </w:rPr>
        <w:t>Katrina</w:t>
      </w:r>
      <w:r w:rsidRPr="00BC34E7">
        <w:rPr>
          <w:sz w:val="16"/>
        </w:rPr>
        <w:t xml:space="preserve">.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w:t>
      </w:r>
      <w:r w:rsidRPr="00BB200B">
        <w:rPr>
          <w:u w:val="single"/>
        </w:rPr>
        <w:t xml:space="preserve">the election of </w:t>
      </w:r>
      <w:r w:rsidRPr="00BC34E7">
        <w:rPr>
          <w:sz w:val="16"/>
        </w:rPr>
        <w:t xml:space="preserve">Barack </w:t>
      </w:r>
      <w:r w:rsidRPr="00BB200B">
        <w:rPr>
          <w:u w:val="single"/>
        </w:rPr>
        <w:t xml:space="preserve">Obama </w:t>
      </w:r>
      <w:r w:rsidRPr="00BC34E7">
        <w:rPr>
          <w:sz w:val="16"/>
        </w:rPr>
        <w:t xml:space="preserve">in 2008, produced quiescence  on the Left, even as it </w:t>
      </w:r>
      <w:r w:rsidRPr="00BB200B">
        <w:rPr>
          <w:u w:val="single"/>
        </w:rPr>
        <w:t xml:space="preserve">stimulated </w:t>
      </w:r>
      <w:r w:rsidRPr="00BC34E7">
        <w:rPr>
          <w:sz w:val="16"/>
        </w:rPr>
        <w:t xml:space="preserve">massive opposition on the Right. The result  has been </w:t>
      </w:r>
      <w:r w:rsidRPr="00BB200B">
        <w:rPr>
          <w:u w:val="single"/>
        </w:rPr>
        <w:t xml:space="preserve">the </w:t>
      </w:r>
      <w:r w:rsidRPr="00BC34E7">
        <w:rPr>
          <w:sz w:val="16"/>
        </w:rPr>
        <w:t xml:space="preserve">emergence of a </w:t>
      </w:r>
      <w:r w:rsidRPr="00BB200B">
        <w:rPr>
          <w:u w:val="single"/>
        </w:rPr>
        <w:t xml:space="preserve">counter-narrative about national security that has  produced a vigorous social backlash such that most of the </w:t>
      </w:r>
      <w:r w:rsidRPr="00BC34E7">
        <w:rPr>
          <w:highlight w:val="green"/>
          <w:u w:val="single"/>
        </w:rPr>
        <w:t>Bush-era policies  will continue</w:t>
      </w:r>
      <w:r w:rsidRPr="00BB200B">
        <w:rPr>
          <w:u w:val="single"/>
        </w:rPr>
        <w:t xml:space="preserve"> largely </w:t>
      </w:r>
      <w:r w:rsidRPr="00BC34E7">
        <w:rPr>
          <w:highlight w:val="green"/>
          <w:u w:val="single"/>
        </w:rPr>
        <w:t>unchanged</w:t>
      </w:r>
      <w:r w:rsidRPr="00BB200B">
        <w:rPr>
          <w:u w:val="single"/>
        </w:rPr>
        <w:t xml:space="preserve">, </w:t>
      </w:r>
      <w:r w:rsidRPr="00BC34E7">
        <w:rPr>
          <w:sz w:val="16"/>
        </w:rPr>
        <w:t xml:space="preserve">at least for the foreseeable future.19 Just as we see a widening gap between judicial recognition of rights in the  abstract and the observation of those rights as a matter of fact, </w:t>
      </w:r>
      <w:r w:rsidRPr="009F77DE">
        <w:rPr>
          <w:rStyle w:val="Emphasis"/>
          <w:highlight w:val="green"/>
        </w:rPr>
        <w:t>there appears to  be an emerging dominance of proceduralist approaches</w:t>
      </w:r>
      <w:r w:rsidRPr="00BC34E7">
        <w:rPr>
          <w:highlight w:val="green"/>
          <w:u w:val="single"/>
        </w:rPr>
        <w:t>, which take as a given  that rights dissolve under political pressure</w:t>
      </w:r>
      <w:r w:rsidRPr="00BB200B">
        <w:rPr>
          <w:u w:val="single"/>
        </w:rPr>
        <w:t>, and</w:t>
      </w:r>
      <w:r w:rsidRPr="00BC34E7">
        <w:rPr>
          <w:sz w:val="16"/>
        </w:rPr>
        <w:t xml:space="preserve">, thus, </w:t>
      </w:r>
      <w:r w:rsidRPr="00BB200B">
        <w:rPr>
          <w:u w:val="single"/>
        </w:rPr>
        <w:t>are best protected by  basic procedural measures</w:t>
      </w:r>
      <w:r w:rsidRPr="00BC34E7">
        <w:rPr>
          <w:sz w:val="16"/>
        </w:rPr>
        <w:t xml:space="preserve">. But </w:t>
      </w:r>
      <w:r w:rsidRPr="00BB200B">
        <w:rPr>
          <w:u w:val="single"/>
        </w:rPr>
        <w:t xml:space="preserve">that stance falls short in its </w:t>
      </w:r>
      <w:r w:rsidRPr="00BC34E7">
        <w:rPr>
          <w:sz w:val="16"/>
        </w:rPr>
        <w:t xml:space="preserve">seeming </w:t>
      </w:r>
      <w:r w:rsidRPr="00BB200B">
        <w:rPr>
          <w:u w:val="single"/>
        </w:rPr>
        <w:t>readiness  to trade away rights in the face of political tension</w:t>
      </w:r>
      <w:r w:rsidRPr="00BC34E7">
        <w:rPr>
          <w:sz w:val="16"/>
        </w:rPr>
        <w:t xml:space="preserve">. First, </w:t>
      </w:r>
      <w:r w:rsidRPr="009F77DE">
        <w:rPr>
          <w:rStyle w:val="Emphasis"/>
          <w:highlight w:val="green"/>
        </w:rPr>
        <w:t>it accepts the tropes  du jour</w:t>
      </w:r>
      <w:r w:rsidRPr="00BB200B">
        <w:rPr>
          <w:u w:val="single"/>
        </w:rPr>
        <w:t xml:space="preserve"> surrounding radical Islam</w:t>
      </w:r>
      <w:r w:rsidRPr="00BC34E7">
        <w:rPr>
          <w:sz w:val="16"/>
        </w:rPr>
        <w:t xml:space="preserve">—namely, that it is a unique, and uniquely  apocalyptic, threat to U.S. security. In this, proceduralists do not pay adequate  heed to the lessons of American history and sociology. And second, </w:t>
      </w:r>
      <w:r w:rsidRPr="00BB200B">
        <w:rPr>
          <w:u w:val="single"/>
        </w:rPr>
        <w:t xml:space="preserve">it endorses  too easily the idea that procedural and structural protections will protect against substantive injustice </w:t>
      </w:r>
      <w:r w:rsidRPr="00BC34E7">
        <w:rPr>
          <w:sz w:val="16"/>
        </w:rPr>
        <w:t xml:space="preserve">in the face of popular and/or political demands for  an outcome-determinative system that cannot tolerate acquittals. </w:t>
      </w:r>
      <w:r w:rsidRPr="00BC34E7">
        <w:rPr>
          <w:highlight w:val="green"/>
          <w:u w:val="single"/>
        </w:rPr>
        <w:t>Procedures only provide protection</w:t>
      </w:r>
      <w:r w:rsidRPr="00BC34E7">
        <w:rPr>
          <w:sz w:val="16"/>
        </w:rPr>
        <w:t xml:space="preserve">, however, </w:t>
      </w:r>
      <w:r w:rsidRPr="009F77DE">
        <w:rPr>
          <w:rStyle w:val="Emphasis"/>
          <w:highlight w:val="green"/>
        </w:rPr>
        <w:t>if there is sufficient political support</w:t>
      </w:r>
      <w:r w:rsidRPr="00BC34E7">
        <w:rPr>
          <w:highlight w:val="green"/>
          <w:u w:val="single"/>
        </w:rPr>
        <w:t>for the</w:t>
      </w:r>
      <w:r w:rsidRPr="00BB200B">
        <w:rPr>
          <w:u w:val="single"/>
        </w:rPr>
        <w:t xml:space="preserve">  underlying</w:t>
      </w:r>
      <w:r w:rsidRPr="00BC34E7">
        <w:rPr>
          <w:highlight w:val="green"/>
          <w:u w:val="single"/>
        </w:rPr>
        <w:t>right</w:t>
      </w:r>
      <w:r w:rsidRPr="00BC34E7">
        <w:rPr>
          <w:sz w:val="16"/>
        </w:rPr>
        <w:t xml:space="preserve">. </w:t>
      </w:r>
      <w:r w:rsidRPr="00BC34E7">
        <w:rPr>
          <w:highlight w:val="green"/>
          <w:u w:val="single"/>
        </w:rPr>
        <w:t>Since</w:t>
      </w:r>
      <w:r w:rsidRPr="00BB200B">
        <w:rPr>
          <w:u w:val="single"/>
        </w:rPr>
        <w:t xml:space="preserve"> the premise of the proceduralist scholarship is that  </w:t>
      </w:r>
      <w:r w:rsidRPr="00BC34E7">
        <w:rPr>
          <w:highlight w:val="green"/>
          <w:u w:val="single"/>
        </w:rPr>
        <w:t>such support does not exist</w:t>
      </w:r>
      <w:r w:rsidRPr="00BB200B">
        <w:rPr>
          <w:u w:val="single"/>
        </w:rPr>
        <w:t>,</w:t>
      </w:r>
      <w:r w:rsidRPr="009F77DE">
        <w:rPr>
          <w:rStyle w:val="Emphasis"/>
          <w:highlight w:val="green"/>
        </w:rPr>
        <w:t>it is folly to expect the political branches to create  meaningful and robust protections</w:t>
      </w:r>
      <w:r w:rsidRPr="00BC34E7">
        <w:rPr>
          <w:sz w:val="16"/>
        </w:rPr>
        <w:t xml:space="preserve">. In short, a witch hunt does not become  less a mockery of justice when the accused is given the right to confront witnesses. And a separate system </w:t>
      </w:r>
      <w:r w:rsidRPr="00BC34E7">
        <w:rPr>
          <w:sz w:val="16"/>
        </w:rPr>
        <w:lastRenderedPageBreak/>
        <w:t xml:space="preserve">(especially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w:t>
      </w:r>
      <w:r w:rsidRPr="00BC34E7">
        <w:rPr>
          <w:highlight w:val="green"/>
          <w:u w:val="single"/>
        </w:rPr>
        <w:t>rights are</w:t>
      </w:r>
      <w:r w:rsidRPr="00BC34E7">
        <w:rPr>
          <w:sz w:val="16"/>
        </w:rPr>
        <w:t xml:space="preserve">a necessary but </w:t>
      </w:r>
      <w:r w:rsidRPr="00BC34E7">
        <w:rPr>
          <w:highlight w:val="green"/>
          <w:u w:val="single"/>
        </w:rPr>
        <w:t>not sufficient resource for marginalized  people with little political capital</w:t>
      </w:r>
      <w:r w:rsidRPr="00BC34E7">
        <w:rPr>
          <w:sz w:val="16"/>
        </w:rPr>
        <w:t xml:space="preserve">.20 To be effective, therefore, </w:t>
      </w:r>
      <w:r w:rsidRPr="00BC34E7">
        <w:rPr>
          <w:u w:val="single"/>
        </w:rPr>
        <w:t xml:space="preserve">we must look  beyond the courts and grapple with the hard work of long-term change with,  through and, </w:t>
      </w:r>
      <w:r w:rsidRPr="00BC34E7">
        <w:rPr>
          <w:sz w:val="16"/>
        </w:rPr>
        <w:t xml:space="preserve">perhaps, </w:t>
      </w:r>
      <w:r w:rsidRPr="00BC34E7">
        <w:rPr>
          <w:u w:val="single"/>
        </w:rPr>
        <w:t>in spite of law</w:t>
      </w:r>
      <w:r w:rsidRPr="00BC34E7">
        <w:rPr>
          <w:sz w:val="16"/>
        </w:rPr>
        <w:t>. These are by no means new dilemmas,  but the post-9/11 context raises difficult and perplexing questions that deserve  study and careful thought as our nation settles into what appears to be a  permanent emergency</w:t>
      </w:r>
    </w:p>
    <w:p w:rsidR="00FD2DBD" w:rsidRDefault="00FD2DBD" w:rsidP="00FD2DBD">
      <w:pPr>
        <w:rPr>
          <w:sz w:val="16"/>
        </w:rPr>
      </w:pPr>
    </w:p>
    <w:p w:rsidR="000022F2" w:rsidRPr="00D17C4E" w:rsidRDefault="000022F2" w:rsidP="00D17C4E"/>
    <w:sectPr w:rsidR="000022F2" w:rsidRPr="00D17C4E" w:rsidSect="00DE264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4775" w:rsidRDefault="00D14775" w:rsidP="005F5576">
      <w:r>
        <w:separator/>
      </w:r>
    </w:p>
  </w:endnote>
  <w:endnote w:type="continuationSeparator" w:id="1">
    <w:p w:rsidR="00D14775" w:rsidRDefault="00D14775"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4775" w:rsidRDefault="00D14775" w:rsidP="005F5576">
      <w:r>
        <w:separator/>
      </w:r>
    </w:p>
  </w:footnote>
  <w:footnote w:type="continuationSeparator" w:id="1">
    <w:p w:rsidR="00D14775" w:rsidRDefault="00D14775"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attachedTemplate r:id="rId1"/>
  <w:stylePaneFormatFilter w:val="D304"/>
  <w:defaultTabStop w:val="720"/>
  <w:characterSpacingControl w:val="doNotCompress"/>
  <w:footnotePr>
    <w:footnote w:id="0"/>
    <w:footnote w:id="1"/>
  </w:footnotePr>
  <w:endnotePr>
    <w:endnote w:id="0"/>
    <w:endnote w:id="1"/>
  </w:endnotePr>
  <w:compat/>
  <w:rsids>
    <w:rsidRoot w:val="00D1477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7F2B"/>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77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264B"/>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2DBD"/>
    <w:rsid w:val="00FD675B"/>
    <w:rsid w:val="00FD7483"/>
    <w:rsid w:val="00FE1BB5"/>
    <w:rsid w:val="00FE352F"/>
    <w:rsid w:val="00FE380E"/>
    <w:rsid w:val="00FE4404"/>
    <w:rsid w:val="00FF3D19"/>
    <w:rsid w:val="00FF72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D2DBD"/>
    <w:pPr>
      <w:spacing w:after="0" w:line="240" w:lineRule="auto"/>
    </w:pPr>
    <w:rPr>
      <w:rFonts w:ascii="Times New Roman" w:hAnsi="Times New Roman"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 Char Char"/>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Underlined,Big card,Normal Tag,small text,body"/>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Heading 3 Char Char Char Char Char Char Char,Citation Char Char Char1,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2,HHeading 3 + 12 pt,Cards + Font: 12 pt Char,Style,Underline Char,Bold Cite Char,Citation Char Char Char,c,Intense Emphasis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hAnsi="Calibr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hAnsi="Calibr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body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FD2DBD"/>
    <w:rPr>
      <w:rFonts w:ascii="Tahoma" w:hAnsi="Tahoma" w:cs="Tahoma"/>
      <w:sz w:val="16"/>
      <w:szCs w:val="16"/>
    </w:rPr>
  </w:style>
  <w:style w:type="character" w:customStyle="1" w:styleId="DocumentMapChar">
    <w:name w:val="Document Map Char"/>
    <w:basedOn w:val="DefaultParagraphFont"/>
    <w:link w:val="DocumentMap"/>
    <w:uiPriority w:val="99"/>
    <w:semiHidden/>
    <w:rsid w:val="00FD2D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swlaw.edu/pdfs/jle/jle603jmarguilie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8562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Joe</dc:creator>
  <cp:keywords>Verbatim</cp:keywords>
  <dc:description>Verbatim 4.6</dc:description>
  <cp:lastModifiedBy>Joe</cp:lastModifiedBy>
  <cp:revision>1</cp:revision>
  <dcterms:created xsi:type="dcterms:W3CDTF">2013-09-22T13:53:00Z</dcterms:created>
  <dcterms:modified xsi:type="dcterms:W3CDTF">2013-09-22T13:54:00Z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