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3A6AE" w14:textId="0E6E5B1F" w:rsidR="00854B6B" w:rsidRDefault="00854B6B" w:rsidP="00854B6B">
      <w:pPr>
        <w:pStyle w:val="Heading2"/>
      </w:pPr>
      <w:r>
        <w:t>Wake LW Intralocality K vs Emory JS</w:t>
      </w:r>
    </w:p>
    <w:p w14:paraId="22C042A2" w14:textId="44C90A0E" w:rsidR="00854B6B" w:rsidRDefault="00854B6B" w:rsidP="00854B6B">
      <w:pPr>
        <w:pStyle w:val="Heading3"/>
      </w:pPr>
      <w:r>
        <w:lastRenderedPageBreak/>
        <w:t>1NC</w:t>
      </w:r>
    </w:p>
    <w:p w14:paraId="36F828B8" w14:textId="77777777" w:rsidR="00854B6B" w:rsidRDefault="00854B6B" w:rsidP="00854B6B"/>
    <w:p w14:paraId="63530238" w14:textId="77777777" w:rsidR="00854B6B" w:rsidRPr="009412A0" w:rsidRDefault="00854B6B" w:rsidP="00854B6B">
      <w:pPr>
        <w:rPr>
          <w:b/>
          <w:sz w:val="24"/>
        </w:rPr>
      </w:pPr>
      <w:r>
        <w:rPr>
          <w:b/>
          <w:sz w:val="24"/>
        </w:rPr>
        <w:t>Moore 11</w:t>
      </w:r>
    </w:p>
    <w:p w14:paraId="02891C27" w14:textId="77777777" w:rsidR="00854B6B" w:rsidRPr="0034517A" w:rsidRDefault="00854B6B" w:rsidP="00854B6B">
      <w:pPr>
        <w:rPr>
          <w:sz w:val="14"/>
          <w:szCs w:val="14"/>
        </w:rPr>
      </w:pPr>
      <w:r w:rsidRPr="0034517A">
        <w:rPr>
          <w:sz w:val="14"/>
          <w:szCs w:val="14"/>
        </w:rPr>
        <w:t xml:space="preserve"> (Darnell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14:paraId="6109B6AB" w14:textId="77777777" w:rsidR="00854B6B" w:rsidRPr="00311167" w:rsidRDefault="00854B6B" w:rsidP="00854B6B">
      <w:pPr>
        <w:rPr>
          <w:sz w:val="8"/>
        </w:rPr>
      </w:pPr>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6168EA">
        <w:rPr>
          <w:rStyle w:val="Emphasis"/>
          <w:highlight w:val="green"/>
        </w:rPr>
        <w:t>intersectionality</w:t>
      </w:r>
      <w:r w:rsidRPr="00311167">
        <w:rPr>
          <w:sz w:val="8"/>
        </w:rPr>
        <w:t xml:space="preserve">” to the feminist toolkit of political interventions in 1989. Since its inception, many have referenced the term—sometimes without attribution to the black feminist intellectual </w:t>
      </w:r>
      <w:hyperlink r:id="rId8" w:history="1">
        <w:r w:rsidRPr="00311167">
          <w:rPr>
            <w:rStyle w:val="Hyperlink"/>
            <w:sz w:val="8"/>
          </w:rPr>
          <w:t>genealogy</w:t>
        </w:r>
      </w:hyperlink>
      <w:r w:rsidRPr="00311167">
        <w:rPr>
          <w:sz w:val="8"/>
        </w:rPr>
        <w:t xml:space="preserve"> fro</w:t>
      </w:r>
      <w:r>
        <w:rPr>
          <w:sz w:val="8"/>
        </w:rPr>
        <w:t>q</w:t>
      </w:r>
      <w:r w:rsidRPr="00311167">
        <w:rPr>
          <w:sz w:val="8"/>
        </w:rPr>
        <w:t xml:space="preserve">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highlight w:val="green"/>
          <w:u w:val="single"/>
        </w:rPr>
        <w:t>as</w:t>
      </w:r>
      <w:r w:rsidRPr="00AC67FC">
        <w:rPr>
          <w:sz w:val="8"/>
          <w:u w:val="single"/>
        </w:rPr>
        <w:t xml:space="preserve"> </w:t>
      </w:r>
      <w:r w:rsidRPr="00311167">
        <w:rPr>
          <w:sz w:val="8"/>
        </w:rPr>
        <w:t xml:space="preserve">a </w:t>
      </w:r>
      <w:r w:rsidRPr="006168EA">
        <w:rPr>
          <w:rStyle w:val="Emphasis"/>
          <w:highlight w:val="green"/>
        </w:rPr>
        <w:t>counterfeit</w:t>
      </w:r>
      <w:r w:rsidRPr="00AC67FC">
        <w:rPr>
          <w:sz w:val="24"/>
          <w:u w:val="single"/>
        </w:rPr>
        <w:t xml:space="preserve"> </w:t>
      </w:r>
      <w:r w:rsidRPr="00311167">
        <w:rPr>
          <w:sz w:val="8"/>
        </w:rPr>
        <w:t>license</w:t>
      </w:r>
      <w:r w:rsidRPr="0085323C">
        <w:rPr>
          <w:u w:val="single"/>
        </w:rPr>
        <w:t xml:space="preserve"> </w:t>
      </w:r>
      <w:r w:rsidRPr="00311167">
        <w:rPr>
          <w:sz w:val="8"/>
        </w:rPr>
        <w:t xml:space="preserv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6168EA">
        <w:rPr>
          <w:rStyle w:val="Emphasis"/>
          <w:highlight w:val="green"/>
        </w:rPr>
        <w:t>discern</w:t>
      </w:r>
      <w:r w:rsidRPr="00FF1DA0">
        <w:rPr>
          <w:highlight w:val="green"/>
          <w:u w:val="single"/>
        </w:rPr>
        <w:t xml:space="preserve"> and </w:t>
      </w:r>
      <w:r w:rsidRPr="006168EA">
        <w:rPr>
          <w:rStyle w:val="Emphasis"/>
          <w:highlight w:val="green"/>
        </w:rPr>
        <w:t>address</w:t>
      </w:r>
      <w:r w:rsidRPr="00FF1DA0">
        <w:rPr>
          <w:highlight w:val="green"/>
          <w:u w:val="single"/>
        </w:rPr>
        <w:t xml:space="preserve"> their </w:t>
      </w:r>
      <w:r w:rsidRPr="006168EA">
        <w:rPr>
          <w:rStyle w:val="Emphasis"/>
          <w:highlight w:val="green"/>
        </w:rPr>
        <w:t>own complicity</w:t>
      </w:r>
      <w:r w:rsidRPr="005355FC">
        <w:rPr>
          <w:u w:val="single"/>
        </w:rPr>
        <w:t xml:space="preserve"> </w:t>
      </w:r>
      <w:r w:rsidRPr="00FF1DA0">
        <w:rPr>
          <w:highlight w:val="green"/>
          <w:u w:val="single"/>
        </w:rPr>
        <w:t xml:space="preserve">in the </w:t>
      </w:r>
      <w:r w:rsidRPr="006168EA">
        <w:rPr>
          <w:rStyle w:val="Emphasis"/>
          <w:highlight w:val="green"/>
        </w:rPr>
        <w:t>maintenance</w:t>
      </w:r>
      <w:r w:rsidRPr="00FF1DA0">
        <w:rPr>
          <w:highlight w:val="green"/>
          <w:u w:val="single"/>
        </w:rPr>
        <w:t xml:space="preserve"> of the</w:t>
      </w:r>
      <w:r w:rsidRPr="0085323C">
        <w:rPr>
          <w:u w:val="single"/>
        </w:rPr>
        <w:t xml:space="preserve"> very </w:t>
      </w:r>
      <w:r w:rsidRPr="006168EA">
        <w:rPr>
          <w:rStyle w:val="Emphasis"/>
          <w:highlight w:val="green"/>
        </w:rPr>
        <w:t>oppressions they seek to name and demolish</w:t>
      </w:r>
      <w:r w:rsidRPr="00311167">
        <w:rPr>
          <w:sz w:val="8"/>
        </w:rPr>
        <w:t>. I am certain that I am not the only person who has heard a person use language embedded with race, class, gender, or ability privilege follow-up with a reference to “intersectionality.” My concern, then, has everything to do with the way that the fashioning of intersectionality as</w:t>
      </w:r>
      <w:r w:rsidRPr="005355FC">
        <w:rPr>
          <w:u w:val="single"/>
        </w:rPr>
        <w:t xml:space="preserve"> </w:t>
      </w:r>
      <w:r w:rsidRPr="00FF1DA0">
        <w:rPr>
          <w:highlight w:val="green"/>
          <w:u w:val="single"/>
        </w:rPr>
        <w:t xml:space="preserve">a </w:t>
      </w:r>
      <w:r w:rsidRPr="006168EA">
        <w:rPr>
          <w:rStyle w:val="Emphasis"/>
          <w:highlight w:val="green"/>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6168EA">
        <w:rPr>
          <w:rStyle w:val="Emphasis"/>
          <w:highlight w:val="green"/>
        </w:rPr>
        <w:t>“out there</w:t>
      </w:r>
      <w:r w:rsidRPr="00311167">
        <w:rPr>
          <w:sz w:val="8"/>
        </w:rPr>
        <w:t>”—</w:t>
      </w:r>
      <w:r w:rsidRPr="00FF1DA0">
        <w:rPr>
          <w:highlight w:val="green"/>
          <w:u w:val="single"/>
        </w:rPr>
        <w:t xml:space="preserve">and </w:t>
      </w:r>
      <w:r w:rsidRPr="006168EA">
        <w:rPr>
          <w:rStyle w:val="Emphasis"/>
          <w:highlight w:val="green"/>
        </w:rPr>
        <w:t>away</w:t>
      </w:r>
      <w:r w:rsidRPr="00FF1DA0">
        <w:rPr>
          <w:highlight w:val="green"/>
          <w:u w:val="single"/>
        </w:rPr>
        <w:t xml:space="preserve"> from the</w:t>
      </w:r>
      <w:r w:rsidRPr="005120E2">
        <w:rPr>
          <w:u w:val="single"/>
        </w:rPr>
        <w:t xml:space="preserve"> </w:t>
      </w:r>
      <w:r w:rsidRPr="00311167">
        <w:rPr>
          <w:sz w:val="8"/>
        </w:rPr>
        <w:t xml:space="preserve">great work of critical analyses of the </w:t>
      </w:r>
      <w:r w:rsidRPr="00FF1DA0">
        <w:rPr>
          <w:highlight w:val="green"/>
          <w:u w:val="single"/>
        </w:rPr>
        <w:t>ways</w:t>
      </w:r>
      <w:r w:rsidRPr="005120E2">
        <w:rPr>
          <w:u w:val="single"/>
        </w:rPr>
        <w:t xml:space="preserve"> in which </w:t>
      </w:r>
      <w:r w:rsidRPr="006168EA">
        <w:rPr>
          <w:rStyle w:val="Emphasis"/>
          <w:highlight w:val="green"/>
        </w:rPr>
        <w:t>we</w:t>
      </w:r>
      <w:r w:rsidRPr="005120E2">
        <w:rPr>
          <w:u w:val="single"/>
        </w:rPr>
        <w:t>, ourselves</w:t>
      </w:r>
      <w:r w:rsidRPr="00311167">
        <w:rPr>
          <w:sz w:val="8"/>
        </w:rPr>
        <w:t xml:space="preserve">, </w:t>
      </w:r>
      <w:r w:rsidRPr="006168EA">
        <w:rPr>
          <w:rStyle w:val="Emphasis"/>
          <w:highlight w:val="green"/>
        </w:rPr>
        <w:t>can function as actants</w:t>
      </w:r>
      <w:r w:rsidRPr="00FF1DA0">
        <w:rPr>
          <w:highlight w:val="green"/>
          <w:u w:val="single"/>
        </w:rPr>
        <w:t xml:space="preserve"> in the </w:t>
      </w:r>
      <w:r w:rsidRPr="006168EA">
        <w:rPr>
          <w:rStyle w:val="Emphasis"/>
          <w:highlight w:val="green"/>
        </w:rPr>
        <w:t>narratives of counter-resistance</w:t>
      </w:r>
      <w:r w:rsidRPr="00FF1DA0">
        <w:rPr>
          <w:highlight w:val="green"/>
          <w:u w:val="single"/>
        </w:rPr>
        <w:t xml:space="preserve"> that we </w:t>
      </w:r>
      <w:r w:rsidRPr="006168EA">
        <w:rPr>
          <w:rStyle w:val="Emphasis"/>
          <w:highlight w:val="green"/>
        </w:rPr>
        <w:t>rehearse</w:t>
      </w:r>
      <w:r w:rsidRPr="00311167">
        <w:rPr>
          <w:sz w:val="8"/>
        </w:rPr>
        <w:t xml:space="preserve">. In other words, </w:t>
      </w:r>
      <w:r w:rsidRPr="006168EA">
        <w:rPr>
          <w:rStyle w:val="Emphasis"/>
          <w:highlight w:val="green"/>
        </w:rPr>
        <w:t xml:space="preserve">we might be missing the opportunity to read our complicities, our privileges, our accesses, </w:t>
      </w:r>
      <w:r w:rsidRPr="00311167">
        <w:rPr>
          <w:sz w:val="8"/>
        </w:rPr>
        <w:t>our excesses,</w:t>
      </w:r>
      <w:r w:rsidRPr="006168EA">
        <w:rPr>
          <w:rStyle w:val="Emphasis"/>
          <w:highlight w:val="green"/>
        </w:rPr>
        <w:t xml:space="preserve"> our excuses</w:t>
      </w:r>
      <w:r w:rsidRPr="00311167">
        <w:rPr>
          <w:sz w:val="8"/>
        </w:rPr>
        <w:t>, our modes of oppressing—</w:t>
      </w:r>
      <w:r w:rsidRPr="006168EA">
        <w:rPr>
          <w:rStyle w:val="Emphasis"/>
          <w:highlight w:val="green"/>
        </w:rPr>
        <w:t>located “in here”—as they occupy each of us</w:t>
      </w:r>
      <w:r w:rsidRPr="005120E2">
        <w:rPr>
          <w:u w:val="single"/>
        </w:rPr>
        <w:t>.</w:t>
      </w:r>
      <w:r w:rsidRPr="00311167">
        <w:rPr>
          <w:sz w:val="8"/>
        </w:rPr>
        <w:t xml:space="preserve"> Crenshaw’s theorization has provided us with a useful lens to assess the problematics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might our times be asking of us to deeply consider our own “stuff” that might instigate such oppressions? What if we extended Crenshaw’s theory of intersectionality by invoking what we might name “intralocality”?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r w:rsidRPr="006168EA">
        <w:rPr>
          <w:rStyle w:val="Emphasis"/>
          <w:highlight w:val="green"/>
        </w:rPr>
        <w:t>Intralocality</w:t>
      </w:r>
      <w:r w:rsidRPr="00311167">
        <w:rPr>
          <w:sz w:val="8"/>
        </w:rPr>
        <w:t xml:space="preserve">, then, </w:t>
      </w:r>
      <w:r w:rsidRPr="006168EA">
        <w:rPr>
          <w:rStyle w:val="Emphasis"/>
          <w:highlight w:val="green"/>
        </w:rPr>
        <w:t xml:space="preserve">is concerned with </w:t>
      </w:r>
      <w:r w:rsidRPr="00311167">
        <w:rPr>
          <w:sz w:val="8"/>
        </w:rPr>
        <w:t>the</w:t>
      </w:r>
      <w:r w:rsidRPr="006168EA">
        <w:rPr>
          <w:rStyle w:val="Emphasis"/>
          <w:highlight w:val="green"/>
        </w:rPr>
        <w:t xml:space="preserve"> social locations that foreground our knowing and experiencing of our world and our relationships to the systems and people within our world</w:t>
      </w:r>
      <w:r w:rsidRPr="005355FC">
        <w:rPr>
          <w:u w:val="single"/>
        </w:rPr>
        <w:t xml:space="preserve">. </w:t>
      </w:r>
      <w:r w:rsidRPr="00311167">
        <w:rPr>
          <w:sz w:val="8"/>
        </w:rPr>
        <w:t>Intralocality is a call to theorize the self in relation to power and privilege, powerlessness and subjugation.</w:t>
      </w:r>
      <w:r w:rsidRPr="005355FC">
        <w:rPr>
          <w:u w:val="single"/>
        </w:rPr>
        <w:t xml:space="preserve"> </w:t>
      </w:r>
      <w:r w:rsidRPr="00FF1DA0">
        <w:rPr>
          <w:highlight w:val="green"/>
          <w:u w:val="single"/>
        </w:rPr>
        <w:t>It</w:t>
      </w:r>
      <w:r w:rsidRPr="005355FC">
        <w:rPr>
          <w:u w:val="single"/>
        </w:rPr>
        <w:t xml:space="preserve"> is work that </w:t>
      </w:r>
      <w:r w:rsidRPr="006168EA">
        <w:rPr>
          <w:rStyle w:val="Emphasis"/>
          <w:highlight w:val="green"/>
        </w:rPr>
        <w:t>requires</w:t>
      </w:r>
      <w:r w:rsidRPr="00311167">
        <w:rPr>
          <w:sz w:val="8"/>
        </w:rPr>
        <w:t xml:space="preserve"> the</w:t>
      </w:r>
      <w:r w:rsidRPr="006168EA">
        <w:rPr>
          <w:rStyle w:val="Emphasis"/>
          <w:highlight w:val="green"/>
        </w:rPr>
        <w:t xml:space="preserve"> locating</w:t>
      </w:r>
      <w:r w:rsidRPr="00311167">
        <w:rPr>
          <w:sz w:val="8"/>
        </w:rPr>
        <w:t xml:space="preserve"> of </w:t>
      </w:r>
      <w:r w:rsidRPr="006168EA">
        <w:rPr>
          <w:rStyle w:val="Emphasis"/>
          <w:highlight w:val="green"/>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sz w:val="12"/>
          <w:u w:val="single"/>
        </w:rPr>
        <w:t xml:space="preserve"> </w:t>
      </w:r>
      <w:r w:rsidRPr="005355FC">
        <w:rPr>
          <w:u w:val="single"/>
        </w:rPr>
        <w:t>Might it be time to travel into the deep of our contexts? Might it be time for us</w:t>
      </w:r>
      <w:r w:rsidRPr="00311167">
        <w:rPr>
          <w:sz w:val="8"/>
        </w:rPr>
        <w:t>—theorists/activists—</w:t>
      </w:r>
      <w:r w:rsidRPr="005355FC">
        <w:rPr>
          <w:u w:val="single"/>
        </w:rPr>
        <w:t xml:space="preserve">to do the work of intersectionality </w:t>
      </w:r>
      <w:r w:rsidRPr="00311167">
        <w:rPr>
          <w:sz w:val="8"/>
        </w:rPr>
        <w:t>(</w:t>
      </w:r>
      <w:r w:rsidRPr="005355FC">
        <w:rPr>
          <w:u w:val="single"/>
        </w:rPr>
        <w:t>macro/system-analysis) in concert with the intra-local (micro/self-focused analysis)?</w:t>
      </w:r>
      <w:r w:rsidRPr="00311167">
        <w:rPr>
          <w:sz w:val="8"/>
        </w:rPr>
        <w:t xml:space="preserve"> Intersectionality as an analysis, rightly, asks of us to examine systemic oppressions, but in these times of radical and spontaneous insurgencies—times </w:t>
      </w:r>
      <w:r w:rsidRPr="005355FC">
        <w:rPr>
          <w:u w:val="single"/>
        </w:rPr>
        <w:t xml:space="preserve">when </w:t>
      </w:r>
      <w:r w:rsidRPr="006168EA">
        <w:rPr>
          <w:rStyle w:val="Emphasis"/>
          <w:highlight w:val="green"/>
        </w:rPr>
        <w:t>we should reflect on our need to unoccupy</w:t>
      </w:r>
      <w:r w:rsidRPr="005355FC">
        <w:rPr>
          <w:u w:val="single"/>
        </w:rPr>
        <w:t xml:space="preserve"> </w:t>
      </w:r>
      <w:r w:rsidRPr="00311167">
        <w:rPr>
          <w:sz w:val="8"/>
        </w:rPr>
        <w:t xml:space="preserve">those </w:t>
      </w:r>
      <w:r w:rsidRPr="006168EA">
        <w:rPr>
          <w:rStyle w:val="Emphasis"/>
          <w:highlight w:val="green"/>
        </w:rPr>
        <w:t>sites of privilege</w:t>
      </w:r>
      <w:r w:rsidRPr="005355FC">
        <w:rPr>
          <w:u w:val="single"/>
        </w:rPr>
        <w:t xml:space="preserve"> </w:t>
      </w:r>
      <w:r w:rsidRPr="00311167">
        <w:rPr>
          <w:sz w:val="8"/>
        </w:rPr>
        <w:t xml:space="preserve">(where they exist) </w:t>
      </w:r>
      <w:r w:rsidRPr="006168EA">
        <w:rPr>
          <w:rStyle w:val="Emphasis"/>
          <w:highlight w:val="green"/>
        </w:rPr>
        <w:t>in our own lives even as we occupy</w:t>
      </w:r>
      <w:r w:rsidRPr="005355FC">
        <w:rPr>
          <w:u w:val="single"/>
        </w:rPr>
        <w:t xml:space="preserve"> </w:t>
      </w:r>
      <w:r w:rsidRPr="00311167">
        <w:rPr>
          <w:sz w:val="8"/>
        </w:rPr>
        <w:t xml:space="preserve">some </w:t>
      </w:r>
      <w:r w:rsidRPr="006168EA">
        <w:rPr>
          <w:rStyle w:val="Emphasis"/>
          <w:highlight w:val="green"/>
        </w:rPr>
        <w:t>other sites of domination</w:t>
      </w:r>
      <w:r w:rsidRPr="00311167">
        <w:rPr>
          <w:sz w:val="8"/>
        </w:rPr>
        <w:t>—</w:t>
      </w:r>
      <w:r w:rsidRPr="006168EA">
        <w:rPr>
          <w:rStyle w:val="Emphasis"/>
          <w:highlight w:val="green"/>
        </w:rPr>
        <w:t>work must be done at the level of the self-in-community.</w:t>
      </w:r>
      <w:r w:rsidRPr="005355FC">
        <w:rPr>
          <w:u w:val="single"/>
        </w:rPr>
        <w:t xml:space="preserve"> </w:t>
      </w:r>
      <w:r w:rsidRPr="00FF1DA0">
        <w:rPr>
          <w:highlight w:val="green"/>
          <w:u w:val="single"/>
        </w:rPr>
        <w:t>We cannot</w:t>
      </w:r>
      <w:r w:rsidRPr="00311167">
        <w:rPr>
          <w:sz w:val="8"/>
        </w:rPr>
        <w:t>—as a progressive community—</w:t>
      </w:r>
      <w:r w:rsidRPr="00FF1DA0">
        <w:rPr>
          <w:highlight w:val="green"/>
          <w:u w:val="single"/>
        </w:rPr>
        <w:t>rally around</w:t>
      </w:r>
      <w:r w:rsidRPr="005355FC">
        <w:rPr>
          <w:u w:val="single"/>
        </w:rPr>
        <w:t xml:space="preserve"> </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homo/transphobias, racisms, sexisms, ableisms,</w:t>
      </w:r>
      <w:r w:rsidRPr="005355FC">
        <w:rPr>
          <w:u w:val="single"/>
        </w:rPr>
        <w:t xml:space="preserve"> </w:t>
      </w:r>
      <w:r w:rsidRPr="00311167">
        <w:rPr>
          <w:sz w:val="8"/>
        </w:rPr>
        <w:t xml:space="preserve">etc. </w:t>
      </w:r>
      <w:r w:rsidRPr="00FF1DA0">
        <w:rPr>
          <w:highlight w:val="green"/>
          <w:u w:val="single"/>
        </w:rPr>
        <w:t>that</w:t>
      </w:r>
      <w:r w:rsidRPr="005355FC">
        <w:rPr>
          <w:u w:val="single"/>
        </w:rPr>
        <w:t xml:space="preserve"> </w:t>
      </w:r>
      <w:r w:rsidRPr="00311167">
        <w:rPr>
          <w:sz w:val="8"/>
        </w:rPr>
        <w:t xml:space="preserve">violently </w:t>
      </w:r>
      <w:r w:rsidRPr="006168EA">
        <w:rPr>
          <w:rStyle w:val="Emphasis"/>
          <w:highlight w:val="green"/>
        </w:rPr>
        <w:t>terrorize the lives</w:t>
      </w:r>
      <w:r w:rsidRPr="00FF1DA0">
        <w:rPr>
          <w:highlight w:val="green"/>
          <w:u w:val="single"/>
        </w:rPr>
        <w:t xml:space="preserve"> of</w:t>
      </w:r>
      <w:r w:rsidRPr="005355FC">
        <w:rPr>
          <w:u w:val="single"/>
        </w:rPr>
        <w:t xml:space="preserve"> </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6168EA">
        <w:rPr>
          <w:rStyle w:val="Emphasis"/>
          <w:highlight w:val="green"/>
        </w:rPr>
        <w:t>more loving</w:t>
      </w:r>
      <w:r w:rsidRPr="00FF1DA0">
        <w:rPr>
          <w:highlight w:val="green"/>
          <w:u w:val="single"/>
        </w:rPr>
        <w:t xml:space="preserve"> and </w:t>
      </w:r>
      <w:r w:rsidRPr="006168EA">
        <w:rPr>
          <w:rStyle w:val="Emphasis"/>
          <w:highlight w:val="green"/>
        </w:rPr>
        <w:t>just community</w:t>
      </w:r>
      <w:r w:rsidRPr="00FF1DA0">
        <w:rPr>
          <w:highlight w:val="green"/>
          <w:u w:val="single"/>
        </w:rPr>
        <w:t xml:space="preserve"> is to be </w:t>
      </w:r>
      <w:r w:rsidRPr="006168EA">
        <w:rPr>
          <w:rStyle w:val="Emphasis"/>
          <w:highlight w:val="green"/>
        </w:rPr>
        <w:t>imagined</w:t>
      </w:r>
      <w:r w:rsidRPr="00FF1DA0">
        <w:rPr>
          <w:highlight w:val="green"/>
          <w:u w:val="single"/>
        </w:rPr>
        <w:t xml:space="preserve"> and </w:t>
      </w:r>
      <w:r w:rsidRPr="006168EA">
        <w:rPr>
          <w:rStyle w:val="Emphasis"/>
          <w:highlight w:val="green"/>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6168EA">
        <w:rPr>
          <w:rStyle w:val="Emphasis"/>
          <w:highlight w:val="green"/>
        </w:rPr>
        <w:t>start</w:t>
      </w:r>
      <w:r w:rsidRPr="00FF1DA0">
        <w:rPr>
          <w:highlight w:val="green"/>
          <w:u w:val="single"/>
        </w:rPr>
        <w:t xml:space="preserve"> at a </w:t>
      </w:r>
      <w:r w:rsidRPr="006168EA">
        <w:rPr>
          <w:rStyle w:val="Emphasis"/>
          <w:highlight w:val="green"/>
        </w:rPr>
        <w:t>different location</w:t>
      </w:r>
      <w:r w:rsidRPr="00FF1DA0">
        <w:rPr>
          <w:highlight w:val="green"/>
          <w:u w:val="single"/>
        </w:rPr>
        <w:t xml:space="preserve"> than we might’ve expected: </w:t>
      </w:r>
      <w:r w:rsidRPr="006168EA">
        <w:rPr>
          <w:rStyle w:val="Emphasis"/>
          <w:highlight w:val="green"/>
        </w:rPr>
        <w:t>self.</w:t>
      </w:r>
    </w:p>
    <w:p w14:paraId="4CB1A84C" w14:textId="77777777" w:rsidR="00854B6B" w:rsidRDefault="00854B6B" w:rsidP="00854B6B">
      <w:pPr>
        <w:rPr>
          <w:b/>
          <w:sz w:val="24"/>
        </w:rPr>
      </w:pPr>
    </w:p>
    <w:p w14:paraId="569244D9" w14:textId="77777777" w:rsidR="00854B6B" w:rsidRPr="0034517A" w:rsidRDefault="00854B6B" w:rsidP="00854B6B">
      <w:pPr>
        <w:rPr>
          <w:b/>
          <w:sz w:val="24"/>
        </w:rPr>
      </w:pPr>
      <w:r w:rsidRPr="0034517A">
        <w:rPr>
          <w:b/>
          <w:sz w:val="24"/>
        </w:rPr>
        <w:lastRenderedPageBreak/>
        <w:t>Margulies and Metcalf argue</w:t>
      </w:r>
    </w:p>
    <w:p w14:paraId="44681F7C" w14:textId="77777777" w:rsidR="00854B6B" w:rsidRPr="00CD363F" w:rsidRDefault="00854B6B" w:rsidP="00854B6B">
      <w:pPr>
        <w:rPr>
          <w:sz w:val="18"/>
        </w:rPr>
      </w:pPr>
      <w:r w:rsidRPr="00CD363F">
        <w:rPr>
          <w:sz w:val="18"/>
        </w:rPr>
        <w:t xml:space="preserve">(“Terrorizing Academia” </w:t>
      </w:r>
      <w:hyperlink r:id="rId9" w:history="1">
        <w:r w:rsidRPr="00CD363F">
          <w:rPr>
            <w:rStyle w:val="Hyperlink"/>
            <w:sz w:val="18"/>
          </w:rPr>
          <w:t>http://www.swlaw.edu/pdfs/jle/jle603jmarguilies.pdf</w:t>
        </w:r>
      </w:hyperlink>
      <w:r w:rsidRPr="00CD363F">
        <w:rPr>
          <w:sz w:val="18"/>
        </w:rPr>
        <w:t xml:space="preserve">, Joseph Margulies is a Clinical Professor, Northwestern University School of Law. He was counsel </w:t>
      </w:r>
      <w:r w:rsidRPr="00CD363F">
        <w:rPr>
          <w:sz w:val="8"/>
        </w:rPr>
        <w:t xml:space="preserve"> </w:t>
      </w:r>
      <w:r w:rsidRPr="00CD363F">
        <w:rPr>
          <w:sz w:val="18"/>
        </w:rPr>
        <w:t xml:space="preserve">of record for the petitioners in Rasul v. Bush and Munaf v. Geren. He now is counsel of record </w:t>
      </w:r>
      <w:r w:rsidRPr="00CD363F">
        <w:rPr>
          <w:sz w:val="8"/>
        </w:rPr>
        <w:t xml:space="preserve"> </w:t>
      </w:r>
      <w:r w:rsidRPr="00CD363F">
        <w:rPr>
          <w:sz w:val="18"/>
        </w:rPr>
        <w:t xml:space="preserve">for Abu Zubaydah, for whose torture (termed harsh interrogation by some) Bush Administration </w:t>
      </w:r>
      <w:r w:rsidRPr="00CD363F">
        <w:rPr>
          <w:sz w:val="8"/>
        </w:rPr>
        <w:t xml:space="preserve"> </w:t>
      </w:r>
      <w:r w:rsidRPr="00CD363F">
        <w:rPr>
          <w:sz w:val="18"/>
        </w:rPr>
        <w:t xml:space="preserve">officials John Yoo and Jay Bybee wrote authorizing legal opinions. Earlier versions of this paper </w:t>
      </w:r>
      <w:r w:rsidRPr="00CD363F">
        <w:rPr>
          <w:sz w:val="8"/>
        </w:rPr>
        <w:t xml:space="preserve"> </w:t>
      </w:r>
      <w:r w:rsidRPr="00CD363F">
        <w:rPr>
          <w:sz w:val="18"/>
        </w:rPr>
        <w:t xml:space="preserve">were presented at workshops at the American Bar Foundation and the 2010 Law and Society </w:t>
      </w:r>
      <w:r w:rsidRPr="00CD363F">
        <w:rPr>
          <w:sz w:val="8"/>
        </w:rPr>
        <w:t xml:space="preserve"> </w:t>
      </w:r>
      <w:r w:rsidRPr="00CD363F">
        <w:rPr>
          <w:sz w:val="18"/>
        </w:rPr>
        <w:t xml:space="preserve">Association Conference in Chicago. Margulies expresses his thanks in particular to Sid Tarrow, </w:t>
      </w:r>
      <w:r w:rsidRPr="00CD363F">
        <w:rPr>
          <w:sz w:val="8"/>
        </w:rPr>
        <w:t xml:space="preserve"> </w:t>
      </w:r>
      <w:r w:rsidRPr="00CD363F">
        <w:rPr>
          <w:sz w:val="18"/>
        </w:rPr>
        <w:t>Aziz Huq, BaherAzmy, Hadi Nicholas Deeb, Beth Mertz, Bonnie Honig, and Vicki Jackson.</w:t>
      </w:r>
      <w:r w:rsidRPr="00CD363F">
        <w:rPr>
          <w:sz w:val="8"/>
        </w:rPr>
        <w:t xml:space="preserve"> </w:t>
      </w:r>
      <w:r w:rsidRPr="00CD363F">
        <w:rPr>
          <w:sz w:val="18"/>
        </w:rPr>
        <w:t xml:space="preserve">Hope Metcalf is a Lecturer, Yale Law School. Metcalf is co-counsel for the plaintiffs/petitioners </w:t>
      </w:r>
      <w:r w:rsidRPr="00CD363F">
        <w:rPr>
          <w:sz w:val="8"/>
        </w:rPr>
        <w:t xml:space="preserve"> </w:t>
      </w:r>
      <w:r w:rsidRPr="00CD363F">
        <w:rPr>
          <w:sz w:val="18"/>
        </w:rPr>
        <w:t xml:space="preserve">in Padilla v. Rumsfeld, Padilla v. Yoo, Jeppesen v. Mohammed, and Maqaleh v. Obama. She has </w:t>
      </w:r>
      <w:r w:rsidRPr="00CD363F">
        <w:rPr>
          <w:sz w:val="8"/>
        </w:rPr>
        <w:t xml:space="preserve"> </w:t>
      </w:r>
      <w:r w:rsidRPr="00CD363F">
        <w:rPr>
          <w:sz w:val="18"/>
        </w:rPr>
        <w:t xml:space="preserve">written numerous amicus briefs in support of petitioners in suits against the government arising </w:t>
      </w:r>
      <w:r w:rsidRPr="00CD363F">
        <w:rPr>
          <w:sz w:val="8"/>
        </w:rPr>
        <w:t xml:space="preserve"> </w:t>
      </w:r>
      <w:r w:rsidRPr="00CD363F">
        <w:rPr>
          <w:sz w:val="18"/>
        </w:rPr>
        <w:t xml:space="preserve">out of counterterrorism policies, including in Munaf v. Geren and Boumediene v. Bush. Metcalf </w:t>
      </w:r>
      <w:r w:rsidRPr="00CD363F">
        <w:rPr>
          <w:sz w:val="8"/>
        </w:rPr>
        <w:t xml:space="preserve"> </w:t>
      </w:r>
      <w:r w:rsidRPr="00CD363F">
        <w:rPr>
          <w:sz w:val="18"/>
        </w:rPr>
        <w:t xml:space="preserve">expresses her thanks to Muneer Ahmad, Stella Burch Elias, Margot Mendelson, Jean Koh Peters, </w:t>
      </w:r>
      <w:r w:rsidRPr="00CD363F">
        <w:rPr>
          <w:sz w:val="8"/>
        </w:rPr>
        <w:t xml:space="preserve"> </w:t>
      </w:r>
      <w:r w:rsidRPr="00CD363F">
        <w:rPr>
          <w:sz w:val="18"/>
        </w:rPr>
        <w:t xml:space="preserve">and Judith Resnik for their feedback, as well as to co-teachers Jonathan Freiman, RamziKassem, </w:t>
      </w:r>
      <w:r w:rsidRPr="00CD363F">
        <w:rPr>
          <w:sz w:val="8"/>
        </w:rPr>
        <w:t xml:space="preserve"> </w:t>
      </w:r>
      <w:r w:rsidRPr="00CD363F">
        <w:rPr>
          <w:sz w:val="18"/>
        </w:rPr>
        <w:t xml:space="preserve">Harold HongjuKoh and Michael Wishnie, whose dedication to clients, students and justice </w:t>
      </w:r>
      <w:r w:rsidRPr="00CD363F">
        <w:rPr>
          <w:sz w:val="8"/>
        </w:rPr>
        <w:t xml:space="preserve"> </w:t>
      </w:r>
      <w:r w:rsidRPr="00CD363F">
        <w:rPr>
          <w:sz w:val="18"/>
        </w:rPr>
        <w:t>continues to inspire., Journal of Legal Education, Volume 60, Number 3 (February 2011))</w:t>
      </w:r>
    </w:p>
    <w:p w14:paraId="698CAC0A" w14:textId="77777777" w:rsidR="00854B6B" w:rsidRPr="00BC34E7" w:rsidRDefault="00854B6B" w:rsidP="00854B6B">
      <w:pPr>
        <w:rPr>
          <w:sz w:val="16"/>
        </w:rPr>
      </w:pPr>
      <w:r w:rsidRPr="005C1661">
        <w:rPr>
          <w:u w:val="single"/>
        </w:rPr>
        <w:t xml:space="preserve">This </w:t>
      </w:r>
      <w:r w:rsidRPr="00BC34E7">
        <w:rPr>
          <w:sz w:val="16"/>
        </w:rPr>
        <w:t xml:space="preserve">conundrum </w:t>
      </w:r>
      <w:r w:rsidRPr="005C1661">
        <w:rPr>
          <w:u w:val="single"/>
        </w:rPr>
        <w:t>is not adequately addressed by dominant strands of  post-9/11 legal scholarship</w:t>
      </w:r>
      <w:r w:rsidRPr="00BC34E7">
        <w:rPr>
          <w:sz w:val="16"/>
        </w:rPr>
        <w:t xml:space="preserve">. In retrospect, it is surprising that much </w:t>
      </w:r>
      <w:r w:rsidRPr="006168EA">
        <w:rPr>
          <w:rStyle w:val="Emphasis"/>
          <w:highlight w:val="green"/>
        </w:rPr>
        <w:t>post-9/11  scholarship appears to have set aside critical lessons from previous decades as to the relationship among law, society and politics</w:t>
      </w:r>
      <w:r w:rsidRPr="00BC34E7">
        <w:rPr>
          <w:sz w:val="16"/>
        </w:rPr>
        <w:t xml:space="preserve">.14 Many </w:t>
      </w:r>
      <w:r w:rsidRPr="00CD363F">
        <w:rPr>
          <w:u w:val="single"/>
        </w:rPr>
        <w:t xml:space="preserve">scholars have  </w:t>
      </w:r>
      <w:r w:rsidRPr="00BC34E7">
        <w:rPr>
          <w:sz w:val="16"/>
        </w:rPr>
        <w:t xml:space="preserve">long </w:t>
      </w:r>
      <w:r w:rsidRPr="00CD363F">
        <w:rPr>
          <w:u w:val="single"/>
        </w:rPr>
        <w:t xml:space="preserve">argued </w:t>
      </w:r>
      <w:r w:rsidRPr="00BC34E7">
        <w:rPr>
          <w:sz w:val="16"/>
        </w:rPr>
        <w:t xml:space="preserve">in other contexts that </w:t>
      </w:r>
      <w:r w:rsidRPr="00BC34E7">
        <w:rPr>
          <w:highlight w:val="green"/>
          <w:u w:val="single"/>
        </w:rPr>
        <w:t>rights</w:t>
      </w:r>
      <w:r w:rsidRPr="00BC34E7">
        <w:rPr>
          <w:sz w:val="16"/>
        </w:rPr>
        <w:t>—or at least the experience of rights—</w:t>
      </w:r>
      <w:r w:rsidRPr="00BC34E7">
        <w:rPr>
          <w:highlight w:val="green"/>
          <w:u w:val="single"/>
        </w:rPr>
        <w:t>are  subject to political and social constraints</w:t>
      </w:r>
      <w:r w:rsidRPr="00BC34E7">
        <w:rPr>
          <w:sz w:val="16"/>
        </w:rPr>
        <w:t xml:space="preserve">, particularly </w:t>
      </w:r>
      <w:r w:rsidRPr="00BC34E7">
        <w:rPr>
          <w:highlight w:val="green"/>
          <w:u w:val="single"/>
        </w:rPr>
        <w:t>for groups subject to  historic marginalization</w:t>
      </w:r>
      <w:r w:rsidRPr="00BC34E7">
        <w:rPr>
          <w:sz w:val="16"/>
        </w:rPr>
        <w:t xml:space="preserve">. Rather than self-executing, </w:t>
      </w:r>
      <w:r w:rsidRPr="00CD363F">
        <w:rPr>
          <w:u w:val="single"/>
        </w:rPr>
        <w:t xml:space="preserve">rights are </w:t>
      </w:r>
      <w:r w:rsidRPr="00BC34E7">
        <w:rPr>
          <w:sz w:val="16"/>
        </w:rPr>
        <w:t xml:space="preserve">better </w:t>
      </w:r>
      <w:r w:rsidRPr="00CD363F">
        <w:rPr>
          <w:u w:val="single"/>
        </w:rPr>
        <w:t>viewed  as contingent political resources, capable of mobilizing public sentiment and  generating social expectations</w:t>
      </w:r>
      <w:r w:rsidRPr="00BC34E7">
        <w:rPr>
          <w:sz w:val="16"/>
        </w:rPr>
        <w:t xml:space="preserve">.15 From that view, </w:t>
      </w:r>
      <w:r w:rsidRPr="006168EA">
        <w:rPr>
          <w:rStyle w:val="Emphasis"/>
          <w:highlight w:val="green"/>
        </w:rPr>
        <w:t>a victory in Rasul or Boumediene no more guaranteed that  prisoners at Guantánamo would enjoy the right to habeas corpus than a victory  in Brown v. Board</w:t>
      </w:r>
      <w:r>
        <w:rPr>
          <w:u w:val="single"/>
        </w:rPr>
        <w:t xml:space="preserve"> </w:t>
      </w:r>
      <w:r w:rsidRPr="00BC34E7">
        <w:rPr>
          <w:sz w:val="16"/>
        </w:rPr>
        <w:t xml:space="preserve">16 </w:t>
      </w:r>
      <w:r w:rsidRPr="006168EA">
        <w:rPr>
          <w:rStyle w:val="Emphasis"/>
          <w:highlight w:val="green"/>
        </w:rPr>
        <w:t>guaranteed</w:t>
      </w:r>
      <w:r w:rsidRPr="00CD363F">
        <w:rPr>
          <w:u w:val="single"/>
        </w:rPr>
        <w:t xml:space="preserve"> that </w:t>
      </w:r>
      <w:r w:rsidRPr="006168EA">
        <w:rPr>
          <w:rStyle w:val="Emphasis"/>
          <w:highlight w:val="green"/>
        </w:rPr>
        <w:t>schools in the South would be desegregated</w:t>
      </w:r>
      <w:r w:rsidRPr="00BC34E7">
        <w:rPr>
          <w:sz w:val="16"/>
        </w:rPr>
        <w:t xml:space="preserve">.17 </w:t>
      </w:r>
      <w:r w:rsidRPr="00BC34E7">
        <w:rPr>
          <w:highlight w:val="green"/>
          <w:u w:val="single"/>
        </w:rPr>
        <w:t>Rasul</w:t>
      </w:r>
      <w:r>
        <w:rPr>
          <w:highlight w:val="green"/>
          <w:u w:val="single"/>
        </w:rPr>
        <w:t xml:space="preserve"> </w:t>
      </w:r>
      <w:r w:rsidRPr="00BC34E7">
        <w:rPr>
          <w:highlight w:val="green"/>
          <w:u w:val="single"/>
        </w:rPr>
        <w:t>and Boumediene</w:t>
      </w:r>
      <w:r w:rsidRPr="00BC34E7">
        <w:rPr>
          <w:sz w:val="16"/>
        </w:rPr>
        <w:t xml:space="preserve">, therefore, </w:t>
      </w:r>
      <w:r w:rsidRPr="00BC34E7">
        <w:rPr>
          <w:highlight w:val="green"/>
          <w:u w:val="single"/>
        </w:rPr>
        <w:t xml:space="preserve">should be seen </w:t>
      </w:r>
      <w:r w:rsidRPr="006168EA">
        <w:rPr>
          <w:rStyle w:val="Emphasis"/>
          <w:highlight w:val="green"/>
        </w:rPr>
        <w:t>as part</w:t>
      </w:r>
      <w:r w:rsidRPr="00CD363F">
        <w:rPr>
          <w:u w:val="single"/>
        </w:rPr>
        <w:t xml:space="preserve"> </w:t>
      </w:r>
      <w:r w:rsidRPr="00BC34E7">
        <w:rPr>
          <w:sz w:val="16"/>
        </w:rPr>
        <w:t xml:space="preserve">(and probably only a  small part) </w:t>
      </w:r>
      <w:r w:rsidRPr="00BC34E7">
        <w:rPr>
          <w:highlight w:val="green"/>
          <w:u w:val="single"/>
        </w:rPr>
        <w:t>of a</w:t>
      </w:r>
      <w:r w:rsidRPr="00CD363F">
        <w:rPr>
          <w:u w:val="single"/>
        </w:rPr>
        <w:t xml:space="preserve"> varied and </w:t>
      </w:r>
      <w:r w:rsidRPr="006168EA">
        <w:rPr>
          <w:rStyle w:val="Emphasis"/>
          <w:highlight w:val="green"/>
        </w:rPr>
        <w:t>complex collection of events, including</w:t>
      </w:r>
      <w:r w:rsidRPr="00CD363F">
        <w:rPr>
          <w:u w:val="single"/>
        </w:rPr>
        <w:t xml:space="preserve"> </w:t>
      </w:r>
      <w:r w:rsidRPr="00BC34E7">
        <w:rPr>
          <w:sz w:val="16"/>
        </w:rPr>
        <w:t xml:space="preserve">the fiasco  in </w:t>
      </w:r>
      <w:r w:rsidRPr="006168EA">
        <w:rPr>
          <w:rStyle w:val="Emphasis"/>
          <w:highlight w:val="green"/>
        </w:rPr>
        <w:t>Iraq</w:t>
      </w:r>
      <w:r w:rsidRPr="00BC34E7">
        <w:rPr>
          <w:sz w:val="16"/>
        </w:rPr>
        <w:t xml:space="preserve">, the scandal at the </w:t>
      </w:r>
      <w:r w:rsidRPr="006168EA">
        <w:rPr>
          <w:rStyle w:val="Emphasis"/>
          <w:highlight w:val="green"/>
        </w:rPr>
        <w:t>Abu Ghraib</w:t>
      </w:r>
      <w:r w:rsidRPr="00CD363F">
        <w:rPr>
          <w:u w:val="single"/>
        </w:rPr>
        <w:t xml:space="preserve"> </w:t>
      </w:r>
      <w:r w:rsidRPr="00BC34E7">
        <w:rPr>
          <w:sz w:val="16"/>
        </w:rPr>
        <w:t xml:space="preserve">prison, </w:t>
      </w:r>
      <w:r w:rsidRPr="00CD363F">
        <w:rPr>
          <w:u w:val="single"/>
        </w:rPr>
        <w:t xml:space="preserve">and </w:t>
      </w:r>
      <w:r w:rsidRPr="00BC34E7">
        <w:rPr>
          <w:sz w:val="16"/>
        </w:rPr>
        <w:t xml:space="preserve">the use of </w:t>
      </w:r>
      <w:r w:rsidRPr="006168EA">
        <w:rPr>
          <w:rStyle w:val="Emphasis"/>
          <w:highlight w:val="green"/>
        </w:rPr>
        <w:t>warrantless wiretaps</w:t>
      </w:r>
      <w:r w:rsidRPr="00BC34E7">
        <w:rPr>
          <w:sz w:val="16"/>
          <w:highlight w:val="green"/>
        </w:rPr>
        <w:t xml:space="preserve">, </w:t>
      </w:r>
      <w:r w:rsidRPr="00BC34E7">
        <w:rPr>
          <w:highlight w:val="green"/>
          <w:u w:val="single"/>
        </w:rPr>
        <w:t>as well as</w:t>
      </w:r>
      <w:r w:rsidRPr="00CD363F">
        <w:rPr>
          <w:u w:val="single"/>
        </w:rPr>
        <w:t xml:space="preserve"> </w:t>
      </w:r>
      <w:r w:rsidRPr="00BC34E7">
        <w:rPr>
          <w:sz w:val="16"/>
        </w:rPr>
        <w:t xml:space="preserve">seemingly unrelated episodes like the official response to  Hurricane </w:t>
      </w:r>
      <w:r w:rsidRPr="006168EA">
        <w:rPr>
          <w:rStyle w:val="Emphasis"/>
          <w:highlight w:val="green"/>
        </w:rPr>
        <w:t>Katrina</w:t>
      </w:r>
      <w:r w:rsidRPr="00BC34E7">
        <w:rPr>
          <w:sz w:val="16"/>
        </w:rPr>
        <w:t xml:space="preserve">.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w:t>
      </w:r>
      <w:r w:rsidRPr="00BB200B">
        <w:rPr>
          <w:u w:val="single"/>
        </w:rPr>
        <w:t xml:space="preserve">the election of </w:t>
      </w:r>
      <w:r w:rsidRPr="00BC34E7">
        <w:rPr>
          <w:sz w:val="16"/>
        </w:rPr>
        <w:t xml:space="preserve">Barack </w:t>
      </w:r>
      <w:r w:rsidRPr="00BB200B">
        <w:rPr>
          <w:u w:val="single"/>
        </w:rPr>
        <w:t xml:space="preserve">Obama </w:t>
      </w:r>
      <w:r w:rsidRPr="00BC34E7">
        <w:rPr>
          <w:sz w:val="16"/>
        </w:rPr>
        <w:t xml:space="preserve">in 2008, produced quiescence  on the Left, even as it </w:t>
      </w:r>
      <w:r w:rsidRPr="00BB200B">
        <w:rPr>
          <w:u w:val="single"/>
        </w:rPr>
        <w:t xml:space="preserve">stimulated </w:t>
      </w:r>
      <w:r w:rsidRPr="00BC34E7">
        <w:rPr>
          <w:sz w:val="16"/>
        </w:rPr>
        <w:t xml:space="preserve">massive opposition on the Right. The result  has been </w:t>
      </w:r>
      <w:r w:rsidRPr="00BB200B">
        <w:rPr>
          <w:u w:val="single"/>
        </w:rPr>
        <w:t xml:space="preserve">the </w:t>
      </w:r>
      <w:r w:rsidRPr="00BC34E7">
        <w:rPr>
          <w:sz w:val="16"/>
        </w:rPr>
        <w:t xml:space="preserve">emergence of a </w:t>
      </w:r>
      <w:r w:rsidRPr="00BB200B">
        <w:rPr>
          <w:u w:val="single"/>
        </w:rPr>
        <w:t xml:space="preserve">counter-narrative about national security that has  produced a vigorous social backlash such that most of the </w:t>
      </w:r>
      <w:r w:rsidRPr="00BC34E7">
        <w:rPr>
          <w:highlight w:val="green"/>
          <w:u w:val="single"/>
        </w:rPr>
        <w:t>Bush-era policies  will continue</w:t>
      </w:r>
      <w:r w:rsidRPr="00BB200B">
        <w:rPr>
          <w:u w:val="single"/>
        </w:rPr>
        <w:t xml:space="preserve"> largely </w:t>
      </w:r>
      <w:r w:rsidRPr="00BC34E7">
        <w:rPr>
          <w:highlight w:val="green"/>
          <w:u w:val="single"/>
        </w:rPr>
        <w:t>unchanged</w:t>
      </w:r>
      <w:r w:rsidRPr="00BB200B">
        <w:rPr>
          <w:u w:val="single"/>
        </w:rPr>
        <w:t xml:space="preserve">, </w:t>
      </w:r>
      <w:r w:rsidRPr="00BC34E7">
        <w:rPr>
          <w:sz w:val="16"/>
        </w:rPr>
        <w:t xml:space="preserve">at least for the foreseeable future.19 Just as we see a widening gap between judicial recognition of rights in the  abstract and the observation of those rights as a matter of fact, </w:t>
      </w:r>
      <w:r w:rsidRPr="006168EA">
        <w:rPr>
          <w:rStyle w:val="Emphasis"/>
          <w:highlight w:val="green"/>
        </w:rPr>
        <w:t>there appears to  be an emerging dominance of proceduralist approaches</w:t>
      </w:r>
      <w:r w:rsidRPr="00BC34E7">
        <w:rPr>
          <w:highlight w:val="green"/>
          <w:u w:val="single"/>
        </w:rPr>
        <w:t>, which take as a given  that rights dissolve under political pressure</w:t>
      </w:r>
      <w:r w:rsidRPr="00BB200B">
        <w:rPr>
          <w:u w:val="single"/>
        </w:rPr>
        <w:t>, and</w:t>
      </w:r>
      <w:r w:rsidRPr="00BC34E7">
        <w:rPr>
          <w:sz w:val="16"/>
        </w:rPr>
        <w:t xml:space="preserve">, thus, </w:t>
      </w:r>
      <w:r w:rsidRPr="00BB200B">
        <w:rPr>
          <w:u w:val="single"/>
        </w:rPr>
        <w:t>are best protected by  basic procedural measures</w:t>
      </w:r>
      <w:r w:rsidRPr="00BC34E7">
        <w:rPr>
          <w:sz w:val="16"/>
        </w:rPr>
        <w:t xml:space="preserve">. But </w:t>
      </w:r>
      <w:r w:rsidRPr="00BB200B">
        <w:rPr>
          <w:u w:val="single"/>
        </w:rPr>
        <w:t xml:space="preserve">that stance falls short in its </w:t>
      </w:r>
      <w:r w:rsidRPr="00BC34E7">
        <w:rPr>
          <w:sz w:val="16"/>
        </w:rPr>
        <w:t xml:space="preserve">seeming </w:t>
      </w:r>
      <w:r w:rsidRPr="00BB200B">
        <w:rPr>
          <w:u w:val="single"/>
        </w:rPr>
        <w:t>readiness  to trade away rights in the face of political tension</w:t>
      </w:r>
      <w:r w:rsidRPr="00BC34E7">
        <w:rPr>
          <w:sz w:val="16"/>
        </w:rPr>
        <w:t xml:space="preserve">. First, </w:t>
      </w:r>
      <w:r w:rsidRPr="006168EA">
        <w:rPr>
          <w:rStyle w:val="Emphasis"/>
          <w:highlight w:val="green"/>
        </w:rPr>
        <w:t>it accepts the tropes  du jour</w:t>
      </w:r>
      <w:r w:rsidRPr="00BB200B">
        <w:rPr>
          <w:u w:val="single"/>
        </w:rPr>
        <w:t xml:space="preserve"> surrounding radical Islam</w:t>
      </w:r>
      <w:r w:rsidRPr="00BC34E7">
        <w:rPr>
          <w:sz w:val="16"/>
        </w:rPr>
        <w:t xml:space="preserve">—namely, that it is a unique, and uniquely  apocalyptic, threat to U.S. security. In this, proceduralists do not pay adequate  heed to the lessons of American history and sociology. And second, </w:t>
      </w:r>
      <w:r w:rsidRPr="00BB200B">
        <w:rPr>
          <w:u w:val="single"/>
        </w:rPr>
        <w:t xml:space="preserve">it endorses  too easily the idea that procedural and structural protections will protect against substantive injustice </w:t>
      </w:r>
      <w:r w:rsidRPr="00BC34E7">
        <w:rPr>
          <w:sz w:val="16"/>
        </w:rPr>
        <w:t xml:space="preserve">in the face of popular and/or political demands for  an outcome-determinative system that cannot tolerate acquittals. </w:t>
      </w:r>
      <w:r w:rsidRPr="00BC34E7">
        <w:rPr>
          <w:highlight w:val="green"/>
          <w:u w:val="single"/>
        </w:rPr>
        <w:t>Procedures only provide protection</w:t>
      </w:r>
      <w:r w:rsidRPr="00BC34E7">
        <w:rPr>
          <w:sz w:val="16"/>
        </w:rPr>
        <w:t xml:space="preserve">, however, </w:t>
      </w:r>
      <w:r w:rsidRPr="006168EA">
        <w:rPr>
          <w:rStyle w:val="Emphasis"/>
          <w:highlight w:val="green"/>
        </w:rPr>
        <w:t>if there is sufficient political support</w:t>
      </w:r>
      <w:r w:rsidRPr="00BB200B">
        <w:rPr>
          <w:u w:val="single"/>
        </w:rPr>
        <w:t xml:space="preserve"> </w:t>
      </w:r>
      <w:r w:rsidRPr="00BC34E7">
        <w:rPr>
          <w:highlight w:val="green"/>
          <w:u w:val="single"/>
        </w:rPr>
        <w:t>for the</w:t>
      </w:r>
      <w:r w:rsidRPr="00BB200B">
        <w:rPr>
          <w:u w:val="single"/>
        </w:rPr>
        <w:t xml:space="preserve">  underlying </w:t>
      </w:r>
      <w:r w:rsidRPr="00BC34E7">
        <w:rPr>
          <w:highlight w:val="green"/>
          <w:u w:val="single"/>
        </w:rPr>
        <w:t>right</w:t>
      </w:r>
      <w:r w:rsidRPr="00BC34E7">
        <w:rPr>
          <w:sz w:val="16"/>
        </w:rPr>
        <w:t xml:space="preserve">. </w:t>
      </w:r>
      <w:r w:rsidRPr="00BC34E7">
        <w:rPr>
          <w:highlight w:val="green"/>
          <w:u w:val="single"/>
        </w:rPr>
        <w:t>Since</w:t>
      </w:r>
      <w:r w:rsidRPr="00BB200B">
        <w:rPr>
          <w:u w:val="single"/>
        </w:rPr>
        <w:t xml:space="preserve"> the premise of the proceduralist scholarship is that  </w:t>
      </w:r>
      <w:r w:rsidRPr="00BC34E7">
        <w:rPr>
          <w:highlight w:val="green"/>
          <w:u w:val="single"/>
        </w:rPr>
        <w:t>such support does not exist</w:t>
      </w:r>
      <w:r w:rsidRPr="00BB200B">
        <w:rPr>
          <w:u w:val="single"/>
        </w:rPr>
        <w:t>,</w:t>
      </w:r>
      <w:r w:rsidRPr="006168EA">
        <w:rPr>
          <w:rStyle w:val="Emphasis"/>
          <w:highlight w:val="green"/>
        </w:rPr>
        <w:t>it is folly to expect the political branches to create  meaningful and robust protections</w:t>
      </w:r>
      <w:r w:rsidRPr="00BC34E7">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w:t>
      </w:r>
      <w:r w:rsidRPr="00BC34E7">
        <w:rPr>
          <w:sz w:val="16"/>
        </w:rPr>
        <w:lastRenderedPageBreak/>
        <w:t xml:space="preserve">Matsuda, who observed more than two decades  ago that </w:t>
      </w:r>
      <w:r w:rsidRPr="00BC34E7">
        <w:rPr>
          <w:highlight w:val="green"/>
          <w:u w:val="single"/>
        </w:rPr>
        <w:t>rights are</w:t>
      </w:r>
      <w:r w:rsidRPr="00BC34E7">
        <w:rPr>
          <w:u w:val="single"/>
        </w:rPr>
        <w:t xml:space="preserve"> </w:t>
      </w:r>
      <w:r w:rsidRPr="00BC34E7">
        <w:rPr>
          <w:sz w:val="16"/>
        </w:rPr>
        <w:t xml:space="preserve">a necessary but </w:t>
      </w:r>
      <w:r w:rsidRPr="00BC34E7">
        <w:rPr>
          <w:highlight w:val="green"/>
          <w:u w:val="single"/>
        </w:rPr>
        <w:t>not sufficient resource for marginalized  people with little political capital</w:t>
      </w:r>
      <w:r w:rsidRPr="00BC34E7">
        <w:rPr>
          <w:sz w:val="16"/>
        </w:rPr>
        <w:t xml:space="preserve">.20 To be effective, therefore, </w:t>
      </w:r>
      <w:r w:rsidRPr="00BC34E7">
        <w:rPr>
          <w:u w:val="single"/>
        </w:rPr>
        <w:t xml:space="preserve">we must look  beyond the courts and grapple with the hard work of long-term change with,  through and, </w:t>
      </w:r>
      <w:r w:rsidRPr="00BC34E7">
        <w:rPr>
          <w:sz w:val="16"/>
        </w:rPr>
        <w:t xml:space="preserve">perhaps, </w:t>
      </w:r>
      <w:r w:rsidRPr="00BC34E7">
        <w:rPr>
          <w:u w:val="single"/>
        </w:rPr>
        <w:t>in spite of law</w:t>
      </w:r>
      <w:r w:rsidRPr="00BC34E7">
        <w:rPr>
          <w:sz w:val="16"/>
        </w:rPr>
        <w:t>. These are by no means new dilemmas,  but the post-9/11 context raises difficult and perplexing questions that deserve  study and careful thought as our nation settles into what appears to be a  permanent emergency</w:t>
      </w:r>
    </w:p>
    <w:p w14:paraId="54B0ED39" w14:textId="77777777" w:rsidR="00854B6B" w:rsidRDefault="00854B6B" w:rsidP="00854B6B">
      <w:pPr>
        <w:rPr>
          <w:b/>
          <w:sz w:val="24"/>
        </w:rPr>
      </w:pPr>
    </w:p>
    <w:p w14:paraId="22898BA2" w14:textId="77777777" w:rsidR="00854B6B" w:rsidRDefault="00854B6B" w:rsidP="00854B6B">
      <w:pPr>
        <w:rPr>
          <w:rStyle w:val="StyleStyleBold12pt"/>
        </w:rPr>
      </w:pPr>
    </w:p>
    <w:p w14:paraId="11BE9D39" w14:textId="77777777" w:rsidR="00854B6B" w:rsidRPr="00BA2948" w:rsidRDefault="00854B6B" w:rsidP="00854B6B">
      <w:r w:rsidRPr="00BA2948">
        <w:rPr>
          <w:rStyle w:val="StyleStyleBold12pt"/>
        </w:rPr>
        <w:t>Nagel and Nocella 13</w:t>
      </w:r>
      <w:r>
        <w:t xml:space="preserve"> (</w:t>
      </w:r>
      <w:r w:rsidRPr="00BA2948">
        <w:t>The End of Prisons: Reflections from the Decarceration Movementedited by Mechthild E. Nagel, Anthony J. Nocella II</w:t>
      </w:r>
      <w:r>
        <w:t>)</w:t>
      </w:r>
    </w:p>
    <w:p w14:paraId="58A23F3D" w14:textId="77777777" w:rsidR="00854B6B" w:rsidRDefault="00854B6B" w:rsidP="00854B6B"/>
    <w:p w14:paraId="6360F574" w14:textId="77777777" w:rsidR="00854B6B" w:rsidRDefault="00854B6B" w:rsidP="00854B6B">
      <w:r w:rsidRPr="00C871A8">
        <w:rPr>
          <w:rStyle w:val="StyleBoldUnderline"/>
        </w:rPr>
        <w:t xml:space="preserve">The original </w:t>
      </w:r>
      <w:r w:rsidRPr="0031004F">
        <w:rPr>
          <w:rStyle w:val="StyleBoldUnderline"/>
        </w:rPr>
        <w:t>working title for this volume was Prison Abolition</w:t>
      </w:r>
      <w:r w:rsidRPr="0031004F">
        <w:t xml:space="preserve">.  </w:t>
      </w:r>
      <w:r w:rsidRPr="0031004F">
        <w:rPr>
          <w:rStyle w:val="StyleBoldUnderline"/>
        </w:rPr>
        <w:t>After discussion among the contributors</w:t>
      </w:r>
      <w:r w:rsidRPr="0031004F">
        <w:t xml:space="preserve"> however, </w:t>
      </w:r>
      <w:r w:rsidRPr="0031004F">
        <w:rPr>
          <w:rStyle w:val="StyleBoldUnderline"/>
        </w:rPr>
        <w:t>we changed the title to The End of Prisons</w:t>
      </w:r>
      <w:r w:rsidRPr="0031004F">
        <w:t xml:space="preserve">.  </w:t>
      </w:r>
      <w:r w:rsidRPr="0031004F">
        <w:rPr>
          <w:rStyle w:val="StyleBoldUnderline"/>
        </w:rPr>
        <w:t>First</w:t>
      </w:r>
      <w:r w:rsidRPr="0031004F">
        <w:t xml:space="preserve">, </w:t>
      </w:r>
      <w:r w:rsidRPr="0031004F">
        <w:rPr>
          <w:rStyle w:val="StyleBoldUnderline"/>
        </w:rPr>
        <w:t>we wish to raise discussions about the telos of prisons</w:t>
      </w:r>
      <w:r w:rsidRPr="0031004F">
        <w:t xml:space="preserve"> – </w:t>
      </w:r>
      <w:r w:rsidRPr="0031004F">
        <w:rPr>
          <w:rStyle w:val="StyleBoldUnderline"/>
        </w:rPr>
        <w:t>what purpose do they have?Second</w:t>
      </w:r>
      <w:r w:rsidRPr="0031004F">
        <w:t xml:space="preserve">, </w:t>
      </w:r>
      <w:r w:rsidRPr="0031004F">
        <w:rPr>
          <w:rStyle w:val="Emphasis"/>
        </w:rPr>
        <w:t>Prison abolition</w:t>
      </w:r>
      <w:r w:rsidRPr="0031004F">
        <w:rPr>
          <w:u w:val="single"/>
        </w:rPr>
        <w:t xml:space="preserve"> is strongly related to a </w:t>
      </w:r>
      <w:r w:rsidRPr="0031004F">
        <w:rPr>
          <w:rStyle w:val="Emphasis"/>
        </w:rPr>
        <w:t>particular movement</w:t>
      </w:r>
      <w:r w:rsidRPr="0031004F">
        <w:rPr>
          <w:u w:val="single"/>
        </w:rPr>
        <w:t xml:space="preserve"> to end </w:t>
      </w:r>
      <w:r w:rsidRPr="0031004F">
        <w:rPr>
          <w:rStyle w:val="Emphasis"/>
        </w:rPr>
        <w:t>the prison industrial complex</w:t>
      </w:r>
      <w:r w:rsidRPr="0031004F">
        <w:t xml:space="preserve">.  </w:t>
      </w:r>
      <w:r w:rsidRPr="0031004F">
        <w:rPr>
          <w:rStyle w:val="StyleBoldUnderline"/>
        </w:rPr>
        <w:t>Following</w:t>
      </w:r>
      <w:r w:rsidRPr="0031004F">
        <w:t xml:space="preserve"> Michel </w:t>
      </w:r>
      <w:r w:rsidRPr="0031004F">
        <w:rPr>
          <w:rStyle w:val="StyleBoldUnderline"/>
        </w:rPr>
        <w:t>Foucault</w:t>
      </w:r>
      <w:r w:rsidRPr="0031004F">
        <w:t xml:space="preserve">(1977), </w:t>
      </w:r>
      <w:r w:rsidRPr="0031004F">
        <w:rPr>
          <w:rStyle w:val="StyleBoldUnderline"/>
        </w:rPr>
        <w:t xml:space="preserve">we argue </w:t>
      </w:r>
      <w:r w:rsidRPr="0031004F">
        <w:rPr>
          <w:rStyle w:val="StyleBoldUnderline"/>
          <w:highlight w:val="yellow"/>
        </w:rPr>
        <w:t>that prisons are</w:t>
      </w:r>
      <w:r w:rsidRPr="0031004F">
        <w:rPr>
          <w:rStyle w:val="StyleBoldUnderline"/>
        </w:rPr>
        <w:t xml:space="preserve"> also </w:t>
      </w:r>
      <w:r w:rsidRPr="0031004F">
        <w:rPr>
          <w:rStyle w:val="StyleBoldUnderline"/>
          <w:highlight w:val="yellow"/>
        </w:rPr>
        <w:t>institutions such as schools, nursing homes, jails</w:t>
      </w:r>
      <w:r w:rsidRPr="0031004F">
        <w:rPr>
          <w:rStyle w:val="StyleBoldUnderline"/>
        </w:rPr>
        <w:t xml:space="preserve">, daycare centers, parks, zoos, </w:t>
      </w:r>
      <w:r w:rsidRPr="0031004F">
        <w:rPr>
          <w:rStyle w:val="StyleBoldUnderline"/>
          <w:highlight w:val="yellow"/>
        </w:rPr>
        <w:t>reservations and marriage</w:t>
      </w:r>
      <w:r w:rsidRPr="0031004F">
        <w:rPr>
          <w:rStyle w:val="StyleBoldUnderline"/>
        </w:rPr>
        <w:t>, just to name a few</w:t>
      </w:r>
      <w:r w:rsidRPr="0031004F">
        <w:t xml:space="preserve">.  </w:t>
      </w:r>
      <w:r w:rsidRPr="00241913">
        <w:rPr>
          <w:rStyle w:val="StyleBoldUnderline"/>
          <w:highlight w:val="yellow"/>
        </w:rPr>
        <w:t>Prisons are all around us</w:t>
      </w:r>
      <w:r w:rsidRPr="0031004F">
        <w:rPr>
          <w:rStyle w:val="StyleBoldUnderline"/>
        </w:rPr>
        <w:t xml:space="preserve"> and constructed by those in dominant oppressive authoritarian positions.  </w:t>
      </w:r>
      <w:r w:rsidRPr="00241913">
        <w:rPr>
          <w:rStyle w:val="StyleBoldUnderline"/>
          <w:highlight w:val="yellow"/>
        </w:rPr>
        <w:t>There are many types</w:t>
      </w:r>
      <w:r w:rsidRPr="0031004F">
        <w:rPr>
          <w:rStyle w:val="StyleBoldUnderline"/>
        </w:rPr>
        <w:t xml:space="preserve"> of prisons – religious prisons, social prisons, political prisons, economic prisons, educational prisons, and, of course, criminal prisons</w:t>
      </w:r>
      <w:r w:rsidRPr="0031004F">
        <w:t xml:space="preserve">.  </w:t>
      </w:r>
      <w:r w:rsidRPr="00241913">
        <w:rPr>
          <w:rStyle w:val="StyleBoldUnderline"/>
          <w:highlight w:val="yellow"/>
        </w:rPr>
        <w:t>Individuals leave one prison only to enter another</w:t>
      </w:r>
      <w:r w:rsidRPr="00241913">
        <w:rPr>
          <w:highlight w:val="yellow"/>
        </w:rPr>
        <w:t xml:space="preserve">.  </w:t>
      </w:r>
      <w:r w:rsidRPr="00241913">
        <w:rPr>
          <w:rStyle w:val="StyleBoldUnderline"/>
          <w:highlight w:val="yellow"/>
        </w:rPr>
        <w:t>From daycare to school to a nursing home, we are a nation of instutionalized prisons</w:t>
      </w:r>
      <w:r w:rsidRPr="00241913">
        <w:rPr>
          <w:highlight w:val="yellow"/>
        </w:rPr>
        <w:t>.</w:t>
      </w:r>
      <w:r w:rsidRPr="0031004F">
        <w:t xml:space="preserve">  Criminal prisons in the United States are not officially referred to as such, but rather as correctional facilities.  </w:t>
      </w:r>
      <w:r w:rsidRPr="00241913">
        <w:rPr>
          <w:rStyle w:val="StyleBoldUnderline"/>
          <w:highlight w:val="yellow"/>
        </w:rPr>
        <w:t>A prison</w:t>
      </w:r>
      <w:r w:rsidRPr="0031004F">
        <w:rPr>
          <w:rStyle w:val="StyleBoldUnderline"/>
        </w:rPr>
        <w:t>, as we define it</w:t>
      </w:r>
      <w:r w:rsidRPr="0031004F">
        <w:t xml:space="preserve"> in this volume, </w:t>
      </w:r>
      <w:r w:rsidRPr="00241913">
        <w:rPr>
          <w:rStyle w:val="StyleBoldUnderline"/>
          <w:highlight w:val="yellow"/>
        </w:rPr>
        <w:t>is an institution or system that oppresses and does not allow freedom for a particular group</w:t>
      </w:r>
      <w:r w:rsidRPr="0031004F">
        <w:t xml:space="preserve">.  </w:t>
      </w:r>
      <w:r w:rsidRPr="0031004F">
        <w:rPr>
          <w:rStyle w:val="StyleBoldUnderline"/>
        </w:rPr>
        <w:t xml:space="preserve">Within this definition, we include the imprisonment of </w:t>
      </w:r>
      <w:r w:rsidRPr="0031004F">
        <w:rPr>
          <w:rStyle w:val="Emphasis"/>
        </w:rPr>
        <w:t>non-human animals and plants</w:t>
      </w:r>
      <w:r w:rsidRPr="0031004F">
        <w:rPr>
          <w:rStyle w:val="StyleBoldUnderline"/>
        </w:rPr>
        <w:t xml:space="preserve">, </w:t>
      </w:r>
      <w:r w:rsidRPr="0031004F">
        <w:rPr>
          <w:rStyle w:val="Emphasis"/>
        </w:rPr>
        <w:t>which are too often overlooked</w:t>
      </w:r>
      <w:r w:rsidRPr="0031004F">
        <w:t xml:space="preserve">.  Michel </w:t>
      </w:r>
      <w:r w:rsidRPr="0031004F">
        <w:rPr>
          <w:rStyle w:val="StyleBoldUnderline"/>
        </w:rPr>
        <w:t>Foucault</w:t>
      </w:r>
      <w:r w:rsidRPr="0031004F">
        <w:t xml:space="preserve"> (1977) </w:t>
      </w:r>
      <w:r w:rsidRPr="0031004F">
        <w:rPr>
          <w:rStyle w:val="StyleBoldUnderline"/>
        </w:rPr>
        <w:t>famously said, “Is it suprising that prisons resemble factories, schools, barracks, hospitals, which all resemble prisons?”</w:t>
      </w:r>
      <w:r w:rsidRPr="0031004F">
        <w:t xml:space="preserve"> (p. 288).  </w:t>
      </w:r>
      <w:r w:rsidRPr="0031004F">
        <w:rPr>
          <w:rStyle w:val="StyleBoldUnderline"/>
        </w:rPr>
        <w:t>We believe that this volume is one of the first to extend Foucault’s logica</w:t>
      </w:r>
      <w:r w:rsidRPr="0031004F">
        <w:t xml:space="preserve">, </w:t>
      </w:r>
      <w:r w:rsidRPr="0031004F">
        <w:rPr>
          <w:rStyle w:val="StyleBoldUnderline"/>
        </w:rPr>
        <w:t>by making a connection between coercive institutions and all systems of domination as forms of prisons</w:t>
      </w:r>
      <w:r w:rsidRPr="0031004F">
        <w:t xml:space="preserve">.  </w:t>
      </w:r>
      <w:r w:rsidRPr="0031004F">
        <w:rPr>
          <w:rStyle w:val="StyleBoldUnderline"/>
        </w:rPr>
        <w:t xml:space="preserve">We argue that </w:t>
      </w:r>
      <w:r w:rsidRPr="00241913">
        <w:rPr>
          <w:rStyle w:val="StyleBoldUnderline"/>
          <w:highlight w:val="yellow"/>
        </w:rPr>
        <w:t>the conception of prison is far reaching, always changing and adapting to the times and the socio-political environment</w:t>
      </w:r>
      <w:r w:rsidRPr="00241913">
        <w:rPr>
          <w:highlight w:val="yellow"/>
        </w:rPr>
        <w:t xml:space="preserve">.  </w:t>
      </w:r>
      <w:r w:rsidRPr="00241913">
        <w:rPr>
          <w:rStyle w:val="StyleBoldUnderline"/>
          <w:highlight w:val="yellow"/>
        </w:rPr>
        <w:t>We expand the concept of prison</w:t>
      </w:r>
      <w:r w:rsidRPr="0031004F">
        <w:rPr>
          <w:rStyle w:val="StyleBoldUnderline"/>
        </w:rPr>
        <w:t xml:space="preserve"> </w:t>
      </w:r>
      <w:r w:rsidRPr="00241913">
        <w:rPr>
          <w:rStyle w:val="StyleBoldUnderline"/>
          <w:highlight w:val="yellow"/>
        </w:rPr>
        <w:t>from concrete walls</w:t>
      </w:r>
      <w:r w:rsidRPr="00241913">
        <w:rPr>
          <w:highlight w:val="yellow"/>
        </w:rPr>
        <w:t xml:space="preserve">, </w:t>
      </w:r>
      <w:r w:rsidRPr="00241913">
        <w:rPr>
          <w:rStyle w:val="StyleBoldUnderline"/>
          <w:highlight w:val="yellow"/>
        </w:rPr>
        <w:t>barbed wire</w:t>
      </w:r>
      <w:r w:rsidRPr="00241913">
        <w:rPr>
          <w:highlight w:val="yellow"/>
        </w:rPr>
        <w:t>,</w:t>
      </w:r>
      <w:r w:rsidRPr="0031004F">
        <w:t xml:space="preserve"> </w:t>
      </w:r>
      <w:r w:rsidRPr="0031004F">
        <w:rPr>
          <w:rStyle w:val="StyleBoldUnderline"/>
        </w:rPr>
        <w:t xml:space="preserve">gates </w:t>
      </w:r>
      <w:r w:rsidRPr="00241913">
        <w:rPr>
          <w:rStyle w:val="StyleBoldUnderline"/>
          <w:highlight w:val="yellow"/>
        </w:rPr>
        <w:t>and fences to many of the institutions and systems throughout society</w:t>
      </w:r>
      <w:r w:rsidRPr="00C871A8">
        <w:rPr>
          <w:rStyle w:val="StyleBoldUnderline"/>
        </w:rPr>
        <w:t xml:space="preserve"> such as schools, mental hospitals, reservations for indigenous Americans, zoos for non-human animals, and national parks and urban cultivated green spaces for the ecological community.  </w:t>
      </w:r>
      <w:r w:rsidRPr="00BF2705">
        <w:rPr>
          <w:rStyle w:val="StyleBoldUnderline"/>
        </w:rPr>
        <w:t>United States imperialism, which promotes global domination and capitalism, not only imprisons convicted criminals byt its people, land, non-human animals, those that surround it (non-United States citizens) and those trapped within it (American Indians and immigrants)</w:t>
      </w:r>
      <w:r w:rsidRPr="00BF2705">
        <w:t>.</w:t>
      </w:r>
    </w:p>
    <w:p w14:paraId="19B54B5E" w14:textId="77777777" w:rsidR="00854B6B" w:rsidRDefault="00854B6B" w:rsidP="00854B6B"/>
    <w:p w14:paraId="5B192206" w14:textId="77777777" w:rsidR="00854B6B" w:rsidRPr="0034517A" w:rsidRDefault="00854B6B" w:rsidP="00854B6B">
      <w:pPr>
        <w:rPr>
          <w:b/>
          <w:sz w:val="24"/>
        </w:rPr>
      </w:pPr>
    </w:p>
    <w:p w14:paraId="6E3B27F4" w14:textId="77777777" w:rsidR="00854B6B" w:rsidRDefault="00854B6B" w:rsidP="00854B6B">
      <w:r w:rsidRPr="0034517A">
        <w:rPr>
          <w:b/>
          <w:sz w:val="24"/>
        </w:rPr>
        <w:t>Sexton 5</w:t>
      </w:r>
      <w:r w:rsidRPr="00091E0A">
        <w:t xml:space="preserve"> </w:t>
      </w:r>
    </w:p>
    <w:p w14:paraId="6E78AB6E" w14:textId="77777777" w:rsidR="00854B6B" w:rsidRPr="00241913" w:rsidRDefault="00854B6B" w:rsidP="00854B6B">
      <w:pPr>
        <w:rPr>
          <w:sz w:val="14"/>
          <w:szCs w:val="10"/>
        </w:rPr>
      </w:pPr>
      <w:r w:rsidRPr="00241913">
        <w:rPr>
          <w:sz w:val="14"/>
          <w:szCs w:val="10"/>
        </w:rPr>
        <w:t xml:space="preserve">(Racial Profiling and the Societies of Control¶ Jared Sexton¶ Forthcoming in Joy James (ed.) Warfare in the Homeland: ¶ Incarceration in the United States (Durham: Duke UP), </w:t>
      </w:r>
    </w:p>
    <w:p w14:paraId="26559B77" w14:textId="77777777" w:rsidR="00854B6B" w:rsidRPr="00B2035D" w:rsidRDefault="00854B6B" w:rsidP="00854B6B">
      <w:pPr>
        <w:rPr>
          <w:b/>
          <w:bCs/>
          <w:u w:val="single"/>
        </w:rPr>
      </w:pPr>
      <w:r w:rsidRPr="00412BDA">
        <w:rPr>
          <w:sz w:val="16"/>
        </w:rPr>
        <w:t xml:space="preserve">It no doubt strikes one as counterintuitive to think about the proliferation of multiracial coalition politics, or rather the political mobilization of non-black people of color, as either an index of black powerlessness or, worse, a component of an active black disempowerment instituted via large-scale domestic structural adjustments. </w:t>
      </w:r>
      <w:r w:rsidRPr="00164EF7">
        <w:rPr>
          <w:rStyle w:val="StyleBoldUnderline"/>
          <w:highlight w:val="yellow"/>
        </w:rPr>
        <w:t>There is</w:t>
      </w:r>
      <w:r w:rsidRPr="00412BDA">
        <w:rPr>
          <w:sz w:val="16"/>
        </w:rPr>
        <w:t xml:space="preserve">, after all, </w:t>
      </w:r>
      <w:r w:rsidRPr="00164EF7">
        <w:rPr>
          <w:rStyle w:val="StyleBoldUnderline"/>
          <w:highlight w:val="yellow"/>
        </w:rPr>
        <w:t xml:space="preserve">an almost universal acknowledgement among activists and organizers in Latino, Asian American, and more recently, Arab and Muslim communities that the Civil Rights and Black Power movements were seminal to their current </w:t>
      </w:r>
      <w:r w:rsidRPr="0034517A">
        <w:rPr>
          <w:rStyle w:val="StyleBoldUnderline"/>
        </w:rPr>
        <w:t>efforts</w:t>
      </w:r>
      <w:r w:rsidRPr="0034517A">
        <w:rPr>
          <w:sz w:val="16"/>
        </w:rPr>
        <w:t xml:space="preserve"> (</w:t>
      </w:r>
      <w:r w:rsidRPr="0034517A">
        <w:rPr>
          <w:rStyle w:val="StyleBoldUnderline"/>
        </w:rPr>
        <w:t xml:space="preserve">and </w:t>
      </w:r>
      <w:r w:rsidRPr="0034517A">
        <w:rPr>
          <w:sz w:val="16"/>
        </w:rPr>
        <w:t xml:space="preserve">occasional </w:t>
      </w:r>
      <w:r w:rsidRPr="0034517A">
        <w:rPr>
          <w:rStyle w:val="StyleBoldUnderline"/>
        </w:rPr>
        <w:t>successes</w:t>
      </w:r>
      <w:r w:rsidRPr="0034517A">
        <w:rPr>
          <w:sz w:val="16"/>
        </w:rPr>
        <w:t xml:space="preserve">), both as practical training grounds for many a veteran political worker and as a continuing source of inspiration and instruction for younger generations now moving into the ranks of leadership. </w:t>
      </w:r>
      <w:r w:rsidRPr="0034517A">
        <w:rPr>
          <w:sz w:val="16"/>
        </w:rPr>
        <w:lastRenderedPageBreak/>
        <w:t xml:space="preserve">More importantly, </w:t>
      </w:r>
      <w:r w:rsidRPr="0034517A">
        <w:rPr>
          <w:rStyle w:val="StyleBoldUnderline"/>
        </w:rPr>
        <w:t>consistent attempts are made to link</w:t>
      </w:r>
      <w:r w:rsidRPr="0034517A">
        <w:rPr>
          <w:sz w:val="16"/>
        </w:rPr>
        <w:t xml:space="preserve">, at least </w:t>
      </w:r>
      <w:r w:rsidRPr="0034517A">
        <w:rPr>
          <w:rStyle w:val="StyleBoldUnderline"/>
        </w:rPr>
        <w:t>rhetorically, analogically</w:t>
      </w:r>
      <w:r w:rsidRPr="0034517A">
        <w:rPr>
          <w:sz w:val="16"/>
        </w:rPr>
        <w:t xml:space="preserve">, </w:t>
      </w:r>
      <w:r w:rsidRPr="0034517A">
        <w:rPr>
          <w:rStyle w:val="StyleBoldUnderline"/>
        </w:rPr>
        <w:t>the struggle for immigrant rights</w:t>
      </w:r>
      <w:r w:rsidRPr="0034517A">
        <w:rPr>
          <w:sz w:val="16"/>
        </w:rPr>
        <w:t xml:space="preserve"> (to use admittedly deficient shorthand) </w:t>
      </w:r>
      <w:r w:rsidRPr="0034517A">
        <w:rPr>
          <w:rStyle w:val="StyleBoldUnderline"/>
        </w:rPr>
        <w:t>with the ongoing black struggle for racial justice</w:t>
      </w:r>
      <w:r w:rsidRPr="0034517A">
        <w:rPr>
          <w:sz w:val="16"/>
        </w:rPr>
        <w:t>.</w:t>
      </w:r>
      <w:r w:rsidRPr="0034517A">
        <w:rPr>
          <w:sz w:val="16"/>
        </w:rPr>
        <w:footnoteReference w:id="1"/>
      </w:r>
      <w:r w:rsidRPr="0034517A">
        <w:rPr>
          <w:sz w:val="16"/>
        </w:rPr>
        <w:t xml:space="preserve"> </w:t>
      </w:r>
      <w:r w:rsidRPr="0034517A">
        <w:rPr>
          <w:rStyle w:val="StyleBoldUnderline"/>
        </w:rPr>
        <w:t>This is</w:t>
      </w:r>
      <w:r w:rsidRPr="0034517A">
        <w:rPr>
          <w:sz w:val="16"/>
        </w:rPr>
        <w:t xml:space="preserve"> usually </w:t>
      </w:r>
      <w:r w:rsidRPr="0034517A">
        <w:rPr>
          <w:rStyle w:val="StyleBoldUnderline"/>
        </w:rPr>
        <w:t>done in order to promote</w:t>
      </w:r>
      <w:r w:rsidRPr="0034517A">
        <w:rPr>
          <w:sz w:val="16"/>
        </w:rPr>
        <w:t xml:space="preserve"> a more effective and lasting spirit of </w:t>
      </w:r>
      <w:r w:rsidRPr="0034517A">
        <w:rPr>
          <w:rStyle w:val="StyleBoldUnderline"/>
        </w:rPr>
        <w:t>collaboration</w:t>
      </w:r>
      <w:r w:rsidRPr="0034517A">
        <w:rPr>
          <w:sz w:val="16"/>
        </w:rPr>
        <w:t xml:space="preserve"> among different communities of</w:t>
      </w:r>
      <w:r w:rsidRPr="00412BDA">
        <w:rPr>
          <w:sz w:val="16"/>
        </w:rPr>
        <w:t xml:space="preserve"> color; an antidote for the destructive dynamics of “Black/Asian conflict” or “Blacks vs. Browns” and so on, and a precondition for viable coalition, a search for common ground.</w:t>
      </w:r>
      <w:r w:rsidRPr="00412BDA">
        <w:rPr>
          <w:sz w:val="16"/>
        </w:rPr>
        <w:footnoteReference w:id="2"/>
      </w:r>
      <w:r w:rsidRPr="00412BDA">
        <w:rPr>
          <w:sz w:val="16"/>
        </w:rPr>
        <w:t xml:space="preserve"> </w:t>
      </w:r>
      <w:r w:rsidRPr="00412BDA">
        <w:rPr>
          <w:sz w:val="12"/>
        </w:rPr>
        <w:t>¶</w:t>
      </w:r>
      <w:r w:rsidRPr="00412BDA">
        <w:rPr>
          <w:sz w:val="16"/>
        </w:rPr>
        <w:t xml:space="preserve"> </w:t>
      </w:r>
      <w:r w:rsidRPr="0034517A">
        <w:rPr>
          <w:sz w:val="16"/>
        </w:rPr>
        <w:t xml:space="preserve">However, </w:t>
      </w:r>
      <w:r w:rsidRPr="0034517A">
        <w:rPr>
          <w:rStyle w:val="StyleBoldUnderline"/>
        </w:rPr>
        <w:t xml:space="preserve">upon closer examination </w:t>
      </w:r>
      <w:r w:rsidRPr="00164EF7">
        <w:rPr>
          <w:rStyle w:val="StyleBoldUnderline"/>
          <w:highlight w:val="yellow"/>
        </w:rPr>
        <w:t>one detects in the public commentary</w:t>
      </w:r>
      <w:r w:rsidRPr="00412BDA">
        <w:rPr>
          <w:sz w:val="16"/>
        </w:rPr>
        <w:t xml:space="preserve"> about </w:t>
      </w:r>
      <w:r w:rsidRPr="00164EF7">
        <w:rPr>
          <w:rStyle w:val="StyleBoldUnderline"/>
          <w:highlight w:val="yellow"/>
        </w:rPr>
        <w:t>both the histories</w:t>
      </w:r>
      <w:r w:rsidRPr="00412BDA">
        <w:rPr>
          <w:sz w:val="16"/>
        </w:rPr>
        <w:t xml:space="preserve"> of oppression </w:t>
      </w:r>
      <w:r w:rsidRPr="00164EF7">
        <w:rPr>
          <w:rStyle w:val="StyleBoldUnderline"/>
          <w:highlight w:val="yellow"/>
        </w:rPr>
        <w:t>and</w:t>
      </w:r>
      <w:r w:rsidRPr="00412BDA">
        <w:rPr>
          <w:sz w:val="16"/>
        </w:rPr>
        <w:t xml:space="preserve"> the </w:t>
      </w:r>
      <w:r w:rsidRPr="00164EF7">
        <w:rPr>
          <w:rStyle w:val="StyleBoldUnderline"/>
          <w:highlight w:val="yellow"/>
        </w:rPr>
        <w:t>contemporary forms of racial discrimination faced by non-black people of color not only a certain carelessness</w:t>
      </w:r>
      <w:r w:rsidRPr="00412BDA">
        <w:rPr>
          <w:sz w:val="16"/>
        </w:rPr>
        <w:t xml:space="preserve"> (a point I’ve already made), </w:t>
      </w:r>
      <w:r w:rsidRPr="00164EF7">
        <w:rPr>
          <w:rStyle w:val="StyleBoldUnderline"/>
          <w:highlight w:val="yellow"/>
        </w:rPr>
        <w:t>but also a</w:t>
      </w:r>
      <w:r w:rsidRPr="00412BDA">
        <w:rPr>
          <w:sz w:val="16"/>
        </w:rPr>
        <w:t xml:space="preserve"> strong undercurrent of open disdain toward the recent career of blacks in the US, a </w:t>
      </w:r>
      <w:r w:rsidRPr="00164EF7">
        <w:rPr>
          <w:rStyle w:val="StyleBoldUnderline"/>
          <w:highlight w:val="yellow"/>
        </w:rPr>
        <w:t>subtext of anti-blackness that appears to be both gratuitous</w:t>
      </w:r>
      <w:r w:rsidRPr="00412BDA">
        <w:rPr>
          <w:sz w:val="16"/>
        </w:rPr>
        <w:t xml:space="preserve"> (because it is not logically required by the arguments at hand, one can simply present the case as is, sans analogy) </w:t>
      </w:r>
      <w:r w:rsidRPr="00164EF7">
        <w:rPr>
          <w:rStyle w:val="StyleBoldUnderline"/>
          <w:highlight w:val="yellow"/>
        </w:rPr>
        <w:t>and utterly indispensable</w:t>
      </w:r>
      <w:r w:rsidRPr="00412BDA">
        <w:rPr>
          <w:sz w:val="16"/>
        </w:rPr>
        <w:t xml:space="preserve"> (because it is never not present in discernible form). </w:t>
      </w:r>
      <w:r w:rsidRPr="00164EF7">
        <w:rPr>
          <w:rStyle w:val="StyleBoldUnderline"/>
          <w:highlight w:val="yellow"/>
        </w:rPr>
        <w:t>We do not find</w:t>
      </w:r>
      <w:r w:rsidRPr="00412BDA">
        <w:rPr>
          <w:sz w:val="16"/>
        </w:rPr>
        <w:t xml:space="preserve">, in other words, </w:t>
      </w:r>
      <w:r w:rsidRPr="00627D80">
        <w:rPr>
          <w:rStyle w:val="StyleBoldUnderline"/>
          <w:highlight w:val="yellow"/>
        </w:rPr>
        <w:t>a coherent rationale for the animus that seems to lace the strategic calls for multiracial coalition or the conceptual deployment of metaphor between the station of blacks in US society and culture and the evolving attacks on the welfare of non-black minorities</w:t>
      </w:r>
      <w:r w:rsidRPr="00412BDA">
        <w:rPr>
          <w:sz w:val="16"/>
        </w:rPr>
        <w:t xml:space="preserve">. In each case, </w:t>
      </w:r>
      <w:r w:rsidRPr="00627D80">
        <w:rPr>
          <w:rStyle w:val="StyleBoldUnderline"/>
          <w:highlight w:val="yellow"/>
        </w:rPr>
        <w:t xml:space="preserve">a claim is made that, </w:t>
      </w:r>
      <w:r w:rsidRPr="0034517A">
        <w:rPr>
          <w:rStyle w:val="StyleBoldUnderline"/>
        </w:rPr>
        <w:t>say</w:t>
      </w:r>
      <w:r w:rsidRPr="0034517A">
        <w:rPr>
          <w:sz w:val="16"/>
        </w:rPr>
        <w:t>,</w:t>
      </w:r>
      <w:r w:rsidRPr="00412BDA">
        <w:rPr>
          <w:sz w:val="16"/>
        </w:rPr>
        <w:t xml:space="preserve"> the vicious assault on immigration reform (from bilingual education programs to health and human services for the undocumented to the militarization of the border), or the spectacular </w:t>
      </w:r>
      <w:r w:rsidRPr="0034517A">
        <w:rPr>
          <w:rStyle w:val="StyleBoldUnderline"/>
        </w:rPr>
        <w:t xml:space="preserve">skepticism of government investigative agencies and the corporate media toward the loyalties of Asian Americans as such (from </w:t>
      </w:r>
      <w:r w:rsidRPr="00627D80">
        <w:rPr>
          <w:rStyle w:val="StyleBoldUnderline"/>
          <w:highlight w:val="yellow"/>
        </w:rPr>
        <w:t>Japanese internment</w:t>
      </w:r>
      <w:r w:rsidRPr="00412BDA">
        <w:rPr>
          <w:sz w:val="16"/>
        </w:rPr>
        <w:t xml:space="preserve"> to the Democratic campaign contribution fracas to the Wen Ho Lee affair), or the implementation of aggressive policing against an “Arab-Muslim-Middle Eastern” terrorist profile, etc</w:t>
      </w:r>
      <w:r w:rsidRPr="00627D80">
        <w:rPr>
          <w:rStyle w:val="StyleBoldUnderline"/>
          <w:highlight w:val="yellow"/>
        </w:rPr>
        <w:t>. are offenses more egregious than those which have been happening to blacks in far greater proportion for nearly indefinite periods of time</w:t>
      </w:r>
      <w:r w:rsidRPr="00412BDA">
        <w:rPr>
          <w:sz w:val="16"/>
        </w:rPr>
        <w:t xml:space="preserve">; in part because all of this is ostensibly unacknowledged as such, not by whites so much as by blacks. </w:t>
      </w:r>
      <w:r w:rsidRPr="00412BDA">
        <w:rPr>
          <w:sz w:val="12"/>
        </w:rPr>
        <w:t>¶</w:t>
      </w:r>
      <w:r w:rsidRPr="00412BDA">
        <w:rPr>
          <w:sz w:val="16"/>
        </w:rPr>
        <w:t xml:space="preserve"> </w:t>
      </w:r>
      <w:r w:rsidRPr="00627D80">
        <w:rPr>
          <w:rStyle w:val="StyleBoldUnderline"/>
          <w:highlight w:val="yellow"/>
        </w:rPr>
        <w:t xml:space="preserve">Black suffering, </w:t>
      </w:r>
      <w:r w:rsidRPr="0034517A">
        <w:rPr>
          <w:rStyle w:val="StyleBoldUnderline"/>
        </w:rPr>
        <w:t xml:space="preserve">in other words, </w:t>
      </w:r>
      <w:r w:rsidRPr="00627D80">
        <w:rPr>
          <w:rStyle w:val="StyleBoldUnderline"/>
          <w:highlight w:val="yellow"/>
        </w:rPr>
        <w:t xml:space="preserve">is utilized </w:t>
      </w:r>
      <w:r w:rsidRPr="00627D80">
        <w:rPr>
          <w:rStyle w:val="Emphasis"/>
          <w:highlight w:val="yellow"/>
        </w:rPr>
        <w:t>as a convenient point of reference</w:t>
      </w:r>
      <w:r w:rsidRPr="00412BDA">
        <w:rPr>
          <w:sz w:val="16"/>
        </w:rPr>
        <w:t xml:space="preserve"> – the putative bottom line – </w:t>
      </w:r>
      <w:r w:rsidRPr="00627D80">
        <w:rPr>
          <w:rStyle w:val="StyleBoldUnderline"/>
          <w:highlight w:val="yellow"/>
        </w:rPr>
        <w:t>in such a way that the specificity of anti-blackness</w:t>
      </w:r>
      <w:r w:rsidRPr="00412BDA">
        <w:rPr>
          <w:sz w:val="16"/>
        </w:rPr>
        <w:t xml:space="preserve">, </w:t>
      </w:r>
      <w:r w:rsidRPr="00627D80">
        <w:rPr>
          <w:rStyle w:val="StyleBoldUnderline"/>
          <w:highlight w:val="yellow"/>
        </w:rPr>
        <w:t xml:space="preserve">which is to say its </w:t>
      </w:r>
      <w:r w:rsidRPr="0034517A">
        <w:rPr>
          <w:rStyle w:val="StyleBoldUnderline"/>
        </w:rPr>
        <w:t xml:space="preserve">inexorableness and </w:t>
      </w:r>
      <w:r w:rsidRPr="00627D80">
        <w:rPr>
          <w:rStyle w:val="StyleBoldUnderline"/>
          <w:highlight w:val="yellow"/>
        </w:rPr>
        <w:t>fundamentality to racial formation in the United States</w:t>
      </w:r>
      <w:r w:rsidRPr="00412BDA">
        <w:rPr>
          <w:sz w:val="16"/>
        </w:rPr>
        <w:t xml:space="preserve">, </w:t>
      </w:r>
      <w:r w:rsidRPr="00627D80">
        <w:rPr>
          <w:rStyle w:val="StyleBoldUnderline"/>
          <w:highlight w:val="yellow"/>
        </w:rPr>
        <w:t xml:space="preserve">is almost entirely </w:t>
      </w:r>
      <w:r w:rsidRPr="00627D80">
        <w:rPr>
          <w:rStyle w:val="Emphasis"/>
          <w:highlight w:val="yellow"/>
        </w:rPr>
        <w:t>obscured</w:t>
      </w:r>
      <w:r w:rsidRPr="00412BDA">
        <w:rPr>
          <w:sz w:val="16"/>
        </w:rPr>
        <w:t xml:space="preserve">. Meanwhile, </w:t>
      </w:r>
      <w:r w:rsidRPr="00627D80">
        <w:rPr>
          <w:rStyle w:val="StyleBoldUnderline"/>
          <w:highlight w:val="yellow"/>
        </w:rPr>
        <w:t>blacks are faulted for failing to validate</w:t>
      </w:r>
      <w:r w:rsidRPr="00412BDA">
        <w:rPr>
          <w:sz w:val="16"/>
        </w:rPr>
        <w:t xml:space="preserve">, as it were, </w:t>
      </w:r>
      <w:r w:rsidRPr="00627D80">
        <w:rPr>
          <w:rStyle w:val="StyleBoldUnderline"/>
          <w:highlight w:val="yellow"/>
        </w:rPr>
        <w:t>and embrace the political claims of non-black people of color</w:t>
      </w:r>
      <w:r w:rsidRPr="00412BDA">
        <w:rPr>
          <w:sz w:val="16"/>
        </w:rPr>
        <w:t>. (We might be forgiven for wondering how its is that blacks are constituted here as a court of appeal or an audience, even, in the first place, a question preliminary to any investigation of whether or to what extent blacks do or should or can recognize such claims.)</w:t>
      </w:r>
      <w:r w:rsidRPr="00412BDA">
        <w:rPr>
          <w:sz w:val="12"/>
        </w:rPr>
        <w:t>¶</w:t>
      </w:r>
      <w:r w:rsidRPr="00412BDA">
        <w:rPr>
          <w:sz w:val="16"/>
        </w:rPr>
        <w:t xml:space="preserve"> </w:t>
      </w:r>
      <w:r w:rsidRPr="00627D80">
        <w:rPr>
          <w:rStyle w:val="StyleBoldUnderline"/>
          <w:highlight w:val="yellow"/>
        </w:rPr>
        <w:t>What the multiracial approach fails to appreciate</w:t>
      </w:r>
      <w:r w:rsidRPr="00412BDA">
        <w:rPr>
          <w:sz w:val="16"/>
        </w:rPr>
        <w:t xml:space="preserve"> – aside from the inherent injury and insult to the usual suspects of becoming concerned about a problem only when it happens immediately to you and yours – </w:t>
      </w:r>
      <w:r w:rsidRPr="00627D80">
        <w:rPr>
          <w:rStyle w:val="StyleBoldUnderline"/>
          <w:highlight w:val="yellow"/>
        </w:rPr>
        <w:t>is the highly contingent nature of the injustices in question</w:t>
      </w:r>
      <w:r w:rsidRPr="00412BDA">
        <w:rPr>
          <w:sz w:val="16"/>
        </w:rPr>
        <w:t xml:space="preserve">. This is, perhaps, the most tendentious point of the present argument: </w:t>
      </w:r>
      <w:r w:rsidRPr="005A2669">
        <w:rPr>
          <w:rStyle w:val="StyleBoldUnderline"/>
          <w:highlight w:val="yellow"/>
        </w:rPr>
        <w:t>whether one is talking about</w:t>
      </w:r>
      <w:r w:rsidRPr="00412BDA">
        <w:rPr>
          <w:sz w:val="16"/>
        </w:rPr>
        <w:t xml:space="preserve"> the attack on immigrants or the special registrations of </w:t>
      </w:r>
      <w:r w:rsidRPr="005A2669">
        <w:rPr>
          <w:rStyle w:val="StyleBoldUnderline"/>
          <w:highlight w:val="yellow"/>
        </w:rPr>
        <w:t>Homeland Security</w:t>
      </w:r>
      <w:r w:rsidRPr="00412BDA">
        <w:rPr>
          <w:sz w:val="16"/>
        </w:rPr>
        <w:t xml:space="preserve">, </w:t>
      </w:r>
      <w:r w:rsidRPr="005A2669">
        <w:rPr>
          <w:rStyle w:val="StyleBoldUnderline"/>
          <w:highlight w:val="yellow"/>
        </w:rPr>
        <w:t xml:space="preserve">or even harkening back to the </w:t>
      </w:r>
      <w:r w:rsidRPr="005A2669">
        <w:rPr>
          <w:rStyle w:val="Emphasis"/>
          <w:highlight w:val="yellow"/>
        </w:rPr>
        <w:t>internment of Japanese Americans</w:t>
      </w:r>
      <w:r w:rsidRPr="00412BDA">
        <w:rPr>
          <w:sz w:val="16"/>
        </w:rPr>
        <w:t xml:space="preserve"> during WW II, it is not unreasonable to conclude that </w:t>
      </w:r>
      <w:r w:rsidRPr="005A2669">
        <w:rPr>
          <w:rStyle w:val="StyleBoldUnderline"/>
          <w:highlight w:val="yellow"/>
        </w:rPr>
        <w:t>these undeniably reprehensible and tragic events were nonetheless inessential</w:t>
      </w:r>
      <w:r w:rsidRPr="00412BDA">
        <w:rPr>
          <w:sz w:val="16"/>
        </w:rPr>
        <w:t xml:space="preserve"> – though clearly not unimportant – </w:t>
      </w:r>
      <w:r w:rsidRPr="005A2669">
        <w:rPr>
          <w:rStyle w:val="StyleBoldUnderline"/>
          <w:highlight w:val="yellow"/>
        </w:rPr>
        <w:t>to the operations of the US state and civil society</w:t>
      </w:r>
      <w:r w:rsidRPr="00412BDA">
        <w:rPr>
          <w:sz w:val="16"/>
        </w:rPr>
        <w:t xml:space="preserve"> (i.e., it could have done otherwise without fear of crisis, catastrophe or collapse). </w:t>
      </w:r>
      <w:r w:rsidRPr="005A2669">
        <w:rPr>
          <w:rStyle w:val="StyleBoldUnderline"/>
          <w:highlight w:val="yellow"/>
        </w:rPr>
        <w:t>The mass imprisonment of citizens and non-citizens of Japanese descent</w:t>
      </w:r>
      <w:r w:rsidRPr="00412BDA">
        <w:rPr>
          <w:sz w:val="16"/>
        </w:rPr>
        <w:t xml:space="preserve">, for instance, </w:t>
      </w:r>
      <w:r w:rsidRPr="005A2669">
        <w:rPr>
          <w:rStyle w:val="StyleBoldUnderline"/>
          <w:highlight w:val="yellow"/>
        </w:rPr>
        <w:t>was dependent upon both the hysteria of the Second World War and the foreign policy objectives of the Roosevelt Administration</w:t>
      </w:r>
      <w:r w:rsidRPr="00412BDA">
        <w:rPr>
          <w:sz w:val="16"/>
        </w:rPr>
        <w:t xml:space="preserve"> as a sufficient condition of possibility; </w:t>
      </w:r>
      <w:r w:rsidRPr="005A2669">
        <w:rPr>
          <w:rStyle w:val="StyleBoldUnderline"/>
          <w:highlight w:val="yellow"/>
        </w:rPr>
        <w:t>the necessary condition was</w:t>
      </w:r>
      <w:r w:rsidRPr="00412BDA">
        <w:rPr>
          <w:sz w:val="16"/>
        </w:rPr>
        <w:t xml:space="preserve">, to put it crudely, </w:t>
      </w:r>
      <w:r w:rsidRPr="005A2669">
        <w:rPr>
          <w:rStyle w:val="StyleBoldUnderline"/>
          <w:highlight w:val="yellow"/>
        </w:rPr>
        <w:t xml:space="preserve">the history </w:t>
      </w:r>
      <w:r w:rsidRPr="005A2669">
        <w:rPr>
          <w:rStyle w:val="StyleBoldUnderline"/>
          <w:highlight w:val="yellow"/>
        </w:rPr>
        <w:lastRenderedPageBreak/>
        <w:t>of anti-Asian racism</w:t>
      </w:r>
      <w:r w:rsidRPr="00412BDA">
        <w:rPr>
          <w:sz w:val="16"/>
        </w:rPr>
        <w:t xml:space="preserve"> in the US.</w:t>
      </w:r>
      <w:r w:rsidRPr="00412BDA">
        <w:rPr>
          <w:sz w:val="16"/>
        </w:rPr>
        <w:footnoteReference w:id="3"/>
      </w:r>
      <w:r w:rsidRPr="00412BDA">
        <w:rPr>
          <w:sz w:val="16"/>
        </w:rPr>
        <w:t xml:space="preserve"> The harassment, deportation, and demonizing effected by Homeland Security is fully entangled in the geopolitics of the post-Cold War US Grand Strategy and the unabated warfare required for capturing outstanding oil reserves, illicit drug markets, and natural resources that are becoming absolutely scarce.</w:t>
      </w:r>
      <w:r w:rsidRPr="00412BDA">
        <w:rPr>
          <w:sz w:val="16"/>
        </w:rPr>
        <w:footnoteReference w:id="4"/>
      </w:r>
      <w:r w:rsidRPr="00412BDA">
        <w:rPr>
          <w:sz w:val="16"/>
        </w:rPr>
        <w:t xml:space="preserve"> The anti-immigration movement likewise must be understood as a key component of the regional integration of the Americas and Pacific Rim (to recite the acronyms: NAFTA, FTAA, APEC, etc. viz. IMF/World Bank and WTO) and reflects not only political concessions to the obsessions of hard-line white supremacy but also – the dominant tendency – a disciplinary apparatus to regulate (not end or reverse) the migration of tractable labor pools, secure trade relations and so on.</w:t>
      </w:r>
      <w:r w:rsidRPr="00412BDA">
        <w:rPr>
          <w:sz w:val="16"/>
        </w:rPr>
        <w:footnoteReference w:id="5"/>
      </w:r>
      <w:r w:rsidRPr="00412BDA">
        <w:rPr>
          <w:sz w:val="16"/>
        </w:rPr>
        <w:t xml:space="preserve"> </w:t>
      </w:r>
      <w:r w:rsidRPr="00412BDA">
        <w:rPr>
          <w:sz w:val="12"/>
        </w:rPr>
        <w:t>¶</w:t>
      </w:r>
      <w:r w:rsidRPr="00412BDA">
        <w:rPr>
          <w:sz w:val="16"/>
        </w:rPr>
        <w:t xml:space="preserve"> We see this contingency at work again in the fact that </w:t>
      </w:r>
      <w:r w:rsidRPr="00091E0A">
        <w:rPr>
          <w:rStyle w:val="StyleBoldUnderline"/>
          <w:highlight w:val="yellow"/>
        </w:rPr>
        <w:t>racial profiling</w:t>
      </w:r>
      <w:r w:rsidRPr="00412BDA">
        <w:rPr>
          <w:sz w:val="16"/>
        </w:rPr>
        <w:t xml:space="preserve">, to return to our central point, </w:t>
      </w:r>
      <w:r w:rsidRPr="00091E0A">
        <w:rPr>
          <w:rStyle w:val="StyleBoldUnderline"/>
          <w:highlight w:val="yellow"/>
        </w:rPr>
        <w:t xml:space="preserve">is operative for blacks </w:t>
      </w:r>
      <w:r w:rsidRPr="00091E0A">
        <w:rPr>
          <w:rStyle w:val="Emphasis"/>
          <w:highlight w:val="yellow"/>
        </w:rPr>
        <w:t>anywhere and anytime</w:t>
      </w:r>
      <w:r w:rsidRPr="00091E0A">
        <w:rPr>
          <w:rStyle w:val="StyleBoldUnderline"/>
          <w:highlight w:val="yellow"/>
        </w:rPr>
        <w:t xml:space="preserve"> </w:t>
      </w:r>
      <w:r w:rsidRPr="0031004F">
        <w:rPr>
          <w:rStyle w:val="StyleBoldUnderline"/>
        </w:rPr>
        <w:t>whereas for Latinos or certain Asian Americans it is more or less confined to poor or working class neighborhoods</w:t>
      </w:r>
      <w:r w:rsidRPr="0031004F">
        <w:rPr>
          <w:sz w:val="16"/>
        </w:rPr>
        <w:t>.</w:t>
      </w:r>
      <w:r w:rsidRPr="0031004F">
        <w:rPr>
          <w:sz w:val="16"/>
        </w:rPr>
        <w:footnoteReference w:id="6"/>
      </w:r>
      <w:r w:rsidRPr="0031004F">
        <w:rPr>
          <w:sz w:val="16"/>
        </w:rPr>
        <w:t xml:space="preserve"> </w:t>
      </w:r>
      <w:r w:rsidRPr="0031004F">
        <w:rPr>
          <w:rStyle w:val="StyleBoldUnderline"/>
        </w:rPr>
        <w:t>Residential segregation as well is a class-bound issue for Latinos and Asian Americans; for blacks it is a cross-class phenomenon, so much so that even the most segregated Asian Americans</w:t>
      </w:r>
      <w:r w:rsidRPr="0031004F">
        <w:rPr>
          <w:sz w:val="16"/>
        </w:rPr>
        <w:t xml:space="preserve"> – including many Southeast Asian refugees – </w:t>
      </w:r>
      <w:r w:rsidRPr="0031004F">
        <w:rPr>
          <w:rStyle w:val="StyleBoldUnderline"/>
        </w:rPr>
        <w:t>are more integrated than the most integrated middle class blacks</w:t>
      </w:r>
      <w:r w:rsidRPr="00412BDA">
        <w:rPr>
          <w:sz w:val="16"/>
        </w:rPr>
        <w:t>.</w:t>
      </w:r>
      <w:r w:rsidRPr="00412BDA">
        <w:rPr>
          <w:sz w:val="16"/>
        </w:rPr>
        <w:footnoteReference w:id="7"/>
      </w:r>
      <w:r w:rsidRPr="00412BDA">
        <w:rPr>
          <w:sz w:val="16"/>
        </w:rPr>
        <w:t xml:space="preserve"> </w:t>
      </w:r>
      <w:r w:rsidRPr="00091E0A">
        <w:rPr>
          <w:rStyle w:val="StyleBoldUnderline"/>
          <w:highlight w:val="yellow"/>
        </w:rPr>
        <w:t xml:space="preserve">Poverty is principally transitional for immigrants, but </w:t>
      </w:r>
      <w:r w:rsidRPr="00091E0A">
        <w:rPr>
          <w:rStyle w:val="Emphasis"/>
          <w:highlight w:val="yellow"/>
        </w:rPr>
        <w:t>trans-generational</w:t>
      </w:r>
      <w:r w:rsidRPr="00091E0A">
        <w:rPr>
          <w:rStyle w:val="StyleBoldUnderline"/>
          <w:highlight w:val="yellow"/>
        </w:rPr>
        <w:t xml:space="preserve"> and deeply entrenched for blacks</w:t>
      </w:r>
      <w:r w:rsidRPr="00412BDA">
        <w:rPr>
          <w:sz w:val="16"/>
        </w:rPr>
        <w:t xml:space="preserve"> (“underclass” signifying a segment of the black population permanently expelled from the political economy).</w:t>
      </w:r>
      <w:r w:rsidRPr="00412BDA">
        <w:rPr>
          <w:sz w:val="16"/>
        </w:rPr>
        <w:footnoteReference w:id="8"/>
      </w:r>
      <w:r w:rsidRPr="00412BDA">
        <w:rPr>
          <w:sz w:val="16"/>
        </w:rPr>
        <w:t xml:space="preserve"> Nationally, Latinos are incarcerated at more than twice the rate of whites but blacks are incarcerated at nearly three times the rate of Latinos.</w:t>
      </w:r>
      <w:r w:rsidRPr="00412BDA">
        <w:rPr>
          <w:sz w:val="16"/>
        </w:rPr>
        <w:footnoteReference w:id="9"/>
      </w:r>
      <w:r w:rsidRPr="00412BDA">
        <w:rPr>
          <w:sz w:val="16"/>
        </w:rPr>
        <w:t xml:space="preserve"> This is all to say that whereas </w:t>
      </w:r>
      <w:r w:rsidRPr="00091E0A">
        <w:rPr>
          <w:rStyle w:val="StyleBoldUnderline"/>
          <w:highlight w:val="yellow"/>
        </w:rPr>
        <w:t>the suffering of non-black people of color seems conditional to the historic instance</w:t>
      </w:r>
      <w:r w:rsidRPr="00412BDA">
        <w:rPr>
          <w:sz w:val="16"/>
        </w:rPr>
        <w:t xml:space="preserve"> (even if long-standing) </w:t>
      </w:r>
      <w:r w:rsidRPr="00091E0A">
        <w:rPr>
          <w:rStyle w:val="StyleBoldUnderline"/>
          <w:highlight w:val="yellow"/>
        </w:rPr>
        <w:t>and</w:t>
      </w:r>
      <w:r w:rsidRPr="00412BDA">
        <w:rPr>
          <w:sz w:val="16"/>
        </w:rPr>
        <w:t xml:space="preserve">, even empirically speaking, </w:t>
      </w:r>
      <w:r w:rsidRPr="00091E0A">
        <w:rPr>
          <w:rStyle w:val="Emphasis"/>
          <w:highlight w:val="yellow"/>
        </w:rPr>
        <w:t>functions at a different scope and scale</w:t>
      </w:r>
      <w:r w:rsidRPr="00412BDA">
        <w:rPr>
          <w:sz w:val="16"/>
        </w:rPr>
        <w:t xml:space="preserve">, </w:t>
      </w:r>
      <w:r w:rsidRPr="00091E0A">
        <w:rPr>
          <w:rStyle w:val="StyleBoldUnderline"/>
          <w:highlight w:val="yellow"/>
        </w:rPr>
        <w:t>the oppression of blacks seems to be invariant</w:t>
      </w:r>
      <w:r w:rsidRPr="00412BDA">
        <w:rPr>
          <w:sz w:val="16"/>
        </w:rPr>
        <w:t xml:space="preserve"> (which does not mean that it is simply unchanging, it mutates constantly). </w:t>
      </w:r>
      <w:r w:rsidRPr="00091E0A">
        <w:rPr>
          <w:rStyle w:val="StyleBoldUnderline"/>
          <w:highlight w:val="yellow"/>
        </w:rPr>
        <w:t>This sort of comparative analysis</w:t>
      </w:r>
      <w:r w:rsidRPr="00412BDA">
        <w:rPr>
          <w:sz w:val="16"/>
        </w:rPr>
        <w:t xml:space="preserve"> – which would unquestionably impact the formulation of political strategy and the demeanor of our political culture – </w:t>
      </w:r>
      <w:r w:rsidRPr="00091E0A">
        <w:rPr>
          <w:rStyle w:val="StyleBoldUnderline"/>
          <w:highlight w:val="yellow"/>
        </w:rPr>
        <w:t>is roundly discouraged</w:t>
      </w:r>
      <w:r w:rsidRPr="00412BDA">
        <w:rPr>
          <w:sz w:val="16"/>
        </w:rPr>
        <w:t xml:space="preserve">, however, </w:t>
      </w:r>
      <w:r w:rsidRPr="00091E0A">
        <w:rPr>
          <w:rStyle w:val="StyleBoldUnderline"/>
          <w:highlight w:val="yellow"/>
        </w:rPr>
        <w:t>by the silencing mechanism</w:t>
      </w:r>
      <w:r w:rsidRPr="00412BDA">
        <w:rPr>
          <w:sz w:val="16"/>
        </w:rPr>
        <w:t xml:space="preserve"> of choice today in progressive political and intellectual circles: </w:t>
      </w:r>
      <w:r w:rsidRPr="0031004F">
        <w:rPr>
          <w:rStyle w:val="StyleBoldUnderline"/>
        </w:rPr>
        <w:t>don’t play Oppression Olympics</w:t>
      </w:r>
      <w:r w:rsidRPr="0031004F">
        <w:rPr>
          <w:sz w:val="16"/>
        </w:rPr>
        <w:t>!</w:t>
      </w:r>
      <w:r w:rsidRPr="0031004F">
        <w:rPr>
          <w:sz w:val="16"/>
        </w:rPr>
        <w:footnoteReference w:id="10"/>
      </w:r>
      <w:r w:rsidRPr="0031004F">
        <w:rPr>
          <w:sz w:val="16"/>
        </w:rPr>
        <w:t xml:space="preserve"> To tarry with such details, runs the dogma, is to play into the hands of divide-and-conquer tactics and, moreover, to engage a shameful, callous immorality.</w:t>
      </w:r>
      <w:r w:rsidRPr="0031004F">
        <w:rPr>
          <w:sz w:val="16"/>
        </w:rPr>
        <w:footnoteReference w:id="11"/>
      </w:r>
      <w:r w:rsidRPr="0031004F">
        <w:rPr>
          <w:sz w:val="16"/>
        </w:rPr>
        <w:t xml:space="preserve"> </w:t>
      </w:r>
      <w:r w:rsidRPr="0031004F">
        <w:rPr>
          <w:rStyle w:val="StyleBoldUnderline"/>
        </w:rPr>
        <w:t xml:space="preserve">One notes readily in this catchphrase the translation of a demand </w:t>
      </w:r>
      <w:r w:rsidRPr="0031004F">
        <w:rPr>
          <w:rStyle w:val="StyleBoldUnderline"/>
        </w:rPr>
        <w:lastRenderedPageBreak/>
        <w:t>for or question of comparison</w:t>
      </w:r>
      <w:r w:rsidRPr="0031004F">
        <w:rPr>
          <w:sz w:val="16"/>
        </w:rPr>
        <w:t xml:space="preserve"> – our conditions are alike or unlike – </w:t>
      </w:r>
      <w:r w:rsidRPr="0031004F">
        <w:rPr>
          <w:rStyle w:val="StyleBoldUnderline"/>
        </w:rPr>
        <w:t>into an insidious posture of a priori competition</w:t>
      </w:r>
      <w:r w:rsidRPr="0031004F">
        <w:rPr>
          <w:sz w:val="16"/>
        </w:rPr>
        <w:t xml:space="preserve"> – we will win so that you will lose. I suspect a deep relationship between this pervasive rhetorical strategy and the aggressive analogizing mentioned above (all of which all boil down to assertions about being “like blacks” or worse, “the new niggers”).</w:t>
      </w:r>
      <w:r w:rsidRPr="0031004F">
        <w:rPr>
          <w:sz w:val="16"/>
        </w:rPr>
        <w:footnoteReference w:id="12"/>
      </w:r>
      <w:r w:rsidRPr="0031004F">
        <w:rPr>
          <w:sz w:val="12"/>
        </w:rPr>
        <w:t>¶</w:t>
      </w:r>
      <w:r w:rsidRPr="0031004F">
        <w:rPr>
          <w:sz w:val="16"/>
        </w:rPr>
        <w:t xml:space="preserve"> The good news, if it can be called that, is that</w:t>
      </w:r>
      <w:r w:rsidRPr="00412BDA">
        <w:rPr>
          <w:sz w:val="16"/>
        </w:rPr>
        <w:t xml:space="preserve"> </w:t>
      </w:r>
      <w:r w:rsidRPr="00091E0A">
        <w:rPr>
          <w:rStyle w:val="StyleBoldUnderline"/>
          <w:highlight w:val="yellow"/>
        </w:rPr>
        <w:t>this effort to repress a sustained examination of black positionality</w:t>
      </w:r>
      <w:r w:rsidRPr="00412BDA">
        <w:rPr>
          <w:sz w:val="16"/>
        </w:rPr>
        <w:t xml:space="preserve"> – “the position of the unthought”</w:t>
      </w:r>
      <w:r w:rsidRPr="00412BDA">
        <w:rPr>
          <w:sz w:val="16"/>
        </w:rPr>
        <w:footnoteReference w:id="13"/>
      </w:r>
      <w:r w:rsidRPr="00412BDA">
        <w:rPr>
          <w:sz w:val="16"/>
        </w:rPr>
        <w:t xml:space="preserve"> – </w:t>
      </w:r>
      <w:r w:rsidRPr="00091E0A">
        <w:rPr>
          <w:rStyle w:val="StyleBoldUnderline"/>
          <w:highlight w:val="yellow"/>
        </w:rPr>
        <w:t>will only undermine multiracial coalition as politics of opposition</w:t>
      </w:r>
      <w:r w:rsidRPr="00412BDA">
        <w:rPr>
          <w:sz w:val="16"/>
        </w:rPr>
        <w:t xml:space="preserve">. </w:t>
      </w:r>
      <w:r w:rsidRPr="00091E0A">
        <w:rPr>
          <w:rStyle w:val="StyleBoldUnderline"/>
          <w:highlight w:val="yellow"/>
        </w:rPr>
        <w:t>Every analysis that attempts to account for the vicissitudes of racial rule and the machinations of the racial state without centering black existence within its framework</w:t>
      </w:r>
      <w:r w:rsidRPr="00412BDA">
        <w:rPr>
          <w:sz w:val="16"/>
        </w:rPr>
        <w:t xml:space="preserve"> – </w:t>
      </w:r>
      <w:r w:rsidRPr="00091E0A">
        <w:rPr>
          <w:rStyle w:val="Emphasis"/>
          <w:highlight w:val="yellow"/>
        </w:rPr>
        <w:t>which does not mean simply listing it among a chain of equivalents</w:t>
      </w:r>
      <w:r w:rsidRPr="00412BDA">
        <w:rPr>
          <w:sz w:val="16"/>
        </w:rPr>
        <w:t xml:space="preserve"> – </w:t>
      </w:r>
      <w:r w:rsidRPr="00091E0A">
        <w:rPr>
          <w:rStyle w:val="StyleBoldUnderline"/>
          <w:highlight w:val="yellow"/>
        </w:rPr>
        <w:t xml:space="preserve">is doomed to miss what is essential about the situation, because what happens to blacks indicates the truth </w:t>
      </w:r>
      <w:r w:rsidRPr="0031004F">
        <w:rPr>
          <w:rStyle w:val="StyleBoldUnderline"/>
        </w:rPr>
        <w:t xml:space="preserve">(rather than the totality) </w:t>
      </w:r>
      <w:r w:rsidRPr="00091E0A">
        <w:rPr>
          <w:rStyle w:val="StyleBoldUnderline"/>
          <w:highlight w:val="yellow"/>
        </w:rPr>
        <w:t xml:space="preserve">of the system, </w:t>
      </w:r>
      <w:r w:rsidRPr="0031004F">
        <w:rPr>
          <w:rStyle w:val="StyleBoldUnderline"/>
        </w:rPr>
        <w:t>its social symptom, and all other positions can (only) be understood from this angle of vision</w:t>
      </w:r>
      <w:r w:rsidRPr="0031004F">
        <w:rPr>
          <w:sz w:val="16"/>
        </w:rPr>
        <w:t>.</w:t>
      </w:r>
      <w:r w:rsidRPr="0031004F">
        <w:rPr>
          <w:sz w:val="16"/>
        </w:rPr>
        <w:footnoteReference w:id="14"/>
      </w:r>
      <w:r w:rsidRPr="0031004F">
        <w:rPr>
          <w:sz w:val="16"/>
        </w:rPr>
        <w:t xml:space="preserve"> More important for present purposes,</w:t>
      </w:r>
      <w:r w:rsidRPr="00412BDA">
        <w:rPr>
          <w:sz w:val="16"/>
        </w:rPr>
        <w:t xml:space="preserve"> </w:t>
      </w:r>
      <w:r w:rsidRPr="00091E0A">
        <w:rPr>
          <w:rStyle w:val="StyleBoldUnderline"/>
          <w:highlight w:val="yellow"/>
        </w:rPr>
        <w:t>every attempt to defend the rights and liberties of the latest victims of racial profiling will inevitably fail to make substantial gains insofar as it forfeits or sidelines the fate of blacks</w:t>
      </w:r>
      <w:r w:rsidRPr="00412BDA">
        <w:rPr>
          <w:sz w:val="16"/>
        </w:rPr>
        <w:t xml:space="preserve">, the </w:t>
      </w:r>
      <w:r w:rsidRPr="0031004F">
        <w:rPr>
          <w:sz w:val="16"/>
        </w:rPr>
        <w:t xml:space="preserve">prototypical targets of this nefarious police practice and the juridical infrastructure built up around it. </w:t>
      </w:r>
      <w:r w:rsidRPr="0031004F">
        <w:rPr>
          <w:rStyle w:val="StyleBoldUnderline"/>
        </w:rPr>
        <w:t xml:space="preserve">Without blacks on board, </w:t>
      </w:r>
      <w:r w:rsidRPr="00091E0A">
        <w:rPr>
          <w:rStyle w:val="StyleBoldUnderline"/>
          <w:highlight w:val="yellow"/>
        </w:rPr>
        <w:t xml:space="preserve">the only viable option, </w:t>
      </w:r>
      <w:r w:rsidRPr="0031004F">
        <w:rPr>
          <w:rStyle w:val="StyleBoldUnderline"/>
        </w:rPr>
        <w:t xml:space="preserve">the only effective defense against the crossfire </w:t>
      </w:r>
      <w:r w:rsidRPr="00091E0A">
        <w:rPr>
          <w:rStyle w:val="StyleBoldUnderline"/>
          <w:highlight w:val="yellow"/>
        </w:rPr>
        <w:t xml:space="preserve">will entail forging greater alliances with an anti-black civil society and capitulating further to the magnification of state power: </w:t>
      </w:r>
      <w:r w:rsidRPr="0031004F">
        <w:rPr>
          <w:rStyle w:val="StyleBoldUnderline"/>
        </w:rPr>
        <w:t>a bid that carries its own indelible costs, its own pains and pleasures.</w:t>
      </w:r>
    </w:p>
    <w:p w14:paraId="3D39EB7D" w14:textId="77777777" w:rsidR="00854B6B" w:rsidRDefault="00854B6B" w:rsidP="00854B6B">
      <w:pPr>
        <w:rPr>
          <w:b/>
          <w:sz w:val="24"/>
        </w:rPr>
      </w:pPr>
    </w:p>
    <w:p w14:paraId="720BEA48" w14:textId="77777777" w:rsidR="00854B6B" w:rsidRPr="0034517A" w:rsidRDefault="00854B6B" w:rsidP="00854B6B">
      <w:pPr>
        <w:rPr>
          <w:b/>
          <w:sz w:val="24"/>
        </w:rPr>
      </w:pPr>
    </w:p>
    <w:p w14:paraId="4E27BE1F" w14:textId="77777777" w:rsidR="00854B6B" w:rsidRDefault="00854B6B" w:rsidP="00854B6B">
      <w:r w:rsidRPr="0034517A">
        <w:rPr>
          <w:b/>
          <w:sz w:val="24"/>
        </w:rPr>
        <w:t xml:space="preserve">Spade 13 </w:t>
      </w:r>
      <w:r w:rsidRPr="0039689E">
        <w:t xml:space="preserve">(Dean, </w:t>
      </w:r>
      <w:r w:rsidRPr="00633686">
        <w:t>Associate Professor at Seattle University School of Law</w:t>
      </w:r>
      <w:r>
        <w:t xml:space="preserve"> – </w:t>
      </w:r>
      <w:r w:rsidRPr="00633686">
        <w:t>teaches Administrative Law, Poverty Law, and Law and Social Movements</w:t>
      </w:r>
      <w:r>
        <w:t xml:space="preserve">, </w:t>
      </w:r>
      <w:r w:rsidRPr="0039689E">
        <w:t>"Intersectional Resistance and Law Reform," Vol. 38, No. 4, Intersectionality: Theorizing Power, Empowering Theory (Summer 2013), pp. 1031-1055)</w:t>
      </w:r>
    </w:p>
    <w:p w14:paraId="65B58FBD" w14:textId="77777777" w:rsidR="00854B6B" w:rsidRPr="00B92CF2" w:rsidRDefault="00854B6B" w:rsidP="00854B6B">
      <w:pPr>
        <w:rPr>
          <w:sz w:val="16"/>
        </w:rPr>
      </w:pPr>
      <w:r w:rsidRPr="00BD530A">
        <w:rPr>
          <w:sz w:val="16"/>
        </w:rPr>
        <w:t xml:space="preserve">More than twenty years ago, Kimberle Williams Crenshaw coined the term “intersectionality” to describe a method of analysis that reveals the dynamics of subjection hidden by what she called single-axis analysis and to suggest avenues for intervention and resistance that are eclipsed by single-axis approaches. Crenshaw demonstrated that </w:t>
      </w:r>
      <w:r w:rsidRPr="0039689E">
        <w:rPr>
          <w:u w:val="single"/>
        </w:rPr>
        <w:t xml:space="preserve">projects aimed at </w:t>
      </w:r>
      <w:r w:rsidRPr="00BD530A">
        <w:rPr>
          <w:sz w:val="16"/>
        </w:rPr>
        <w:t xml:space="preserve">conceptualizing and remedying racial or gender subordination through </w:t>
      </w:r>
      <w:r w:rsidRPr="0039689E">
        <w:rPr>
          <w:u w:val="single"/>
        </w:rPr>
        <w:t xml:space="preserve">a single vector end up implicitly positing the subject of that subordination as universally male, in </w:t>
      </w:r>
      <w:r w:rsidRPr="00BD530A">
        <w:rPr>
          <w:sz w:val="16"/>
        </w:rPr>
        <w:t xml:space="preserve">the case of </w:t>
      </w:r>
      <w:r w:rsidRPr="0039689E">
        <w:rPr>
          <w:u w:val="single"/>
        </w:rPr>
        <w:t xml:space="preserve">single-axis antiracist analysis, or as universally white, in </w:t>
      </w:r>
      <w:r w:rsidRPr="00BD530A">
        <w:rPr>
          <w:sz w:val="16"/>
        </w:rPr>
        <w:t xml:space="preserve">the case of </w:t>
      </w:r>
      <w:r w:rsidRPr="0039689E">
        <w:rPr>
          <w:u w:val="single"/>
        </w:rPr>
        <w:t>single-axis feminist analysis</w:t>
      </w:r>
      <w:r w:rsidRPr="00BD530A">
        <w:rPr>
          <w:sz w:val="16"/>
        </w:rPr>
        <w:t xml:space="preserve">. The experiences of women of color become untellable ð Crenshaw 1991 Þ . Crenshaw’s articulation of intersectionality brought to legal theory a key set of insights from women-of-color feminism and other critical intellectual traditions about the limits of “equality” and added these understandings to the interrogations of the discrimination principle taken up in critical race theory. What does intersectional resistance look like on the ground, and what is its relationship to law? In this essay, I examine some of the key concepts and questions that contemporary anticolonial, antiracist, feminist resistance employs and argue that the demands emerging from it bring not only the United States but the nation-state form itself into crisis. Understanding intersectional harm necessitates an analysis of population-level state violence as opposed to individual discrimination that resistance movements sometimes articulate through the concept of population control. </w:t>
      </w:r>
      <w:r w:rsidRPr="006168EA">
        <w:rPr>
          <w:rStyle w:val="Emphasis"/>
          <w:highlight w:val="green"/>
        </w:rPr>
        <w:t>Social movements</w:t>
      </w:r>
      <w:r w:rsidRPr="0039689E">
        <w:rPr>
          <w:u w:val="single"/>
        </w:rPr>
        <w:t xml:space="preserve"> </w:t>
      </w:r>
      <w:r w:rsidRPr="00142B8D">
        <w:rPr>
          <w:b/>
          <w:bCs/>
          <w:sz w:val="24"/>
          <w:u w:val="single"/>
        </w:rPr>
        <w:t xml:space="preserve">frequently </w:t>
      </w:r>
      <w:r w:rsidRPr="006168EA">
        <w:rPr>
          <w:rStyle w:val="Emphasis"/>
          <w:highlight w:val="green"/>
        </w:rPr>
        <w:t xml:space="preserve">splinter between those employing a single-axis analysis to demand </w:t>
      </w:r>
      <w:r w:rsidRPr="006168EA">
        <w:rPr>
          <w:rStyle w:val="Emphasis"/>
          <w:highlight w:val="green"/>
        </w:rPr>
        <w:lastRenderedPageBreak/>
        <w:t>civil rights and legal equality and those employing intersectional analysis to dismantle legal and administrative systems that perpetrate racialized-gendered violence</w:t>
      </w:r>
      <w:r w:rsidRPr="00BD530A">
        <w:rPr>
          <w:sz w:val="16"/>
        </w:rPr>
        <w:t xml:space="preserve">. This essay seeks to draw connections between some of the key methodologies of resistance utilized by intersectional scholars and movements. </w:t>
      </w:r>
      <w:r w:rsidRPr="0031004F">
        <w:rPr>
          <w:u w:val="single"/>
        </w:rPr>
        <w:t>I am interested in how these</w:t>
      </w:r>
      <w:r w:rsidRPr="0039689E">
        <w:rPr>
          <w:u w:val="single"/>
        </w:rPr>
        <w:t xml:space="preserve"> </w:t>
      </w:r>
      <w:r w:rsidRPr="006168EA">
        <w:rPr>
          <w:rStyle w:val="Emphasis"/>
          <w:highlight w:val="green"/>
        </w:rPr>
        <w:t>methodologies</w:t>
      </w:r>
      <w:r w:rsidRPr="0039689E">
        <w:rPr>
          <w:u w:val="single"/>
        </w:rPr>
        <w:t xml:space="preserve"> bring attention to the violences of </w:t>
      </w:r>
      <w:r w:rsidRPr="00FF1DA0">
        <w:rPr>
          <w:highlight w:val="green"/>
          <w:u w:val="single"/>
        </w:rPr>
        <w:t>legal and administrative systems</w:t>
      </w:r>
      <w:r w:rsidRPr="0039689E">
        <w:rPr>
          <w:u w:val="single"/>
        </w:rPr>
        <w:t xml:space="preserve"> that </w:t>
      </w:r>
      <w:r w:rsidRPr="00FF1DA0">
        <w:rPr>
          <w:highlight w:val="green"/>
          <w:u w:val="single"/>
        </w:rPr>
        <w:t>articulate themselves as</w:t>
      </w:r>
      <w:r w:rsidRPr="0039689E">
        <w:rPr>
          <w:u w:val="single"/>
        </w:rPr>
        <w:t xml:space="preserve"> </w:t>
      </w:r>
      <w:r w:rsidRPr="00BD530A">
        <w:rPr>
          <w:sz w:val="16"/>
        </w:rPr>
        <w:t>race and gender</w:t>
      </w:r>
      <w:r w:rsidRPr="0039689E">
        <w:rPr>
          <w:u w:val="single"/>
        </w:rPr>
        <w:t xml:space="preserve"> </w:t>
      </w:r>
      <w:r w:rsidRPr="006168EA">
        <w:rPr>
          <w:rStyle w:val="Emphasis"/>
          <w:highlight w:val="green"/>
        </w:rPr>
        <w:t>neutral</w:t>
      </w:r>
      <w:r w:rsidRPr="00FF1DA0">
        <w:rPr>
          <w:highlight w:val="green"/>
          <w:u w:val="single"/>
        </w:rPr>
        <w:t xml:space="preserve"> but are</w:t>
      </w:r>
      <w:r w:rsidRPr="0039689E">
        <w:rPr>
          <w:u w:val="single"/>
        </w:rPr>
        <w:t xml:space="preserve"> </w:t>
      </w:r>
      <w:r w:rsidRPr="006168EA">
        <w:rPr>
          <w:rStyle w:val="Emphasis"/>
          <w:highlight w:val="green"/>
        </w:rPr>
        <w:t>actually sites of</w:t>
      </w:r>
      <w:r w:rsidRPr="0039689E">
        <w:rPr>
          <w:u w:val="single"/>
        </w:rPr>
        <w:t xml:space="preserve"> </w:t>
      </w:r>
      <w:r w:rsidRPr="00BD530A">
        <w:rPr>
          <w:sz w:val="16"/>
        </w:rPr>
        <w:t xml:space="preserve">the </w:t>
      </w:r>
      <w:r w:rsidRPr="006168EA">
        <w:rPr>
          <w:rStyle w:val="Emphasis"/>
          <w:highlight w:val="green"/>
        </w:rPr>
        <w:t>gendered racialization processes</w:t>
      </w:r>
      <w:r w:rsidRPr="0039689E">
        <w:rPr>
          <w:u w:val="single"/>
        </w:rPr>
        <w:t xml:space="preserve"> </w:t>
      </w:r>
      <w:r w:rsidRPr="00BD530A">
        <w:rPr>
          <w:sz w:val="16"/>
        </w:rPr>
        <w:t xml:space="preserve">that produce the nation-state. </w:t>
      </w:r>
      <w:r w:rsidRPr="00FF1DA0">
        <w:rPr>
          <w:highlight w:val="green"/>
          <w:u w:val="single"/>
        </w:rPr>
        <w:t>Intersectional resistance</w:t>
      </w:r>
      <w:r w:rsidRPr="0039689E">
        <w:rPr>
          <w:u w:val="single"/>
        </w:rPr>
        <w:t xml:space="preserve"> practices </w:t>
      </w:r>
      <w:r w:rsidRPr="00BD530A">
        <w:rPr>
          <w:sz w:val="16"/>
        </w:rPr>
        <w:t xml:space="preserve">aimed at dismantling population control </w:t>
      </w:r>
      <w:r w:rsidRPr="0039689E">
        <w:rPr>
          <w:u w:val="single"/>
        </w:rPr>
        <w:t xml:space="preserve">take as their </w:t>
      </w:r>
      <w:r w:rsidRPr="00FF1DA0">
        <w:rPr>
          <w:highlight w:val="green"/>
          <w:u w:val="single"/>
        </w:rPr>
        <w:t>targets</w:t>
      </w:r>
      <w:r w:rsidRPr="0039689E">
        <w:rPr>
          <w:u w:val="single"/>
        </w:rPr>
        <w:t xml:space="preserve"> systems of legal and administrative governance </w:t>
      </w:r>
      <w:r w:rsidRPr="00BD530A">
        <w:rPr>
          <w:sz w:val="16"/>
        </w:rPr>
        <w:t xml:space="preserve">such as criminal punishment, immigration enforcement, environmental regulation, child welfare, and public benefits. </w:t>
      </w:r>
      <w:r w:rsidRPr="00142B8D">
        <w:rPr>
          <w:rStyle w:val="StyleBoldUnderline"/>
        </w:rPr>
        <w:t xml:space="preserve">This resistance seeks out </w:t>
      </w:r>
      <w:r w:rsidRPr="00633686">
        <w:rPr>
          <w:rStyle w:val="StyleBoldUnderline"/>
        </w:rPr>
        <w:t xml:space="preserve">the </w:t>
      </w:r>
      <w:r w:rsidRPr="006168EA">
        <w:rPr>
          <w:rStyle w:val="Emphasis"/>
          <w:highlight w:val="green"/>
        </w:rPr>
        <w:t>root causes</w:t>
      </w:r>
      <w:r w:rsidRPr="00633686">
        <w:rPr>
          <w:rStyle w:val="StyleBoldUnderline"/>
        </w:rPr>
        <w:t xml:space="preserve"> of</w:t>
      </w:r>
      <w:r w:rsidRPr="0039689E">
        <w:rPr>
          <w:u w:val="single"/>
        </w:rPr>
        <w:t xml:space="preserve"> </w:t>
      </w:r>
      <w:r w:rsidRPr="00BD530A">
        <w:rPr>
          <w:sz w:val="16"/>
        </w:rPr>
        <w:t xml:space="preserve">despair and </w:t>
      </w:r>
      <w:r w:rsidRPr="006168EA">
        <w:rPr>
          <w:rStyle w:val="Emphasis"/>
          <w:highlight w:val="green"/>
        </w:rPr>
        <w:t>violence facing intersectionally targeted populations and</w:t>
      </w:r>
      <w:r w:rsidRPr="0039689E">
        <w:rPr>
          <w:u w:val="single"/>
        </w:rPr>
        <w:t xml:space="preserve"> </w:t>
      </w:r>
      <w:r w:rsidRPr="00BD530A">
        <w:rPr>
          <w:sz w:val="16"/>
        </w:rPr>
        <w:t xml:space="preserve">in doing so </w:t>
      </w:r>
      <w:r w:rsidRPr="006168EA">
        <w:rPr>
          <w:rStyle w:val="Emphasis"/>
          <w:highlight w:val="green"/>
        </w:rPr>
        <w:t>engages with the law differently than rights-seeking projects do</w:t>
      </w:r>
      <w:r w:rsidRPr="00BD530A">
        <w:rPr>
          <w:sz w:val="16"/>
        </w:rPr>
        <w:t xml:space="preserve">. </w:t>
      </w:r>
      <w:r w:rsidRPr="0039689E">
        <w:rPr>
          <w:u w:val="single"/>
        </w:rPr>
        <w:t xml:space="preserve">Critically analyzing the promises of legal recognition and inclusion from systems that they understand as sources of state violence </w:t>
      </w:r>
      <w:r w:rsidRPr="00BD530A">
        <w:rPr>
          <w:sz w:val="16"/>
        </w:rPr>
        <w:t xml:space="preserve">and technologies of population control, intersectional resisters are demanding the abolition of criminal punishment, immigration enforcement, and other functions and institutions that are central to the nation-state form. Such demands are profoundly perplexing to many scholars, even scholars interested in intersectionality. </w:t>
      </w:r>
      <w:r w:rsidRPr="0039689E">
        <w:rPr>
          <w:u w:val="single"/>
        </w:rPr>
        <w:t xml:space="preserve">This </w:t>
      </w:r>
      <w:r w:rsidRPr="00BD530A">
        <w:rPr>
          <w:sz w:val="16"/>
        </w:rPr>
        <w:t xml:space="preserve">essay </w:t>
      </w:r>
      <w:r w:rsidRPr="0039689E">
        <w:rPr>
          <w:u w:val="single"/>
        </w:rPr>
        <w:t xml:space="preserve">examines how intersectional analysis leads to the production of </w:t>
      </w:r>
      <w:r w:rsidRPr="00BD530A">
        <w:rPr>
          <w:sz w:val="16"/>
        </w:rPr>
        <w:t xml:space="preserve">such </w:t>
      </w:r>
      <w:r w:rsidRPr="0039689E">
        <w:rPr>
          <w:u w:val="single"/>
        </w:rPr>
        <w:t xml:space="preserve">demands and discusses how </w:t>
      </w:r>
      <w:r w:rsidRPr="006168EA">
        <w:rPr>
          <w:rStyle w:val="Emphasis"/>
          <w:highlight w:val="green"/>
        </w:rPr>
        <w:t>law reform tactics shift, but do not disappear, when such demands emerge</w:t>
      </w:r>
      <w:r w:rsidRPr="0039689E">
        <w:rPr>
          <w:u w:val="single"/>
        </w:rPr>
        <w:t>.</w:t>
      </w:r>
      <w:r w:rsidRPr="00BD530A">
        <w:rPr>
          <w:sz w:val="16"/>
        </w:rPr>
        <w:t xml:space="preserve"> In the first section of this essay, I briefly review some of the key critiques of legal equality offered by critical scholars, especially critical race theorists. Next, I introduce the concept of population control and highlight the importance of attention to population-level conditions and interventions in intersectional scholarship and activism. The reproductive justice movement illustrates how an intersectional critique of single-axis politics and its demands for legal rights leads to a focus on population-level systems that distribute harm and violence through gendered racialization processes. The reproductivejusticemovement’s critiques of white reproductive rights frameworks — particularly the assertion that reproductive justice for women of color requires interventions into criminalization, child welfare, environmental regulation, immigration, and other arenas of administrative violence — illustrate how intersectional critique and activism move away from individual rights and toward a focus on population control. Third, I take up the assertion from many critical traditions that </w:t>
      </w:r>
      <w:r w:rsidRPr="00FF1DA0">
        <w:rPr>
          <w:highlight w:val="green"/>
          <w:u w:val="single"/>
        </w:rPr>
        <w:t>legal</w:t>
      </w:r>
      <w:r w:rsidRPr="00142B8D">
        <w:rPr>
          <w:u w:val="single"/>
        </w:rPr>
        <w:t xml:space="preserve"> equality </w:t>
      </w:r>
      <w:r w:rsidRPr="00FF1DA0">
        <w:rPr>
          <w:highlight w:val="green"/>
          <w:u w:val="single"/>
        </w:rPr>
        <w:t>or rights strategies</w:t>
      </w:r>
      <w:r w:rsidRPr="00142B8D">
        <w:rPr>
          <w:u w:val="single"/>
        </w:rPr>
        <w:t xml:space="preserve"> not only fail to address the harms facing intersectionally targeted populations but </w:t>
      </w:r>
      <w:r w:rsidRPr="00BD530A">
        <w:rPr>
          <w:sz w:val="16"/>
        </w:rPr>
        <w:t xml:space="preserve">also often shore up and </w:t>
      </w:r>
      <w:r w:rsidRPr="006168EA">
        <w:rPr>
          <w:rStyle w:val="Emphasis"/>
          <w:highlight w:val="green"/>
        </w:rPr>
        <w:t>expand systems of violence and control</w:t>
      </w:r>
      <w:r w:rsidRPr="00BD530A">
        <w:rPr>
          <w:sz w:val="16"/>
        </w:rPr>
        <w:t xml:space="preserve">. </w:t>
      </w:r>
      <w:r w:rsidRPr="00142B8D">
        <w:rPr>
          <w:u w:val="single"/>
        </w:rPr>
        <w:t xml:space="preserve">They do this </w:t>
      </w:r>
      <w:r w:rsidRPr="00BD530A">
        <w:rPr>
          <w:sz w:val="16"/>
        </w:rPr>
        <w:t xml:space="preserve">in at least three ways: </w:t>
      </w:r>
      <w:r w:rsidRPr="00142B8D">
        <w:rPr>
          <w:u w:val="single"/>
        </w:rPr>
        <w:t xml:space="preserve">by mobilizing narratives of deservingness and undeservingness, </w:t>
      </w:r>
      <w:r w:rsidRPr="006168EA">
        <w:rPr>
          <w:rStyle w:val="Emphasis"/>
          <w:highlight w:val="green"/>
        </w:rPr>
        <w:t>by participating in the logics and structures that undergird relations of domination</w:t>
      </w:r>
      <w:r w:rsidRPr="00142B8D">
        <w:rPr>
          <w:u w:val="single"/>
        </w:rPr>
        <w:t xml:space="preserve">, and by becoming sites for the expansion of harmful </w:t>
      </w:r>
      <w:r w:rsidRPr="00BD530A">
        <w:rPr>
          <w:sz w:val="16"/>
        </w:rPr>
        <w:t xml:space="preserve">systems and </w:t>
      </w:r>
      <w:r w:rsidRPr="00142B8D">
        <w:rPr>
          <w:u w:val="single"/>
        </w:rPr>
        <w:t>institutions</w:t>
      </w:r>
      <w:r w:rsidRPr="00BD530A">
        <w:rPr>
          <w:sz w:val="16"/>
        </w:rPr>
        <w:t xml:space="preserve">. Activists and scholars have argued that the use of criminalization to combat domestic violence and human trafficking constitutes a co-optation of feminist resistance that expands criminal enforcement systems that target and endanger women and queers of color. This analysis illustrates the danger that </w:t>
      </w:r>
      <w:r w:rsidRPr="00142B8D">
        <w:rPr>
          <w:u w:val="single"/>
        </w:rPr>
        <w:t>legal reforms can expand violent systems by mobilizing the rhetoric of saving women combined with frameworks of deservingness that reify racist, ableist, antipoor, and colonial relations</w:t>
      </w:r>
      <w:r w:rsidRPr="00BD530A">
        <w:rPr>
          <w:sz w:val="16"/>
        </w:rPr>
        <w:t xml:space="preserve">. I further argue that </w:t>
      </w:r>
      <w:r w:rsidRPr="00142B8D">
        <w:rPr>
          <w:u w:val="single"/>
        </w:rPr>
        <w:t>equality and legal rights strategies can be divisive to social movements</w:t>
      </w:r>
      <w:r w:rsidRPr="00BD530A">
        <w:rPr>
          <w:sz w:val="16"/>
        </w:rPr>
        <w:t xml:space="preserve">. I use three exam- ples of movement splits to illustrate this: the divide between reproductive rights and reproductive justice, the divide between disability rights and disability justice, and the divide between the gay and lesbian rights framework and the racial and economic justice – </w:t>
      </w:r>
      <w:r w:rsidRPr="0031004F">
        <w:rPr>
          <w:sz w:val="16"/>
        </w:rPr>
        <w:t xml:space="preserve">centered queer and trans resistance formations that have critiqued it and created alternatives. For each of these examples, I trace how rights strategies mobilize single-axis analyses that, their critics argue, both fail to meet the needs of constituents facing intersectional harm and reify harmful dynamics and systems. Fourth, I observe that these </w:t>
      </w:r>
      <w:r w:rsidRPr="0031004F">
        <w:rPr>
          <w:u w:val="single"/>
        </w:rPr>
        <w:t xml:space="preserve">critical traditions </w:t>
      </w:r>
      <w:r w:rsidRPr="0031004F">
        <w:rPr>
          <w:sz w:val="16"/>
        </w:rPr>
        <w:t>strategically</w:t>
      </w:r>
      <w:r w:rsidRPr="00BD530A">
        <w:rPr>
          <w:sz w:val="16"/>
        </w:rPr>
        <w:t xml:space="preserve"> </w:t>
      </w:r>
      <w:r w:rsidRPr="006168EA">
        <w:rPr>
          <w:rStyle w:val="Emphasis"/>
          <w:highlight w:val="green"/>
        </w:rPr>
        <w:t>reject</w:t>
      </w:r>
      <w:r w:rsidRPr="00FF1DA0">
        <w:rPr>
          <w:highlight w:val="green"/>
          <w:u w:val="single"/>
        </w:rPr>
        <w:t xml:space="preserve"> narratives that declare</w:t>
      </w:r>
      <w:r w:rsidRPr="00142B8D">
        <w:rPr>
          <w:u w:val="single"/>
        </w:rPr>
        <w:t xml:space="preserve"> </w:t>
      </w:r>
      <w:r w:rsidRPr="00BD530A">
        <w:rPr>
          <w:sz w:val="16"/>
        </w:rPr>
        <w:t xml:space="preserve">that </w:t>
      </w:r>
      <w:r w:rsidRPr="00FF1DA0">
        <w:rPr>
          <w:highlight w:val="green"/>
          <w:u w:val="single"/>
        </w:rPr>
        <w:t>the US legal system has broken from</w:t>
      </w:r>
      <w:r w:rsidRPr="00142B8D">
        <w:rPr>
          <w:u w:val="single"/>
        </w:rPr>
        <w:t xml:space="preserve"> the founding violences of </w:t>
      </w:r>
      <w:r w:rsidRPr="00FF1DA0">
        <w:rPr>
          <w:highlight w:val="green"/>
          <w:u w:val="single"/>
        </w:rPr>
        <w:t>slavery, genocide, and heteropatriarchy</w:t>
      </w:r>
      <w:r w:rsidRPr="00BD530A">
        <w:rPr>
          <w:sz w:val="16"/>
        </w:rPr>
        <w:t xml:space="preserve">. </w:t>
      </w:r>
      <w:r w:rsidRPr="0031004F">
        <w:rPr>
          <w:rStyle w:val="Emphasis"/>
        </w:rPr>
        <w:t xml:space="preserve">Critics </w:t>
      </w:r>
      <w:r w:rsidRPr="006168EA">
        <w:rPr>
          <w:rStyle w:val="Emphasis"/>
          <w:highlight w:val="green"/>
        </w:rPr>
        <w:t>refute the notion that such founding violences have been eradicated by legal equality</w:t>
      </w:r>
      <w:r w:rsidRPr="00FF1DA0">
        <w:rPr>
          <w:sz w:val="16"/>
          <w:highlight w:val="green"/>
        </w:rPr>
        <w:t xml:space="preserve">. </w:t>
      </w:r>
      <w:r w:rsidRPr="006168EA">
        <w:rPr>
          <w:rStyle w:val="Emphasis"/>
          <w:highlight w:val="green"/>
        </w:rPr>
        <w:t xml:space="preserve">They instead trace the genealogies of purportedly neutral contemporary legal and administrative systems to these foundations, </w:t>
      </w:r>
      <w:r w:rsidRPr="0031004F">
        <w:rPr>
          <w:rStyle w:val="Emphasis"/>
        </w:rPr>
        <w:t xml:space="preserve">arguing that </w:t>
      </w:r>
      <w:r w:rsidRPr="006168EA">
        <w:rPr>
          <w:rStyle w:val="Emphasis"/>
          <w:highlight w:val="green"/>
        </w:rPr>
        <w:t xml:space="preserve">the state-making, racializing, and gendering functions of founding violences </w:t>
      </w:r>
      <w:r w:rsidRPr="00BD530A">
        <w:rPr>
          <w:sz w:val="16"/>
        </w:rPr>
        <w:t xml:space="preserve">like enslavement and settler colonialism </w:t>
      </w:r>
      <w:r w:rsidRPr="006168EA">
        <w:rPr>
          <w:rStyle w:val="Emphasis"/>
          <w:highlight w:val="green"/>
        </w:rPr>
        <w:t>continue in new forms</w:t>
      </w:r>
      <w:r w:rsidRPr="00BD530A">
        <w:rPr>
          <w:sz w:val="16"/>
        </w:rPr>
        <w:t xml:space="preserve">. This analytical move exposes the fact that declarations of legal equality do not resolve such violence and generates demands like prison abolition and an end to </w:t>
      </w:r>
      <w:r w:rsidRPr="00BD530A">
        <w:rPr>
          <w:sz w:val="16"/>
        </w:rPr>
        <w:lastRenderedPageBreak/>
        <w:t xml:space="preserve">immigration enforcement that throw the US legal system and the nation-state form into crisis. Finally, I examine how such </w:t>
      </w:r>
      <w:r w:rsidRPr="006168EA">
        <w:rPr>
          <w:rStyle w:val="Emphasis"/>
          <w:highlight w:val="green"/>
        </w:rPr>
        <w:t>intersectional resistance engages with law reform demands</w:t>
      </w:r>
      <w:r w:rsidRPr="00142B8D">
        <w:rPr>
          <w:u w:val="single"/>
        </w:rPr>
        <w:t xml:space="preserve">. </w:t>
      </w:r>
      <w:r w:rsidRPr="00BD530A">
        <w:rPr>
          <w:sz w:val="16"/>
        </w:rPr>
        <w:t xml:space="preserve">I suggest that </w:t>
      </w:r>
      <w:r w:rsidRPr="006168EA">
        <w:rPr>
          <w:rStyle w:val="Emphasis"/>
          <w:highlight w:val="green"/>
        </w:rPr>
        <w:t>rejecting</w:t>
      </w:r>
      <w:r w:rsidRPr="00FF1DA0">
        <w:rPr>
          <w:highlight w:val="green"/>
          <w:u w:val="single"/>
        </w:rPr>
        <w:t xml:space="preserve"> legal equality and</w:t>
      </w:r>
      <w:r w:rsidRPr="00142B8D">
        <w:rPr>
          <w:u w:val="single"/>
        </w:rPr>
        <w:t xml:space="preserve"> </w:t>
      </w:r>
      <w:r w:rsidRPr="00BD530A">
        <w:rPr>
          <w:sz w:val="16"/>
        </w:rPr>
        <w:t xml:space="preserve">using a population- control </w:t>
      </w:r>
      <w:r w:rsidRPr="006168EA">
        <w:rPr>
          <w:rStyle w:val="Emphasis"/>
          <w:highlight w:val="green"/>
        </w:rPr>
        <w:t>framing leads to a strategy</w:t>
      </w:r>
      <w:r w:rsidRPr="00142B8D">
        <w:rPr>
          <w:sz w:val="24"/>
          <w:u w:val="single"/>
        </w:rPr>
        <w:t xml:space="preserve"> </w:t>
      </w:r>
      <w:r w:rsidRPr="00FF1DA0">
        <w:rPr>
          <w:highlight w:val="green"/>
          <w:u w:val="single"/>
        </w:rPr>
        <w:t>focused on dismantling the violent capacities of</w:t>
      </w:r>
      <w:r w:rsidRPr="00142B8D">
        <w:rPr>
          <w:u w:val="single"/>
        </w:rPr>
        <w:t xml:space="preserve"> racialized-gendered </w:t>
      </w:r>
      <w:r w:rsidRPr="00FF1DA0">
        <w:rPr>
          <w:highlight w:val="green"/>
          <w:u w:val="single"/>
        </w:rPr>
        <w:t xml:space="preserve">systems </w:t>
      </w:r>
      <w:r w:rsidRPr="00633686">
        <w:rPr>
          <w:u w:val="single"/>
        </w:rPr>
        <w:t>that operate under</w:t>
      </w:r>
      <w:r w:rsidRPr="00142B8D">
        <w:rPr>
          <w:u w:val="single"/>
        </w:rPr>
        <w:t xml:space="preserve"> the pretense of </w:t>
      </w:r>
      <w:r w:rsidRPr="00633686">
        <w:rPr>
          <w:u w:val="single"/>
        </w:rPr>
        <w:t>neutrality</w:t>
      </w:r>
      <w:r w:rsidRPr="00BD530A">
        <w:rPr>
          <w:sz w:val="16"/>
        </w:rPr>
        <w:t xml:space="preserve">. I take as examples the involvement of gender- and sexuality- focused organizations in recent campaigns to stop gang injunctions in Oakland, California, and to stop local jurisdictions from participating in the Secure Communities immigration enforcement program. </w:t>
      </w:r>
      <w:r w:rsidRPr="006168EA">
        <w:rPr>
          <w:rStyle w:val="Emphasis"/>
          <w:highlight w:val="green"/>
        </w:rPr>
        <w:t xml:space="preserve">These campaigns </w:t>
      </w:r>
      <w:r w:rsidRPr="006168EA">
        <w:rPr>
          <w:rStyle w:val="Emphasis"/>
          <w:sz w:val="26"/>
          <w:highlight w:val="green"/>
        </w:rPr>
        <w:t>have law reform targets</w:t>
      </w:r>
      <w:r w:rsidRPr="006168EA">
        <w:rPr>
          <w:rStyle w:val="Emphasis"/>
          <w:highlight w:val="green"/>
        </w:rPr>
        <w:t xml:space="preserve"> </w:t>
      </w:r>
      <w:r w:rsidRPr="006168EA">
        <w:rPr>
          <w:rStyle w:val="Emphasis"/>
          <w:sz w:val="32"/>
          <w:szCs w:val="30"/>
          <w:highlight w:val="green"/>
        </w:rPr>
        <w:t>yet</w:t>
      </w:r>
      <w:r w:rsidRPr="006168EA">
        <w:rPr>
          <w:rStyle w:val="Emphasis"/>
          <w:highlight w:val="green"/>
        </w:rPr>
        <w:t xml:space="preserve"> resist many of the traps of legal equality arguments</w:t>
      </w:r>
      <w:r w:rsidRPr="00BD530A">
        <w:rPr>
          <w:sz w:val="16"/>
        </w:rPr>
        <w:t xml:space="preserve"> because they center on the material concerns of those who are perpetually cast as undeserving, because their demands aim to produce material change in terms of life chances rather than symbolic declarations of equality, and because</w:t>
      </w:r>
      <w:r w:rsidRPr="00142B8D">
        <w:rPr>
          <w:u w:val="single"/>
        </w:rPr>
        <w:t xml:space="preserve"> </w:t>
      </w:r>
      <w:r w:rsidRPr="006168EA">
        <w:rPr>
          <w:rStyle w:val="Emphasis"/>
          <w:highlight w:val="green"/>
        </w:rPr>
        <w:t>they conceptualize</w:t>
      </w:r>
      <w:r w:rsidRPr="00142B8D">
        <w:rPr>
          <w:u w:val="single"/>
        </w:rPr>
        <w:t xml:space="preserve"> </w:t>
      </w:r>
      <w:r w:rsidRPr="00BD530A">
        <w:rPr>
          <w:sz w:val="16"/>
        </w:rPr>
        <w:t xml:space="preserve">gender and sexual </w:t>
      </w:r>
      <w:r w:rsidRPr="006168EA">
        <w:rPr>
          <w:rStyle w:val="Emphasis"/>
          <w:highlight w:val="green"/>
        </w:rPr>
        <w:t>justice</w:t>
      </w:r>
      <w:r w:rsidRPr="00142B8D">
        <w:rPr>
          <w:u w:val="single"/>
        </w:rPr>
        <w:t xml:space="preserve"> </w:t>
      </w:r>
      <w:r w:rsidRPr="00BD530A">
        <w:rPr>
          <w:sz w:val="16"/>
        </w:rPr>
        <w:t xml:space="preserve">and freedom </w:t>
      </w:r>
      <w:r w:rsidRPr="006168EA">
        <w:rPr>
          <w:rStyle w:val="Emphasis"/>
          <w:highlight w:val="green"/>
        </w:rPr>
        <w:t xml:space="preserve">through the experiences of those who are intersectionally targeted by purportedly </w:t>
      </w:r>
      <w:r w:rsidRPr="00BD530A">
        <w:rPr>
          <w:sz w:val="16"/>
        </w:rPr>
        <w:t>race- and gender-</w:t>
      </w:r>
      <w:r w:rsidRPr="006168EA">
        <w:rPr>
          <w:rStyle w:val="Emphasis"/>
          <w:highlight w:val="green"/>
        </w:rPr>
        <w:t>neutral systems</w:t>
      </w:r>
      <w:r w:rsidRPr="00BD530A">
        <w:rPr>
          <w:sz w:val="16"/>
        </w:rPr>
        <w:t xml:space="preserve">. Through these examples and arguments, </w:t>
      </w:r>
      <w:r w:rsidRPr="00142B8D">
        <w:rPr>
          <w:u w:val="single"/>
        </w:rPr>
        <w:t xml:space="preserve">I </w:t>
      </w:r>
      <w:r w:rsidRPr="00BD530A">
        <w:rPr>
          <w:sz w:val="16"/>
        </w:rPr>
        <w:t xml:space="preserve">aim both to </w:t>
      </w:r>
      <w:r w:rsidRPr="00142B8D">
        <w:rPr>
          <w:u w:val="single"/>
        </w:rPr>
        <w:t xml:space="preserve">draw connections between key intersectional methods and </w:t>
      </w:r>
      <w:r w:rsidRPr="00BD530A">
        <w:rPr>
          <w:sz w:val="16"/>
        </w:rPr>
        <w:t xml:space="preserve">to </w:t>
      </w:r>
      <w:r w:rsidRPr="00142B8D">
        <w:rPr>
          <w:u w:val="single"/>
        </w:rPr>
        <w:t xml:space="preserve">illustrate what forms intersectional resistance is taking in </w:t>
      </w:r>
      <w:r w:rsidRPr="00BD530A">
        <w:rPr>
          <w:sz w:val="16"/>
        </w:rPr>
        <w:t xml:space="preserve">contemporary </w:t>
      </w:r>
      <w:r w:rsidRPr="00142B8D">
        <w:rPr>
          <w:u w:val="single"/>
        </w:rPr>
        <w:t>politics</w:t>
      </w:r>
      <w:r w:rsidRPr="00BD530A">
        <w:rPr>
          <w:sz w:val="16"/>
        </w:rPr>
        <w:t>, what targets it identifies, and what demands it makes.</w:t>
      </w:r>
    </w:p>
    <w:p w14:paraId="015835C2" w14:textId="77777777" w:rsidR="00854B6B" w:rsidRDefault="00854B6B" w:rsidP="00854B6B"/>
    <w:p w14:paraId="3012FCC3" w14:textId="77777777" w:rsidR="00854B6B" w:rsidRPr="0034517A" w:rsidRDefault="00854B6B" w:rsidP="00854B6B">
      <w:pPr>
        <w:rPr>
          <w:b/>
          <w:sz w:val="24"/>
        </w:rPr>
      </w:pPr>
    </w:p>
    <w:p w14:paraId="6377A1E6" w14:textId="77777777" w:rsidR="00854B6B" w:rsidRPr="0034517A" w:rsidRDefault="00854B6B" w:rsidP="00854B6B">
      <w:pPr>
        <w:rPr>
          <w:b/>
          <w:sz w:val="24"/>
        </w:rPr>
      </w:pPr>
      <w:r w:rsidRPr="0034517A">
        <w:rPr>
          <w:b/>
          <w:sz w:val="24"/>
        </w:rPr>
        <w:t>Passavant 12</w:t>
      </w:r>
    </w:p>
    <w:p w14:paraId="7F8AF0D2" w14:textId="77777777" w:rsidR="00854B6B" w:rsidRDefault="00854B6B" w:rsidP="00854B6B">
      <w:r>
        <w:t xml:space="preserve">Paul A., Associate Professor of Political Science, Hobart &amp; William Smith Colleges, “Democracy's ruins, democracy's archive” </w:t>
      </w:r>
      <w:r w:rsidRPr="00FC2CBD">
        <w:rPr>
          <w:i/>
        </w:rPr>
        <w:t>Reading Modern Law: Critical Methodologies and Sovereign Formations</w:t>
      </w:r>
      <w:r>
        <w:t>,  edited by Ruth Buchanan, Stewart Motha, Sundhya Pahuja, p. 65 – 67)</w:t>
      </w:r>
    </w:p>
    <w:p w14:paraId="10459EFB" w14:textId="77777777" w:rsidR="00854B6B" w:rsidRPr="00534112" w:rsidRDefault="00854B6B" w:rsidP="00854B6B">
      <w:pPr>
        <w:rPr>
          <w:sz w:val="16"/>
        </w:rPr>
      </w:pPr>
      <w:r w:rsidRPr="00FC2CBD">
        <w:rPr>
          <w:rStyle w:val="StyleBoldUnderline"/>
        </w:rPr>
        <w:t>Constitutional law in the United States bears the impression of confronting fascism nowhere more disturbingly than in</w:t>
      </w:r>
      <w:r w:rsidRPr="00534112">
        <w:rPr>
          <w:sz w:val="16"/>
        </w:rPr>
        <w:t xml:space="preserve"> the internment of Japanese Americans, and the Supreme Court's infamous decision </w:t>
      </w:r>
      <w:r w:rsidRPr="00FC2CBD">
        <w:rPr>
          <w:rStyle w:val="StyleBoldUnderline"/>
        </w:rPr>
        <w:t>Korematsu</w:t>
      </w:r>
      <w:r w:rsidRPr="00534112">
        <w:rPr>
          <w:sz w:val="16"/>
        </w:rPr>
        <w:t xml:space="preserve"> v. United States upholding the conviction of Korematsu for violating the order, which Yoo cites favourably. </w:t>
      </w:r>
      <w:r w:rsidRPr="00FC2CBD">
        <w:rPr>
          <w:rStyle w:val="StyleBoldUnderline"/>
        </w:rPr>
        <w:t>How has this case been archived</w:t>
      </w:r>
      <w:r w:rsidRPr="00534112">
        <w:rPr>
          <w:sz w:val="16"/>
        </w:rPr>
        <w:t xml:space="preserve"> previously? </w:t>
      </w:r>
      <w:r w:rsidRPr="00FC2CBD">
        <w:rPr>
          <w:rStyle w:val="StyleBoldUnderline"/>
        </w:rPr>
        <w:t xml:space="preserve">The </w:t>
      </w:r>
      <w:r w:rsidRPr="006567FC">
        <w:rPr>
          <w:rStyle w:val="StyleBoldUnderline"/>
          <w:highlight w:val="yellow"/>
        </w:rPr>
        <w:t>dissenters in Korematsu recognized at the time that the decision had fallen into the 'ugly abyss of racism'</w:t>
      </w:r>
      <w:r w:rsidRPr="00534112">
        <w:rPr>
          <w:sz w:val="16"/>
        </w:rPr>
        <w:t>, that the 'legalization of racism' plays no justifiable part in a 'democratic way of life' (with Justice Murphy dissenting at 233, 242). One of the dissenters expressed concern regarding the decision's dangerous repetitive potential, as I have already mentioned.</w:t>
      </w:r>
    </w:p>
    <w:p w14:paraId="59F0ABDE" w14:textId="77777777" w:rsidR="00854B6B" w:rsidRPr="00534112" w:rsidRDefault="00854B6B" w:rsidP="00854B6B">
      <w:pPr>
        <w:rPr>
          <w:sz w:val="16"/>
        </w:rPr>
      </w:pPr>
      <w:r w:rsidRPr="006567FC">
        <w:rPr>
          <w:rStyle w:val="StyleBoldUnderline"/>
          <w:highlight w:val="yellow"/>
        </w:rPr>
        <w:t>Peter Irons is the author of the definitive study</w:t>
      </w:r>
      <w:r w:rsidRPr="00FC2CBD">
        <w:rPr>
          <w:rStyle w:val="StyleBoldUnderline"/>
        </w:rPr>
        <w:t xml:space="preserve"> of the law and politics around the internment of Japanese Americans.</w:t>
      </w:r>
      <w:r w:rsidRPr="00534112">
        <w:rPr>
          <w:sz w:val="16"/>
        </w:rPr>
        <w:t xml:space="preserve"> Discussing his sources</w:t>
      </w:r>
      <w:r w:rsidRPr="006567FC">
        <w:rPr>
          <w:sz w:val="16"/>
          <w:highlight w:val="yellow"/>
        </w:rPr>
        <w:t xml:space="preserve">, </w:t>
      </w:r>
      <w:r w:rsidRPr="006567FC">
        <w:rPr>
          <w:rStyle w:val="StyleBoldUnderline"/>
          <w:highlight w:val="yellow"/>
        </w:rPr>
        <w:t>Irons notes that the decision faced immediate and scathing criticism in major law review articles published as early as 1945</w:t>
      </w:r>
      <w:r w:rsidRPr="00534112">
        <w:rPr>
          <w:sz w:val="16"/>
        </w:rPr>
        <w:t xml:space="preserve">. Writing in 1983, Irons finds that </w:t>
      </w:r>
      <w:r w:rsidRPr="006567FC">
        <w:rPr>
          <w:rStyle w:val="StyleBoldUnderline"/>
          <w:highlight w:val="yellow"/>
        </w:rPr>
        <w:t xml:space="preserve">in the 'years since the publication of these articles ... </w:t>
      </w:r>
      <w:r w:rsidRPr="006567FC">
        <w:rPr>
          <w:rStyle w:val="Emphasis"/>
          <w:highlight w:val="yellow"/>
        </w:rPr>
        <w:t xml:space="preserve">not a single legal scholar </w:t>
      </w:r>
      <w:r w:rsidRPr="006567FC">
        <w:t>or writer</w:t>
      </w:r>
      <w:r w:rsidRPr="006567FC">
        <w:rPr>
          <w:rStyle w:val="StyleBoldUnderline"/>
          <w:highlight w:val="yellow"/>
        </w:rPr>
        <w:t xml:space="preserve"> has attempted a substantive defense of the Supreme Court opinions'</w:t>
      </w:r>
      <w:r w:rsidRPr="00FC2CBD">
        <w:rPr>
          <w:rStyle w:val="StyleBoldUnderline"/>
        </w:rPr>
        <w:t xml:space="preserve"> </w:t>
      </w:r>
      <w:r w:rsidRPr="00534112">
        <w:rPr>
          <w:sz w:val="16"/>
        </w:rPr>
        <w:t>(1983: 371).</w:t>
      </w:r>
    </w:p>
    <w:p w14:paraId="00FE55B2" w14:textId="77777777" w:rsidR="00854B6B" w:rsidRPr="00FC2CBD" w:rsidRDefault="00854B6B" w:rsidP="00854B6B">
      <w:pPr>
        <w:rPr>
          <w:rStyle w:val="StyleBoldUnderline"/>
        </w:rPr>
      </w:pPr>
      <w:r w:rsidRPr="00FC2CBD">
        <w:rPr>
          <w:rStyle w:val="StyleBoldUnderline"/>
        </w:rPr>
        <w:t>Aside from the fact that this legal decision found that courts must apply 'strict scrutiny'</w:t>
      </w:r>
      <w:r w:rsidRPr="00534112">
        <w:rPr>
          <w:sz w:val="16"/>
        </w:rPr>
        <w:t xml:space="preserve"> (a legal term of art meaning that the classification in question must be subjected to the most searching inquiry and that there is the greatest presumption against the constitutionality of the governmental policy at issue) </w:t>
      </w:r>
      <w:r w:rsidRPr="00FC2CBD">
        <w:rPr>
          <w:rStyle w:val="StyleBoldUnderline"/>
        </w:rPr>
        <w:t xml:space="preserve">to racial classifications, legal scholars do not view this legal opinion as 'good law'. </w:t>
      </w:r>
      <w:r w:rsidRPr="00534112">
        <w:rPr>
          <w:sz w:val="16"/>
        </w:rPr>
        <w:t xml:space="preserve">The decision was made at a time when racial segregation was still allowed in the United States, but the Supreme Court found racial segregation to be unconstitutional in Brown v. Board of Education (1954). </w:t>
      </w:r>
      <w:r w:rsidRPr="00FC2CBD">
        <w:rPr>
          <w:rStyle w:val="StyleBoldUnderline"/>
        </w:rPr>
        <w:t>Law students and others who study constitutional law are taught how the racial classification in Korematsu cannot stand up to the most basic forms of equal protection analysis (</w:t>
      </w:r>
      <w:r w:rsidRPr="00534112">
        <w:rPr>
          <w:sz w:val="16"/>
        </w:rPr>
        <w:t xml:space="preserve">because the classification is under-inclusive by failing to include German or Italian Americans, and because it is also over-inclusive by including both loyal and disloyal Japanese Americans; all of this lets us see that the governmental policy is motivated less by security concerns and more by racism).14 The conviction of Korematsu has been overturned because the government was found to have committed misconduct through the suppression of evidence and the inclusion of misinformation. And the United States has both apologized and paid reparations to those interned or their families (Sullivan and Gunther 2004: 668-9, fn. S). </w:t>
      </w:r>
      <w:r w:rsidRPr="006567FC">
        <w:rPr>
          <w:rStyle w:val="StyleBoldUnderline"/>
          <w:highlight w:val="yellow"/>
        </w:rPr>
        <w:t>As matters of law and policy, everything about Korematsu, except the notion that there is the strongest presumption against racial classifications, has been repudiated and apologized for.</w:t>
      </w:r>
    </w:p>
    <w:p w14:paraId="693EDFED" w14:textId="7482FD0A" w:rsidR="00854B6B" w:rsidRPr="00854B6B" w:rsidRDefault="00854B6B" w:rsidP="00854B6B">
      <w:pPr>
        <w:rPr>
          <w:sz w:val="16"/>
        </w:rPr>
      </w:pPr>
      <w:r w:rsidRPr="006567FC">
        <w:rPr>
          <w:rStyle w:val="StyleBoldUnderline"/>
          <w:highlight w:val="yellow"/>
        </w:rPr>
        <w:lastRenderedPageBreak/>
        <w:t>The</w:t>
      </w:r>
      <w:r w:rsidRPr="00FC2CBD">
        <w:rPr>
          <w:rStyle w:val="StyleBoldUnderline"/>
        </w:rPr>
        <w:t xml:space="preserve"> democratic </w:t>
      </w:r>
      <w:r w:rsidRPr="006567FC">
        <w:rPr>
          <w:rStyle w:val="StyleBoldUnderline"/>
          <w:highlight w:val="yellow"/>
        </w:rPr>
        <w:t>narrative of Korematsu, based on this archive, is shame and a sense of responsibility for overcoming the outcome of the case, while maintaining the strongest presumption against invidious racial classifications</w:t>
      </w:r>
      <w:r w:rsidRPr="00FC2CBD">
        <w:rPr>
          <w:rStyle w:val="StyleBoldUnderline"/>
        </w:rPr>
        <w:t>.</w:t>
      </w:r>
      <w:r w:rsidRPr="00534112">
        <w:rPr>
          <w:sz w:val="16"/>
        </w:rPr>
        <w:t xml:space="preserve"> </w:t>
      </w:r>
      <w:r w:rsidRPr="006567FC">
        <w:rPr>
          <w:rStyle w:val="StyleBoldUnderline"/>
          <w:highlight w:val="yellow"/>
        </w:rPr>
        <w:t>The ruling was represented as a failure</w:t>
      </w:r>
      <w:r w:rsidRPr="00FC2CBD">
        <w:rPr>
          <w:rStyle w:val="StyleBoldUnderline"/>
        </w:rPr>
        <w:t xml:space="preserve"> in the struggle against tyranny </w:t>
      </w:r>
      <w:r w:rsidRPr="006567FC">
        <w:rPr>
          <w:rStyle w:val="StyleBoldUnderline"/>
          <w:highlight w:val="yellow"/>
        </w:rPr>
        <w:t>when it was issued, and in the manner it has been archived since</w:t>
      </w:r>
      <w:r w:rsidRPr="00FC2CBD">
        <w:rPr>
          <w:rStyle w:val="StyleBoldUnderline"/>
        </w:rPr>
        <w:t>.</w:t>
      </w:r>
      <w:r w:rsidRPr="00534112">
        <w:rPr>
          <w:sz w:val="16"/>
        </w:rPr>
        <w:t xml:space="preserve"> Yoo's legal opinions attempt to eviscerate the narrative archiving the outcome of Korematsu as wrong, and the principle of racial discrimination as wrong for a democratic society. These, as Justice Jackson recognized, are ruinous iterations. The ideas that a president's word is law or that racial guilt is an acceptable premise for government must be excluded to keep democratic commitments or to send the possibility of a legacy hospitable for democracy.</w:t>
      </w:r>
      <w:bookmarkStart w:id="0" w:name="_GoBack"/>
      <w:bookmarkEnd w:id="0"/>
    </w:p>
    <w:p w14:paraId="089DBAC1" w14:textId="26122FCB" w:rsidR="00854B6B" w:rsidRDefault="00854B6B" w:rsidP="00854B6B">
      <w:pPr>
        <w:pStyle w:val="Heading3"/>
      </w:pPr>
      <w:r>
        <w:lastRenderedPageBreak/>
        <w:t>2NC</w:t>
      </w:r>
    </w:p>
    <w:p w14:paraId="4EC515A1" w14:textId="77777777" w:rsidR="00854B6B" w:rsidRDefault="00854B6B" w:rsidP="00854B6B"/>
    <w:p w14:paraId="77E002D3" w14:textId="77777777" w:rsidR="00854B6B" w:rsidRPr="00854B6B" w:rsidRDefault="00854B6B" w:rsidP="00854B6B">
      <w:pPr>
        <w:rPr>
          <w:rStyle w:val="StyleStyleBold12pt"/>
        </w:rPr>
      </w:pPr>
      <w:r w:rsidRPr="00854B6B">
        <w:rPr>
          <w:rStyle w:val="StyleStyleBold12pt"/>
        </w:rPr>
        <w:t>Yancy Explains</w:t>
      </w:r>
    </w:p>
    <w:p w14:paraId="67D94BAA" w14:textId="77777777" w:rsidR="00854B6B" w:rsidRPr="00854B6B" w:rsidRDefault="00854B6B" w:rsidP="00854B6B">
      <w:r w:rsidRPr="00854B6B">
        <w:t>(George, Prof of Philosophy at Duquesne University, Black bodies, white gazes : the continuing significance of race, 2008 p. 229)</w:t>
      </w:r>
    </w:p>
    <w:p w14:paraId="1638B212" w14:textId="77777777" w:rsidR="00854B6B" w:rsidRDefault="00854B6B" w:rsidP="00854B6B">
      <w:pPr>
        <w:tabs>
          <w:tab w:val="left" w:pos="180"/>
        </w:tabs>
        <w:rPr>
          <w:rStyle w:val="underline"/>
          <w:rFonts w:eastAsiaTheme="minorEastAsia"/>
        </w:rPr>
      </w:pPr>
      <w:r w:rsidRPr="000B48DA">
        <w:rPr>
          <w:rFonts w:eastAsia="Times New Roman" w:cs="Times New Roman"/>
          <w:sz w:val="16"/>
          <w:szCs w:val="20"/>
          <w:lang w:bidi="lo-LA"/>
        </w:rPr>
        <w:t xml:space="preserve">The </w:t>
      </w:r>
      <w:r w:rsidRPr="000B48DA">
        <w:rPr>
          <w:rFonts w:eastAsia="Times New Roman" w:cs="Times New Roman"/>
          <w:sz w:val="20"/>
          <w:szCs w:val="20"/>
          <w:u w:val="single"/>
          <w:lang w:bidi="lo-LA"/>
        </w:rPr>
        <w:t xml:space="preserve">white </w:t>
      </w:r>
      <w:r w:rsidRPr="00B058E6">
        <w:rPr>
          <w:rStyle w:val="underline"/>
          <w:rFonts w:eastAsiaTheme="minorEastAsia"/>
          <w:highlight w:val="green"/>
        </w:rPr>
        <w:t>student's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objection raised the issue of how white interlocutors, </w:t>
      </w:r>
      <w:r w:rsidRPr="00B058E6">
        <w:rPr>
          <w:rStyle w:val="underline"/>
          <w:rFonts w:eastAsiaTheme="minorEastAsia"/>
          <w:highlight w:val="green"/>
        </w:rPr>
        <w:t>when in discussions involving</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race and </w:t>
      </w:r>
      <w:r w:rsidRPr="00B058E6">
        <w:rPr>
          <w:rStyle w:val="underline"/>
          <w:rFonts w:eastAsiaTheme="minorEastAsia"/>
          <w:highlight w:val="green"/>
        </w:rPr>
        <w:t>racism</w:t>
      </w:r>
      <w:r w:rsidRPr="00FF1DA0">
        <w:rPr>
          <w:rFonts w:eastAsia="Times New Roman" w:cs="Times New Roman"/>
          <w:sz w:val="16"/>
          <w:szCs w:val="20"/>
          <w:highlight w:val="green"/>
          <w:lang w:bidi="lo-LA"/>
        </w:rPr>
        <w:t xml:space="preserve">, </w:t>
      </w:r>
      <w:r w:rsidRPr="00B058E6">
        <w:rPr>
          <w:rStyle w:val="Emphasis"/>
        </w:rPr>
        <w:t>may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(more than they realize) </w:t>
      </w:r>
      <w:r w:rsidRPr="00B058E6">
        <w:rPr>
          <w:rStyle w:val="underline"/>
          <w:rFonts w:eastAsiaTheme="minorEastAsia"/>
          <w:highlight w:val="green"/>
        </w:rPr>
        <w:t>deploy theory as a way of not being forced to examine aspects of their own white subject position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Indeed, the deployment of theory can function as a form of bad faith. </w:t>
      </w:r>
      <w:r w:rsidRPr="00FF1DA0">
        <w:rPr>
          <w:rFonts w:eastAsia="Times New Roman" w:cs="Times New Roman"/>
          <w:b/>
          <w:bCs/>
          <w:sz w:val="20"/>
          <w:szCs w:val="20"/>
          <w:highlight w:val="green"/>
          <w:u w:val="single"/>
          <w:lang w:bidi="lo-LA"/>
        </w:rPr>
        <w:t>Whiteness</w:t>
      </w:r>
      <w:r w:rsidRPr="000B48DA">
        <w:rPr>
          <w:rFonts w:eastAsia="Times New Roman" w:cs="Times New Roman"/>
          <w:sz w:val="16"/>
          <w:szCs w:val="20"/>
          <w:lang w:bidi="lo-LA"/>
        </w:rPr>
        <w:t xml:space="preserve">, after all, </w:t>
      </w:r>
      <w:r w:rsidRPr="00FF1DA0">
        <w:rPr>
          <w:rFonts w:eastAsia="Times New Roman" w:cs="Times New Roman"/>
          <w:b/>
          <w:bCs/>
          <w:sz w:val="20"/>
          <w:szCs w:val="20"/>
          <w:highlight w:val="green"/>
          <w:u w:val="single"/>
          <w:lang w:bidi="lo-LA"/>
        </w:rPr>
        <w:t>is a master of concealment</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it is </w:t>
      </w:r>
      <w:r w:rsidRPr="000B48DA">
        <w:rPr>
          <w:rFonts w:eastAsia="Times New Roman" w:cs="Times New Roman"/>
          <w:sz w:val="16"/>
          <w:szCs w:val="20"/>
          <w:lang w:bidi="lo-LA"/>
        </w:rPr>
        <w:t xml:space="preserve">insidiously </w:t>
      </w:r>
      <w:r w:rsidRPr="00B058E6">
        <w:rPr>
          <w:rStyle w:val="underline"/>
          <w:rFonts w:eastAsiaTheme="minorEastAsia"/>
          <w:highlight w:val="green"/>
        </w:rPr>
        <w:t>embedded within responses</w:t>
      </w:r>
      <w:r w:rsidRPr="000B48DA">
        <w:rPr>
          <w:rFonts w:eastAsia="Times New Roman" w:cs="Times New Roman"/>
          <w:sz w:val="20"/>
          <w:szCs w:val="20"/>
          <w:u w:val="single"/>
          <w:lang w:bidi="lo-LA"/>
        </w:rPr>
        <w:t xml:space="preserve">, reactions, </w:t>
      </w:r>
      <w:r w:rsidRPr="00B058E6">
        <w:rPr>
          <w:rStyle w:val="underline"/>
          <w:rFonts w:eastAsiaTheme="minorEastAsia"/>
          <w:highlight w:val="green"/>
        </w:rPr>
        <w:t>good intentions, postural gestures, denials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and structural and material orders. Etymologically, the word "insidious" (insidiae) means to ambush-a powerful metaphor, as it brings to mind images and scenarios of being snared and trapped unexpectedly. Whiteness as a form of ambushing is not an anomaly. The operations of whiteness are by no means completely transparent. This is partly what it means to say that whiteness is insidious. The moment a white person claims to have arrived, he/she often undergoes a surprise attack, a form of attack that points to how whiteness ensnares even as one strives to fight against racism. Shannon Sullivan states, "</w:t>
      </w:r>
      <w:r w:rsidRPr="000B48DA">
        <w:rPr>
          <w:rFonts w:eastAsia="Times New Roman" w:cs="Times New Roman"/>
          <w:sz w:val="20"/>
          <w:szCs w:val="20"/>
          <w:u w:val="single"/>
          <w:lang w:bidi="lo-LA"/>
        </w:rPr>
        <w:t xml:space="preserve">Rather than rest assured that she is effectively fighting white privilege, when engaging in resistance </w:t>
      </w:r>
      <w:r w:rsidRPr="00FF1DA0">
        <w:rPr>
          <w:rFonts w:eastAsia="Times New Roman" w:cs="Times New Roman"/>
          <w:b/>
          <w:bCs/>
          <w:sz w:val="20"/>
          <w:szCs w:val="20"/>
          <w:highlight w:val="green"/>
          <w:u w:val="single"/>
          <w:lang w:bidi="lo-LA"/>
        </w:rPr>
        <w:t>a person needs to continually be questioning the effects of her activism on both self and world</w:t>
      </w:r>
      <w:r w:rsidRPr="000B48DA">
        <w:rPr>
          <w:rFonts w:eastAsia="Times New Roman" w:cs="Times New Roman"/>
          <w:sz w:val="16"/>
          <w:szCs w:val="20"/>
          <w:lang w:bidi="lo-LA"/>
        </w:rPr>
        <w:t xml:space="preserve">.,,3 Although there are many white antiracists who do fight and will continue to fight against the operations of white power, and while it is true that the regulatory power of whiteness will invariably attempt to undermine such efforts, it is important that white antiracists realize how much is at stake. </w:t>
      </w:r>
      <w:r w:rsidRPr="00B058E6">
        <w:rPr>
          <w:rStyle w:val="underline"/>
          <w:rFonts w:eastAsiaTheme="minorEastAsia"/>
          <w:highlight w:val="green"/>
        </w:rPr>
        <w:t>While antiracist whites take time to get their shit together</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a luxury </w:t>
      </w:r>
      <w:r w:rsidRPr="000B48DA">
        <w:rPr>
          <w:rFonts w:eastAsia="Times New Roman" w:cs="Times New Roman"/>
          <w:sz w:val="16"/>
          <w:szCs w:val="20"/>
          <w:lang w:bidi="lo-LA"/>
        </w:rPr>
        <w:t xml:space="preserve">that is a species of privilege, Black bodies and </w:t>
      </w:r>
      <w:r w:rsidRPr="00B058E6">
        <w:rPr>
          <w:rStyle w:val="underline"/>
          <w:rFonts w:eastAsiaTheme="minorEastAsia"/>
          <w:highlight w:val="green"/>
        </w:rPr>
        <w:t>bodies of color</w:t>
      </w:r>
      <w:r w:rsidRPr="000B48DA">
        <w:rPr>
          <w:rFonts w:eastAsia="Times New Roman" w:cs="Times New Roman"/>
          <w:sz w:val="20"/>
          <w:szCs w:val="20"/>
          <w:u w:val="single"/>
          <w:lang w:bidi="lo-LA"/>
        </w:rPr>
        <w:t xml:space="preserve"> continue to suffer, their bodies </w:t>
      </w:r>
      <w:r w:rsidRPr="00B058E6">
        <w:rPr>
          <w:rStyle w:val="underline"/>
          <w:rFonts w:eastAsiaTheme="minorEastAsia"/>
          <w:highlight w:val="green"/>
        </w:rPr>
        <w:t>cry out for the political and existential urgency for the immediate undoing of</w:t>
      </w:r>
      <w:r w:rsidRPr="000B48DA">
        <w:rPr>
          <w:rFonts w:eastAsia="Times New Roman" w:cs="Times New Roman"/>
          <w:sz w:val="20"/>
          <w:szCs w:val="20"/>
          <w:u w:val="single"/>
          <w:lang w:bidi="lo-LA"/>
        </w:rPr>
        <w:t xml:space="preserve"> the oppressive operations of </w:t>
      </w:r>
      <w:r w:rsidRPr="00B058E6">
        <w:rPr>
          <w:rStyle w:val="underline"/>
          <w:rFonts w:eastAsiaTheme="minorEastAsia"/>
          <w:highlight w:val="green"/>
        </w:rPr>
        <w:t>whiteness</w:t>
      </w:r>
      <w:r w:rsidRPr="000B48DA">
        <w:rPr>
          <w:rFonts w:eastAsia="Times New Roman" w:cs="Times New Roman"/>
          <w:sz w:val="16"/>
          <w:szCs w:val="20"/>
          <w:lang w:bidi="lo-LA"/>
        </w:rPr>
        <w:t xml:space="preserve">. Here, the very notion of the temporal gets racialized. My point here is that even as whites take the time to theorize the complexity of whiteness, revealing its various modes of resistance to radical transformation, Black bodies continue to endure tremendous pain and suffering. </w:t>
      </w:r>
      <w:r w:rsidRPr="00B058E6">
        <w:rPr>
          <w:rStyle w:val="underline"/>
          <w:rFonts w:eastAsiaTheme="minorEastAsia"/>
          <w:highlight w:val="green"/>
        </w:rPr>
        <w:t>Doing theory in the service of undoing whiteness comes with its own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snares and </w:t>
      </w:r>
      <w:r w:rsidRPr="000B48DA">
        <w:rPr>
          <w:rFonts w:eastAsia="Times New Roman" w:cs="Times New Roman"/>
          <w:sz w:val="20"/>
          <w:szCs w:val="20"/>
          <w:u w:val="single"/>
          <w:lang w:bidi="lo-LA"/>
        </w:rPr>
        <w:t>seductions</w:t>
      </w:r>
      <w:r w:rsidRPr="000B48DA">
        <w:rPr>
          <w:rFonts w:eastAsia="Times New Roman" w:cs="Times New Roman"/>
          <w:sz w:val="16"/>
          <w:szCs w:val="20"/>
          <w:lang w:bidi="lo-LA"/>
        </w:rPr>
        <w:t xml:space="preserve">, its own </w:t>
      </w:r>
      <w:r w:rsidRPr="000B48DA">
        <w:rPr>
          <w:rFonts w:cs="Times New Roman"/>
          <w:sz w:val="16"/>
          <w:szCs w:val="20"/>
        </w:rPr>
        <w:t>comfort zones, and</w:t>
      </w:r>
      <w:r w:rsidRPr="00B64BE8">
        <w:rPr>
          <w:rStyle w:val="Emphasis"/>
          <w:rFonts w:cs="Times New Roman"/>
          <w:sz w:val="20"/>
          <w:szCs w:val="20"/>
          <w:highlight w:val="green"/>
        </w:rPr>
        <w:t xml:space="preserve"> </w:t>
      </w:r>
      <w:r w:rsidRPr="00B058E6">
        <w:rPr>
          <w:rStyle w:val="underline"/>
          <w:rFonts w:eastAsiaTheme="minorEastAsia"/>
          <w:highlight w:val="green"/>
        </w:rPr>
        <w:t>reinscription of distances. Whites who deploy theory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 the service of fighting against white racism </w:t>
      </w:r>
      <w:r w:rsidRPr="00B058E6">
        <w:rPr>
          <w:rStyle w:val="underline"/>
          <w:rFonts w:eastAsiaTheme="minorEastAsia"/>
          <w:highlight w:val="green"/>
        </w:rPr>
        <w:t>must caution against</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the seduction of white narcissism, the </w:t>
      </w:r>
      <w:r w:rsidRPr="00B058E6">
        <w:rPr>
          <w:rStyle w:val="underline"/>
          <w:rFonts w:eastAsiaTheme="minorEastAsia"/>
          <w:highlight w:val="green"/>
        </w:rPr>
        <w:t>recentering</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of </w:t>
      </w:r>
      <w:r w:rsidRPr="00B058E6">
        <w:rPr>
          <w:rStyle w:val="underline"/>
          <w:rFonts w:eastAsiaTheme="minorEastAsia"/>
          <w:highlight w:val="green"/>
        </w:rPr>
        <w:t>whiteness</w:t>
      </w:r>
      <w:r w:rsidRPr="000B48DA">
        <w:rPr>
          <w:rFonts w:eastAsia="Times New Roman" w:cs="Times New Roman"/>
          <w:sz w:val="16"/>
          <w:szCs w:val="20"/>
          <w:lang w:bidi="lo-LA"/>
        </w:rPr>
        <w:t xml:space="preserve">, even if it is the object of critical reflection, </w:t>
      </w:r>
      <w:r w:rsidRPr="00B058E6">
        <w:rPr>
          <w:rStyle w:val="underline"/>
          <w:rFonts w:eastAsiaTheme="minorEastAsia"/>
          <w:highlight w:val="green"/>
        </w:rPr>
        <w:t>and</w:t>
      </w:r>
      <w:r w:rsidRPr="000B48DA">
        <w:rPr>
          <w:rFonts w:eastAsia="Times New Roman" w:cs="Times New Roman"/>
          <w:sz w:val="16"/>
          <w:szCs w:val="20"/>
          <w:lang w:bidi="lo-LA"/>
        </w:rPr>
        <w:t xml:space="preserve">, hence, </w:t>
      </w:r>
      <w:r w:rsidRPr="00B058E6">
        <w:rPr>
          <w:rStyle w:val="underline"/>
          <w:rFonts w:eastAsiaTheme="minorEastAsia"/>
          <w:highlight w:val="green"/>
        </w:rPr>
        <w:t>the process of sequestration from the real world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weeping, </w:t>
      </w:r>
      <w:r w:rsidRPr="00B058E6">
        <w:rPr>
          <w:rStyle w:val="underline"/>
          <w:rFonts w:eastAsiaTheme="minorEastAsia"/>
          <w:highlight w:val="green"/>
        </w:rPr>
        <w:t>suffering</w:t>
      </w:r>
      <w:r w:rsidRPr="000B48DA">
        <w:rPr>
          <w:rFonts w:eastAsia="Times New Roman" w:cs="Times New Roman"/>
          <w:sz w:val="16"/>
          <w:szCs w:val="20"/>
          <w:lang w:bidi="lo-LA"/>
        </w:rPr>
        <w:t xml:space="preserve">, and traumatized </w:t>
      </w:r>
      <w:r w:rsidRPr="000B48DA">
        <w:rPr>
          <w:rFonts w:eastAsia="Times New Roman" w:cs="Times New Roman"/>
          <w:sz w:val="20"/>
          <w:szCs w:val="20"/>
          <w:u w:val="single"/>
          <w:lang w:bidi="lo-LA"/>
        </w:rPr>
        <w:t>Black bodies impacted by the operations of white power</w:t>
      </w:r>
      <w:r w:rsidRPr="000B48DA">
        <w:rPr>
          <w:rFonts w:eastAsia="Times New Roman" w:cs="Times New Roman"/>
          <w:sz w:val="16"/>
          <w:szCs w:val="20"/>
          <w:lang w:bidi="lo-LA"/>
        </w:rPr>
        <w:t xml:space="preserve">. </w:t>
      </w:r>
      <w:r w:rsidRPr="00B058E6">
        <w:rPr>
          <w:rStyle w:val="underline"/>
          <w:rFonts w:eastAsiaTheme="minorEastAsia"/>
          <w:highlight w:val="green"/>
        </w:rPr>
        <w:t>As antiracist whites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continue to </w:t>
      </w:r>
      <w:r w:rsidRPr="000B48DA">
        <w:rPr>
          <w:rFonts w:eastAsia="Times New Roman" w:cs="Times New Roman"/>
          <w:sz w:val="20"/>
          <w:szCs w:val="20"/>
          <w:u w:val="single"/>
          <w:lang w:bidi="lo-LA"/>
        </w:rPr>
        <w:t xml:space="preserve">make mistakes and </w:t>
      </w:r>
      <w:r w:rsidRPr="000B48DA">
        <w:rPr>
          <w:rFonts w:eastAsia="Times New Roman" w:cs="Times New Roman"/>
          <w:sz w:val="16"/>
          <w:szCs w:val="20"/>
          <w:lang w:bidi="lo-LA"/>
        </w:rPr>
        <w:t xml:space="preserve">continue to </w:t>
      </w:r>
      <w:r w:rsidRPr="00B058E6">
        <w:rPr>
          <w:rStyle w:val="underline"/>
          <w:rFonts w:eastAsiaTheme="minorEastAsia"/>
          <w:highlight w:val="green"/>
        </w:rPr>
        <w:t>falter in the face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institutional interpellation and </w:t>
      </w:r>
      <w:r w:rsidRPr="00B058E6">
        <w:rPr>
          <w:rStyle w:val="underline"/>
          <w:rFonts w:eastAsiaTheme="minorEastAsia"/>
          <w:highlight w:val="green"/>
        </w:rPr>
        <w:t>habituated racist reflexes</w:t>
      </w:r>
      <w:r w:rsidRPr="00B058E6">
        <w:rPr>
          <w:rStyle w:val="underline"/>
          <w:rFonts w:eastAsiaTheme="minorEastAsia"/>
        </w:rPr>
        <w:t xml:space="preserve">, </w:t>
      </w:r>
      <w:r w:rsidRPr="00B058E6">
        <w:rPr>
          <w:rStyle w:val="underline"/>
          <w:rFonts w:eastAsiaTheme="minorEastAsia"/>
          <w:highlight w:val="green"/>
        </w:rPr>
        <w:t>tomorrow, a Black body will be murdered as it innocently reaches for its wallet. The sheer weight of this reality mocks the patience of theory.</w:t>
      </w:r>
    </w:p>
    <w:p w14:paraId="79DB9495" w14:textId="77777777" w:rsidR="00854B6B" w:rsidRDefault="00854B6B" w:rsidP="00854B6B"/>
    <w:p w14:paraId="51FDEA0F" w14:textId="77777777" w:rsidR="00854B6B" w:rsidRPr="00854B6B" w:rsidRDefault="00854B6B" w:rsidP="00854B6B">
      <w:pPr>
        <w:rPr>
          <w:rStyle w:val="StyleStyleBold12pt"/>
        </w:rPr>
      </w:pPr>
      <w:r w:rsidRPr="00854B6B">
        <w:rPr>
          <w:rStyle w:val="StyleStyleBold12pt"/>
        </w:rPr>
        <w:t>Yancy 5</w:t>
      </w:r>
    </w:p>
    <w:p w14:paraId="15091EAA" w14:textId="77777777" w:rsidR="00854B6B" w:rsidRPr="00854B6B" w:rsidRDefault="00854B6B" w:rsidP="00854B6B">
      <w:r w:rsidRPr="00854B6B">
        <w:t xml:space="preserve"> [George, associate professor of philosophy at Duquesne University, “Whiteness and the Return of the Black Body,” The Journal of Speculative Philosophy, 19.4] </w:t>
      </w:r>
    </w:p>
    <w:p w14:paraId="19EA11BD" w14:textId="77777777" w:rsidR="00854B6B" w:rsidRDefault="00854B6B" w:rsidP="00854B6B">
      <w:pPr>
        <w:pStyle w:val="Small"/>
        <w:tabs>
          <w:tab w:val="left" w:pos="180"/>
        </w:tabs>
        <w:rPr>
          <w:rStyle w:val="TitleChar"/>
        </w:rPr>
      </w:pPr>
      <w:r w:rsidRPr="002C2071">
        <w:rPr>
          <w:rStyle w:val="TitleChar"/>
        </w:rPr>
        <w:t>I write out of a personal existential context. This context is a profound source of knowledge connected to my "raced" body. Hence, I write from a place of lived embodied experience, a site of exposure.</w:t>
      </w:r>
      <w:r w:rsidRPr="00752145">
        <w:t xml:space="preserve"> In philosophy, </w:t>
      </w:r>
      <w:r w:rsidRPr="002C2071">
        <w:rPr>
          <w:rStyle w:val="TitleChar"/>
        </w:rPr>
        <w:t>the only thing that we are taught to "expose" is a weak argument</w:t>
      </w:r>
      <w:r w:rsidRPr="00BE50AA">
        <w:rPr>
          <w:rStyle w:val="DebateUnderline"/>
        </w:rPr>
        <w:t>,</w:t>
      </w:r>
      <w:r w:rsidRPr="00752145">
        <w:t xml:space="preserve"> a fallacy, or someone's "inferior" reasoning power. </w:t>
      </w:r>
      <w:r w:rsidRPr="00B141F4">
        <w:rPr>
          <w:rStyle w:val="TitleChar"/>
          <w:highlight w:val="yellow"/>
        </w:rPr>
        <w:t>The embodied self is bracketed and deemed irrelevant to theory</w:t>
      </w:r>
      <w:r w:rsidRPr="00752145">
        <w:rPr>
          <w:rStyle w:val="TitleChar"/>
        </w:rPr>
        <w:t>, superfluous and cumbersome</w:t>
      </w:r>
      <w:r w:rsidRPr="00752145">
        <w:t xml:space="preserve"> in one's search for truth. </w:t>
      </w:r>
      <w:r w:rsidRPr="00BE50AA">
        <w:rPr>
          <w:rStyle w:val="TitleChar"/>
          <w:highlight w:val="yellow"/>
        </w:rPr>
        <w:t>It is best</w:t>
      </w:r>
      <w:r w:rsidRPr="00752145">
        <w:t xml:space="preserve">, or so we are told, </w:t>
      </w:r>
      <w:r w:rsidRPr="00BE50AA">
        <w:rPr>
          <w:rStyle w:val="TitleChar"/>
          <w:highlight w:val="yellow"/>
        </w:rPr>
        <w:t>to reason from nowhere.</w:t>
      </w:r>
      <w:r w:rsidRPr="00752145">
        <w:rPr>
          <w:rStyle w:val="TitleChar"/>
        </w:rPr>
        <w:t xml:space="preserve"> Hence, </w:t>
      </w:r>
      <w:r w:rsidRPr="00B141F4">
        <w:rPr>
          <w:rStyle w:val="TitleChar"/>
          <w:highlight w:val="yellow"/>
        </w:rPr>
        <w:t>the white philosopher/author presumes to speak for all of "us" without the slightest mention of his or her "raced" identity</w:t>
      </w:r>
      <w:r w:rsidRPr="00752145">
        <w:t xml:space="preserve">. Self-consciously writing as a white male philosopher, Crispin </w:t>
      </w:r>
      <w:r w:rsidRPr="00752145">
        <w:rPr>
          <w:rStyle w:val="TitleChar"/>
        </w:rPr>
        <w:t>Sartwell observes</w:t>
      </w:r>
      <w:r w:rsidRPr="00752145">
        <w:t>:</w:t>
      </w:r>
      <w:r w:rsidRPr="006428F0">
        <w:rPr>
          <w:sz w:val="12"/>
        </w:rPr>
        <w:t>¶</w:t>
      </w:r>
      <w:r>
        <w:rPr>
          <w:sz w:val="12"/>
        </w:rPr>
        <w:t xml:space="preserve"> </w:t>
      </w:r>
      <w:r w:rsidRPr="00752145">
        <w:rPr>
          <w:rStyle w:val="TitleChar"/>
        </w:rPr>
        <w:t xml:space="preserve">Left to my own devices, </w:t>
      </w:r>
      <w:r w:rsidRPr="00BE50AA">
        <w:rPr>
          <w:rStyle w:val="TitleChar"/>
          <w:highlight w:val="yellow"/>
        </w:rPr>
        <w:t>I disappear as an author</w:t>
      </w:r>
      <w:r w:rsidRPr="00BE50AA">
        <w:rPr>
          <w:highlight w:val="yellow"/>
        </w:rPr>
        <w:t>.</w:t>
      </w:r>
      <w:r w:rsidRPr="00752145">
        <w:t xml:space="preserve"> That is </w:t>
      </w:r>
      <w:r w:rsidRPr="00752145">
        <w:rPr>
          <w:rStyle w:val="TitleChar"/>
        </w:rPr>
        <w:t xml:space="preserve">the "whiteness" of my authorship. </w:t>
      </w:r>
      <w:r w:rsidRPr="00B141F4">
        <w:rPr>
          <w:rStyle w:val="TitleChar"/>
          <w:highlight w:val="yellow"/>
        </w:rPr>
        <w:t>This whiteness of authorship is</w:t>
      </w:r>
      <w:r w:rsidRPr="00752145">
        <w:rPr>
          <w:rStyle w:val="TitleChar"/>
        </w:rPr>
        <w:t>,</w:t>
      </w:r>
      <w:r w:rsidRPr="00752145">
        <w:t xml:space="preserve"> </w:t>
      </w:r>
      <w:r w:rsidRPr="002619B4">
        <w:t xml:space="preserve">for us, </w:t>
      </w:r>
      <w:r w:rsidRPr="00B141F4">
        <w:rPr>
          <w:rStyle w:val="TitleChar"/>
          <w:highlight w:val="yellow"/>
        </w:rPr>
        <w:t>a form of authority; to speak</w:t>
      </w:r>
      <w:r w:rsidRPr="00752145">
        <w:t xml:space="preserve"> (apparently) </w:t>
      </w:r>
      <w:r w:rsidRPr="00B141F4">
        <w:rPr>
          <w:rStyle w:val="TitleChar"/>
          <w:highlight w:val="yellow"/>
        </w:rPr>
        <w:t>from nowhere, for everyone, is empowering</w:t>
      </w:r>
      <w:r w:rsidRPr="00B141F4">
        <w:rPr>
          <w:highlight w:val="yellow"/>
        </w:rPr>
        <w:t>,</w:t>
      </w:r>
      <w:r w:rsidRPr="00752145">
        <w:t xml:space="preserve"> though one wields power here only by becoming lost to oneself. But </w:t>
      </w:r>
      <w:r w:rsidRPr="00B141F4">
        <w:rPr>
          <w:rStyle w:val="TitleChar"/>
          <w:highlight w:val="yellow"/>
        </w:rPr>
        <w:t>such an authorship and authority is also pleasurable: it yields the pleasure of self-forgetting or</w:t>
      </w:r>
      <w:r w:rsidRPr="00752145">
        <w:t xml:space="preserve"> </w:t>
      </w:r>
      <w:r w:rsidRPr="00B141F4">
        <w:rPr>
          <w:rStyle w:val="TitleChar"/>
          <w:highlight w:val="yellow"/>
        </w:rPr>
        <w:t>apparent</w:t>
      </w:r>
      <w:r w:rsidRPr="00B141F4">
        <w:rPr>
          <w:highlight w:val="yellow"/>
        </w:rPr>
        <w:t xml:space="preserve"> </w:t>
      </w:r>
      <w:r w:rsidRPr="00B141F4">
        <w:rPr>
          <w:rStyle w:val="TitleChar"/>
          <w:highlight w:val="yellow"/>
        </w:rPr>
        <w:t>transcendence of the mundane and the particular</w:t>
      </w:r>
      <w:r w:rsidRPr="00752145">
        <w:rPr>
          <w:rStyle w:val="TitleChar"/>
        </w:rPr>
        <w:t>, and the pleasure of power expressed in the "comprehension" of a range of materials.</w:t>
      </w:r>
    </w:p>
    <w:p w14:paraId="43B7390E" w14:textId="77777777" w:rsidR="00854B6B" w:rsidRPr="00D83939" w:rsidRDefault="00854B6B" w:rsidP="00854B6B"/>
    <w:p w14:paraId="4027CD5B" w14:textId="77777777" w:rsidR="00854B6B" w:rsidRPr="00854B6B" w:rsidRDefault="00854B6B" w:rsidP="00854B6B"/>
    <w:p w14:paraId="40625B22" w14:textId="52866356" w:rsidR="00BE7D85" w:rsidRDefault="00854B6B" w:rsidP="00854B6B">
      <w:pPr>
        <w:pStyle w:val="Heading3"/>
      </w:pPr>
      <w:r>
        <w:lastRenderedPageBreak/>
        <w:t>1NR</w:t>
      </w:r>
    </w:p>
    <w:p w14:paraId="3B129261" w14:textId="77777777" w:rsidR="00854B6B" w:rsidRDefault="00854B6B" w:rsidP="00BE7D85">
      <w:pPr>
        <w:rPr>
          <w:b/>
          <w:sz w:val="24"/>
        </w:rPr>
      </w:pPr>
    </w:p>
    <w:p w14:paraId="288636A4" w14:textId="791A4BA7" w:rsidR="00BE7D85" w:rsidRPr="00854B6B" w:rsidRDefault="00BE7D85" w:rsidP="00854B6B">
      <w:pPr>
        <w:tabs>
          <w:tab w:val="left" w:pos="450"/>
        </w:tabs>
        <w:rPr>
          <w:b/>
          <w:sz w:val="24"/>
        </w:rPr>
      </w:pPr>
      <w:r w:rsidRPr="00854B6B">
        <w:rPr>
          <w:rStyle w:val="StyleStyleBold12pt"/>
        </w:rPr>
        <w:t>Dillon 12</w:t>
      </w:r>
      <w:r w:rsidR="00854B6B">
        <w:rPr>
          <w:b/>
          <w:sz w:val="24"/>
        </w:rPr>
        <w:t xml:space="preserve"> </w:t>
      </w:r>
      <w:r w:rsidRPr="00854B6B">
        <w:t>Ph.D. candidate in American Studies at the University of Minnesota. </w:t>
      </w:r>
    </w:p>
    <w:p w14:paraId="3FEAF504" w14:textId="77777777" w:rsidR="00BE7D85" w:rsidRPr="00854B6B" w:rsidRDefault="00BE7D85" w:rsidP="00854B6B">
      <w:r w:rsidRPr="00854B6B">
        <w:t xml:space="preserve">(“State of White Supremacy: Racism, Governance, and the United States” (Book Review) August 28, 2012, </w:t>
      </w:r>
      <w:hyperlink r:id="rId10" w:history="1">
        <w:r w:rsidRPr="00854B6B">
          <w:rPr>
            <w:rStyle w:val="Hyperlink"/>
          </w:rPr>
          <w:t>http://www.darkmatter101.org/site/2012/08/28/book-review-state-of-white-supremacy-darkmatter-</w:t>
        </w:r>
      </w:hyperlink>
      <w:r w:rsidRPr="00854B6B">
        <w:t xml:space="preserve">    journal/)</w:t>
      </w:r>
    </w:p>
    <w:p w14:paraId="33C66036" w14:textId="77777777" w:rsidR="00BE7D85" w:rsidRDefault="00BE7D85" w:rsidP="00BE7D85">
      <w:pPr>
        <w:pStyle w:val="Small"/>
        <w:tabs>
          <w:tab w:val="left" w:pos="180"/>
        </w:tabs>
      </w:pPr>
    </w:p>
    <w:p w14:paraId="5C65D593" w14:textId="77777777" w:rsidR="00BE7D85" w:rsidRPr="00373CE3" w:rsidRDefault="00BE7D85" w:rsidP="00BE7D85">
      <w:pPr>
        <w:pStyle w:val="Small"/>
        <w:tabs>
          <w:tab w:val="left" w:pos="180"/>
        </w:tabs>
      </w:pPr>
      <w:r w:rsidRPr="00373CE3">
        <w:t xml:space="preserve">Here, the first two essays discuss racial discrimination in education. George Lipsitz provides </w:t>
      </w:r>
      <w:r w:rsidRPr="00373CE3">
        <w:rPr>
          <w:rStyle w:val="TitleChar"/>
        </w:rPr>
        <w:t>a masterful reading of U.S. court cases</w:t>
      </w:r>
      <w:r w:rsidRPr="00373CE3">
        <w:t xml:space="preserve"> (including a powerful rereading of Brown v. Board of Education) concerning racial discrimination in education to </w:t>
      </w:r>
      <w:r w:rsidRPr="00373CE3">
        <w:rPr>
          <w:rStyle w:val="TitleChar"/>
        </w:rPr>
        <w:t xml:space="preserve">highlight how </w:t>
      </w:r>
      <w:r w:rsidRPr="00AD4A84">
        <w:rPr>
          <w:rStyle w:val="TitleChar"/>
          <w:highlight w:val="yellow"/>
        </w:rPr>
        <w:t>racism continues under the names equality</w:t>
      </w:r>
      <w:r w:rsidRPr="00373CE3">
        <w:rPr>
          <w:rStyle w:val="TitleChar"/>
        </w:rPr>
        <w:t xml:space="preserve">, desegregation, </w:t>
      </w:r>
      <w:r w:rsidRPr="00AD4A84">
        <w:rPr>
          <w:rStyle w:val="TitleChar"/>
          <w:highlight w:val="yellow"/>
        </w:rPr>
        <w:t>and protection</w:t>
      </w:r>
      <w:r w:rsidRPr="00373CE3">
        <w:rPr>
          <w:rStyle w:val="TitleChar"/>
        </w:rPr>
        <w:t>.</w:t>
      </w:r>
      <w:r w:rsidRPr="00373CE3">
        <w:t xml:space="preserve"> As Lipsitz observes, the wording of </w:t>
      </w:r>
      <w:r w:rsidRPr="00AD4A84">
        <w:rPr>
          <w:rStyle w:val="TitleChar"/>
          <w:highlight w:val="yellow"/>
        </w:rPr>
        <w:t xml:space="preserve">Brown allows school districts to declare non-discriminatory intentions without </w:t>
      </w:r>
      <w:r w:rsidRPr="007E299E">
        <w:t>taking</w:t>
      </w:r>
      <w:r w:rsidRPr="003E3F82">
        <w:rPr>
          <w:rStyle w:val="TitleChar"/>
        </w:rPr>
        <w:t xml:space="preserve"> </w:t>
      </w:r>
      <w:r w:rsidRPr="00AD4A84">
        <w:rPr>
          <w:rStyle w:val="TitleChar"/>
          <w:highlight w:val="yellow"/>
        </w:rPr>
        <w:t>reparative action</w:t>
      </w:r>
      <w:r w:rsidRPr="00373CE3">
        <w:t xml:space="preserve">. In this way, </w:t>
      </w:r>
      <w:r w:rsidRPr="00AD4A84">
        <w:rPr>
          <w:rStyle w:val="TitleChar"/>
          <w:highlight w:val="yellow"/>
        </w:rPr>
        <w:t>the state uses laws intended to end white supremacy in order to preserve it</w:t>
      </w:r>
      <w:r w:rsidRPr="00373CE3">
        <w:rPr>
          <w:rStyle w:val="TitleChar"/>
        </w:rPr>
        <w:t xml:space="preserve">. </w:t>
      </w:r>
      <w:r w:rsidRPr="007E299E">
        <w:t>Thus</w:t>
      </w:r>
      <w:r w:rsidRPr="00373CE3">
        <w:rPr>
          <w:rStyle w:val="TitleChar"/>
        </w:rPr>
        <w:t xml:space="preserve">, </w:t>
      </w:r>
      <w:r w:rsidRPr="00AD4A84">
        <w:rPr>
          <w:rStyle w:val="TitleChar"/>
          <w:highlight w:val="yellow"/>
        </w:rPr>
        <w:t>the law</w:t>
      </w:r>
      <w:r w:rsidRPr="00373CE3">
        <w:t xml:space="preserve"> (like the citizen and the human) </w:t>
      </w:r>
      <w:r w:rsidRPr="00AD4A84">
        <w:rPr>
          <w:rStyle w:val="TitleChar"/>
          <w:highlight w:val="yellow"/>
        </w:rPr>
        <w:t>is a not a vehicle of liberation but a tool of subjection</w:t>
      </w:r>
      <w:r w:rsidRPr="00373CE3">
        <w:t xml:space="preserve">. Lipsitz’s analysis of legal white supremacy authorized by Civil Rights legislation is complemented by the work of Sanford Schram, Richard Fording, and Joe Soss on what they term “neoliberal-paternalism.” Neoliberal paternalism apprehends the ways contemporary forms of poverty governance resurrect older modes of population management in order to connect them to more recent neoliberal modes of governance. </w:t>
      </w:r>
      <w:r w:rsidRPr="00AD4A84">
        <w:rPr>
          <w:rStyle w:val="TitleChar"/>
          <w:highlight w:val="yellow"/>
        </w:rPr>
        <w:t>Past forms of racialized state violence become sutured to newer forms of control</w:t>
      </w:r>
      <w:r w:rsidRPr="00373CE3">
        <w:rPr>
          <w:rStyle w:val="TitleChar"/>
        </w:rPr>
        <w:t xml:space="preserve"> and punishment. </w:t>
      </w:r>
      <w:r w:rsidRPr="00AD4A84">
        <w:rPr>
          <w:rStyle w:val="TitleChar"/>
          <w:highlight w:val="yellow"/>
        </w:rPr>
        <w:t>As more and more</w:t>
      </w:r>
      <w:r w:rsidRPr="00373CE3">
        <w:rPr>
          <w:rStyle w:val="TitleChar"/>
        </w:rPr>
        <w:t xml:space="preserve"> </w:t>
      </w:r>
      <w:r w:rsidRPr="007E299E">
        <w:t>poor</w:t>
      </w:r>
      <w:r w:rsidRPr="00373CE3">
        <w:rPr>
          <w:rStyle w:val="TitleChar"/>
        </w:rPr>
        <w:t xml:space="preserve"> </w:t>
      </w:r>
      <w:r w:rsidRPr="00AD4A84">
        <w:rPr>
          <w:rStyle w:val="TitleChar"/>
          <w:highlight w:val="yellow"/>
        </w:rPr>
        <w:t>people of color</w:t>
      </w:r>
      <w:r w:rsidRPr="00373CE3">
        <w:rPr>
          <w:rStyle w:val="TitleChar"/>
        </w:rPr>
        <w:t xml:space="preserve"> abandoned by neoliberal restructuring </w:t>
      </w:r>
      <w:r w:rsidRPr="00AD4A84">
        <w:rPr>
          <w:rStyle w:val="TitleChar"/>
          <w:highlight w:val="yellow"/>
        </w:rPr>
        <w:t xml:space="preserve">are captured by an </w:t>
      </w:r>
      <w:r w:rsidRPr="007E299E">
        <w:t>unprecedented</w:t>
      </w:r>
      <w:r w:rsidRPr="003E3F82">
        <w:rPr>
          <w:rStyle w:val="TitleChar"/>
        </w:rPr>
        <w:t xml:space="preserve"> </w:t>
      </w:r>
      <w:r w:rsidRPr="00AD4A84">
        <w:rPr>
          <w:rStyle w:val="TitleChar"/>
          <w:highlight w:val="yellow"/>
        </w:rPr>
        <w:t>regime of incarceration</w:t>
      </w:r>
      <w:r w:rsidRPr="003E3F82">
        <w:rPr>
          <w:rStyle w:val="TitleChar"/>
        </w:rPr>
        <w:t xml:space="preserve">, </w:t>
      </w:r>
      <w:r w:rsidRPr="007E299E">
        <w:t>welfare has increasingly mimicked the penal sphere. We might</w:t>
      </w:r>
      <w:r w:rsidRPr="00373CE3">
        <w:rPr>
          <w:rStyle w:val="TitleChar"/>
        </w:rPr>
        <w:t xml:space="preserve"> </w:t>
      </w:r>
      <w:r w:rsidRPr="003E3F82">
        <w:rPr>
          <w:rStyle w:val="TitleChar"/>
          <w:highlight w:val="yellow"/>
        </w:rPr>
        <w:t>add the education system to the massive network of racialized state power</w:t>
      </w:r>
      <w:r w:rsidRPr="00373CE3">
        <w:t xml:space="preserve"> outlined by Schram, Fording, and Soss. </w:t>
      </w:r>
      <w:r w:rsidRPr="00AD4A84">
        <w:rPr>
          <w:rStyle w:val="TitleChar"/>
        </w:rPr>
        <w:t>This almost unimaginable regime of racialized management and control produces a system where</w:t>
      </w:r>
      <w:r w:rsidRPr="00373CE3">
        <w:t xml:space="preserve">, as Joy James writes, </w:t>
      </w:r>
      <w:r w:rsidRPr="00AD4A84">
        <w:rPr>
          <w:rStyle w:val="TitleChar"/>
        </w:rPr>
        <w:t>“</w:t>
      </w:r>
      <w:r w:rsidRPr="003E3F82">
        <w:rPr>
          <w:rStyle w:val="TitleChar"/>
          <w:highlight w:val="yellow"/>
        </w:rPr>
        <w:t>Whites are to be protected, and Black life is to be contained in order to protect whites and their property</w:t>
      </w:r>
      <w:r w:rsidRPr="00373CE3">
        <w:t xml:space="preserve"> (both personal and public or institutional)” (169).</w:t>
      </w:r>
      <w:r>
        <w:t xml:space="preserve"> </w:t>
      </w:r>
      <w:r w:rsidRPr="00373CE3">
        <w:t>These critiques of the state are powerfully extended by the work of Andrea Smith and João H. Costa Vargas in the book’s final section. Smith continues the collection’s critique of the law by observing that “</w:t>
      </w:r>
      <w:r w:rsidRPr="003E3F82">
        <w:rPr>
          <w:rStyle w:val="TitleChar"/>
          <w:highlight w:val="yellow"/>
        </w:rPr>
        <w:t>genocide has never been against the law</w:t>
      </w:r>
      <w:r w:rsidRPr="00AD4A84">
        <w:rPr>
          <w:rStyle w:val="TitleChar"/>
        </w:rPr>
        <w:t xml:space="preserve"> </w:t>
      </w:r>
      <w:r w:rsidRPr="007E299E">
        <w:t>in the United States”</w:t>
      </w:r>
      <w:r w:rsidRPr="00AD4A84">
        <w:rPr>
          <w:rStyle w:val="TitleChar"/>
        </w:rPr>
        <w:t xml:space="preserve"> </w:t>
      </w:r>
      <w:r w:rsidRPr="003E3F82">
        <w:rPr>
          <w:rStyle w:val="TitleChar"/>
          <w:highlight w:val="yellow"/>
        </w:rPr>
        <w:t>because “Native Genocide has been expressly sanctioned</w:t>
      </w:r>
      <w:r w:rsidRPr="00AD4A84">
        <w:rPr>
          <w:rStyle w:val="TitleChar"/>
        </w:rPr>
        <w:t xml:space="preserve"> as the law”</w:t>
      </w:r>
      <w:r w:rsidRPr="00373CE3">
        <w:t xml:space="preserve"> (231). Like Rodríguez, </w:t>
      </w:r>
      <w:r w:rsidRPr="003E3F82">
        <w:rPr>
          <w:rStyle w:val="TitleChar"/>
          <w:highlight w:val="yellow"/>
        </w:rPr>
        <w:t>Smith argues for a politics of abolition and undoing rather than reform and inclusion.</w:t>
      </w:r>
      <w:r w:rsidRPr="003E3F82">
        <w:rPr>
          <w:rStyle w:val="TitleChar"/>
        </w:rPr>
        <w:t xml:space="preserve"> </w:t>
      </w:r>
      <w:r w:rsidRPr="003E3F82">
        <w:t xml:space="preserve">In her analysis of </w:t>
      </w:r>
      <w:r w:rsidRPr="003E3F82">
        <w:rPr>
          <w:rStyle w:val="TitleChar"/>
        </w:rPr>
        <w:t>hate crimes legislation</w:t>
      </w:r>
      <w:r w:rsidRPr="003E3F82">
        <w:t xml:space="preserve">, Smith argues that </w:t>
      </w:r>
      <w:r w:rsidRPr="003E3F82">
        <w:rPr>
          <w:rStyle w:val="TitleChar"/>
          <w:highlight w:val="yellow"/>
        </w:rPr>
        <w:t>instead of making racialized</w:t>
      </w:r>
      <w:r w:rsidRPr="003E3F82">
        <w:rPr>
          <w:rStyle w:val="TitleChar"/>
        </w:rPr>
        <w:t xml:space="preserve"> </w:t>
      </w:r>
      <w:r w:rsidRPr="007E299E">
        <w:t xml:space="preserve">and gendered </w:t>
      </w:r>
      <w:r w:rsidRPr="003E3F82">
        <w:rPr>
          <w:rStyle w:val="TitleChar"/>
          <w:highlight w:val="yellow"/>
        </w:rPr>
        <w:t>violence illegal (given that racialized</w:t>
      </w:r>
      <w:r w:rsidRPr="003E3F82">
        <w:rPr>
          <w:rStyle w:val="TitleChar"/>
        </w:rPr>
        <w:t xml:space="preserve"> </w:t>
      </w:r>
      <w:r w:rsidRPr="007E299E">
        <w:t>and gendered</w:t>
      </w:r>
      <w:r w:rsidRPr="003E3F82">
        <w:rPr>
          <w:rStyle w:val="TitleChar"/>
        </w:rPr>
        <w:t xml:space="preserve"> </w:t>
      </w:r>
      <w:r w:rsidRPr="003E3F82">
        <w:rPr>
          <w:rStyle w:val="TitleChar"/>
          <w:highlight w:val="yellow"/>
        </w:rPr>
        <w:t>violence is already executed through the law</w:t>
      </w:r>
      <w:r w:rsidRPr="00AD4A84">
        <w:rPr>
          <w:rStyle w:val="TitleChar"/>
        </w:rPr>
        <w:t xml:space="preserve"> in the prison, reservation, and the ghetto), </w:t>
      </w:r>
      <w:r w:rsidRPr="003E3F82">
        <w:rPr>
          <w:rStyle w:val="TitleChar"/>
          <w:highlight w:val="yellow"/>
        </w:rPr>
        <w:t>we must make our organizing, theorizing, and teaching against the law. If the state is foundational to racialized</w:t>
      </w:r>
      <w:r w:rsidRPr="00373CE3">
        <w:t xml:space="preserve">, gendered, and heterosexist </w:t>
      </w:r>
      <w:r w:rsidRPr="003E3F82">
        <w:rPr>
          <w:rStyle w:val="TitleChar"/>
          <w:highlight w:val="yellow"/>
        </w:rPr>
        <w:t>violence, then the state should not be the mediator</w:t>
      </w:r>
      <w:r w:rsidRPr="00AD4A84">
        <w:rPr>
          <w:rStyle w:val="TitleChar"/>
        </w:rPr>
        <w:t xml:space="preserve"> of pain and grievance because “the state is now going to be the solution to the problem it created in the first place” </w:t>
      </w:r>
      <w:r w:rsidRPr="00373CE3">
        <w:t xml:space="preserve">(232). The work of João H. Costa Vargas complements this analysis by </w:t>
      </w:r>
      <w:r w:rsidRPr="00AD4A84">
        <w:rPr>
          <w:rStyle w:val="TitleChar"/>
        </w:rPr>
        <w:t xml:space="preserve">making clear the ways </w:t>
      </w:r>
      <w:r w:rsidRPr="003E3F82">
        <w:rPr>
          <w:rStyle w:val="TitleChar"/>
          <w:highlight w:val="yellow"/>
        </w:rPr>
        <w:t>the law produces anti-black genocide</w:t>
      </w:r>
      <w:r w:rsidRPr="00373CE3">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3E3F82">
        <w:rPr>
          <w:rStyle w:val="TitleChar"/>
          <w:highlight w:val="yellow"/>
        </w:rPr>
        <w:t>creating or tolerating conditions that produce</w:t>
      </w:r>
      <w:r w:rsidRPr="00AD4A84">
        <w:rPr>
          <w:rStyle w:val="TitleChar"/>
        </w:rPr>
        <w:t xml:space="preserve"> </w:t>
      </w:r>
      <w:r w:rsidRPr="007E299E">
        <w:t>mass-based uneven vulnerability to</w:t>
      </w:r>
      <w:r w:rsidRPr="00AD4A84">
        <w:rPr>
          <w:rStyle w:val="TitleChar"/>
        </w:rPr>
        <w:t xml:space="preserve"> </w:t>
      </w:r>
      <w:r w:rsidRPr="003E3F82">
        <w:rPr>
          <w:rStyle w:val="TitleChar"/>
          <w:highlight w:val="yellow"/>
        </w:rPr>
        <w:t>premature death</w:t>
      </w:r>
      <w:r w:rsidRPr="00AD4A84">
        <w:rPr>
          <w:rStyle w:val="TitleChar"/>
        </w:rPr>
        <w:t xml:space="preserve"> is genocidal, making white supremacy itself a genocidal project</w:t>
      </w:r>
      <w:r w:rsidRPr="00373CE3">
        <w:t xml:space="preserve">. Accordingly, genocide is at the core of our ethical standards, is foundational to modern politics, and is central to our cognitive apparatuses (269). </w:t>
      </w:r>
      <w:r w:rsidRPr="003E3F82">
        <w:rPr>
          <w:rStyle w:val="TitleChar"/>
          <w:highlight w:val="yellow"/>
        </w:rPr>
        <w:t>To challenge genocide we must undo the epistemologies that support systems of value and disposability</w:t>
      </w:r>
      <w:r w:rsidRPr="00373CE3">
        <w:t xml:space="preserve"> and make possible the slow deaths that are the “condition of possibility for our present subjectivities and modern politics” (269).</w:t>
      </w:r>
    </w:p>
    <w:p w14:paraId="49BF6010" w14:textId="77777777" w:rsidR="00BE7D85" w:rsidRPr="00787C26" w:rsidRDefault="00BE7D85" w:rsidP="00787C26">
      <w:pPr>
        <w:rPr>
          <w:b/>
          <w:sz w:val="24"/>
        </w:rPr>
      </w:pPr>
    </w:p>
    <w:p w14:paraId="4DEF2A2D" w14:textId="77777777" w:rsidR="009206A6" w:rsidRDefault="009206A6" w:rsidP="009206A6">
      <w:pPr>
        <w:rPr>
          <w:b/>
          <w:sz w:val="24"/>
        </w:rPr>
      </w:pPr>
    </w:p>
    <w:p w14:paraId="2B7095F7" w14:textId="032379FE" w:rsidR="009206A6" w:rsidRPr="00854B6B" w:rsidRDefault="009206A6" w:rsidP="00854B6B">
      <w:pPr>
        <w:rPr>
          <w:b/>
          <w:sz w:val="24"/>
        </w:rPr>
      </w:pPr>
      <w:r w:rsidRPr="00854B6B">
        <w:rPr>
          <w:rStyle w:val="StyleStyleBold12pt"/>
        </w:rPr>
        <w:t>Olson 4</w:t>
      </w:r>
      <w:r w:rsidR="00854B6B">
        <w:rPr>
          <w:b/>
          <w:sz w:val="24"/>
        </w:rPr>
        <w:t xml:space="preserve"> </w:t>
      </w:r>
      <w:r w:rsidRPr="00854B6B">
        <w:t>Associate professor of </w:t>
      </w:r>
      <w:hyperlink r:id="rId11" w:tooltip="Political theory" w:history="1">
        <w:r w:rsidRPr="00854B6B">
          <w:rPr>
            <w:rStyle w:val="Hyperlink"/>
          </w:rPr>
          <w:t>political theory</w:t>
        </w:r>
      </w:hyperlink>
      <w:r w:rsidRPr="00854B6B">
        <w:t> at </w:t>
      </w:r>
      <w:hyperlink r:id="rId12" w:tooltip="Northern Arizona University" w:history="1">
        <w:r w:rsidRPr="00854B6B">
          <w:rPr>
            <w:rStyle w:val="Hyperlink"/>
          </w:rPr>
          <w:t>Northern Arizona University</w:t>
        </w:r>
      </w:hyperlink>
      <w:r w:rsidRPr="00854B6B">
        <w:t> in </w:t>
      </w:r>
      <w:hyperlink r:id="rId13" w:tooltip="Flagstaff, Arizona" w:history="1">
        <w:r w:rsidRPr="00854B6B">
          <w:rPr>
            <w:rStyle w:val="Hyperlink"/>
          </w:rPr>
          <w:t>Flagstaff</w:t>
        </w:r>
      </w:hyperlink>
      <w:r w:rsidRPr="00854B6B">
        <w:t> and a </w:t>
      </w:r>
      <w:hyperlink r:id="rId14" w:tooltip="Social justice" w:history="1">
        <w:r w:rsidRPr="00854B6B">
          <w:rPr>
            <w:rStyle w:val="Hyperlink"/>
          </w:rPr>
          <w:t>social justice</w:t>
        </w:r>
      </w:hyperlink>
      <w:r w:rsidRPr="00854B6B">
        <w:t> </w:t>
      </w:r>
      <w:hyperlink r:id="rId15" w:tooltip="Activist" w:history="1">
        <w:r w:rsidRPr="00854B6B">
          <w:rPr>
            <w:rStyle w:val="Hyperlink"/>
          </w:rPr>
          <w:t>activist</w:t>
        </w:r>
      </w:hyperlink>
      <w:r w:rsidR="00854B6B">
        <w:rPr>
          <w:b/>
          <w:sz w:val="24"/>
        </w:rPr>
        <w:t xml:space="preserve"> </w:t>
      </w:r>
      <w:r w:rsidRPr="00854B6B">
        <w:t>(Joel, “Abolition of White Democracy” MN University Press, 2004)</w:t>
      </w:r>
    </w:p>
    <w:p w14:paraId="1935E0E7" w14:textId="77777777" w:rsidR="009206A6" w:rsidRDefault="009206A6" w:rsidP="00854B6B">
      <w:pPr>
        <w:tabs>
          <w:tab w:val="left" w:pos="270"/>
        </w:tabs>
        <w:rPr>
          <w:sz w:val="16"/>
        </w:rPr>
      </w:pPr>
      <w:r w:rsidRPr="00DC1BA0">
        <w:rPr>
          <w:sz w:val="16"/>
        </w:rPr>
        <w:t xml:space="preserve">Unfortunately, the multicultural and color-blind ideals will not be equipped to deal with it. </w:t>
      </w:r>
      <w:r w:rsidRPr="00DC1BA0">
        <w:rPr>
          <w:rStyle w:val="underline"/>
          <w:rFonts w:eastAsiaTheme="minorEastAsia"/>
        </w:rPr>
        <w:t>Multiculturalism and color blindness are means to contain political and social instability (particularly regarding race</w:t>
      </w:r>
      <w:r w:rsidRPr="00DC1BA0">
        <w:rPr>
          <w:sz w:val="16"/>
        </w:rPr>
        <w:t>, culture, and ethnic nationalism</w:t>
      </w:r>
      <w:r w:rsidRPr="00DC1BA0">
        <w:rPr>
          <w:rStyle w:val="underline"/>
          <w:rFonts w:eastAsiaTheme="minorEastAsia"/>
        </w:rPr>
        <w:t>) in an increasingly global and rapidly changing economy</w:t>
      </w:r>
      <w:r w:rsidRPr="00DC1BA0">
        <w:rPr>
          <w:sz w:val="16"/>
        </w:rPr>
        <w:t xml:space="preserve">. As Slavoj Êiêek points out, </w:t>
      </w:r>
      <w:r w:rsidRPr="004B4319">
        <w:rPr>
          <w:rStyle w:val="underline"/>
          <w:rFonts w:eastAsiaTheme="minorEastAsia"/>
        </w:rPr>
        <w:t>multiculturalism is the perfect cultural logic for a world in which capital is loyal to no country</w:t>
      </w:r>
      <w:r w:rsidRPr="00476FCA">
        <w:rPr>
          <w:sz w:val="16"/>
          <w:szCs w:val="16"/>
        </w:rPr>
        <w:t>, religion,</w:t>
      </w:r>
      <w:r w:rsidRPr="00DC1BA0">
        <w:rPr>
          <w:rStyle w:val="underline"/>
          <w:rFonts w:eastAsiaTheme="minorEastAsia"/>
        </w:rPr>
        <w:t xml:space="preserve"> </w:t>
      </w:r>
      <w:r w:rsidRPr="004B4319">
        <w:rPr>
          <w:rStyle w:val="underline"/>
          <w:rFonts w:eastAsiaTheme="minorEastAsia"/>
        </w:rPr>
        <w:t>or race, yet people still are</w:t>
      </w:r>
      <w:r w:rsidRPr="00DC1BA0">
        <w:rPr>
          <w:sz w:val="16"/>
        </w:rPr>
        <w:t xml:space="preserve">.69 Tolerance, diversity, </w:t>
      </w:r>
      <w:r w:rsidRPr="00476FCA">
        <w:rPr>
          <w:rStyle w:val="underline"/>
          <w:rFonts w:eastAsiaTheme="minorEastAsia"/>
          <w:highlight w:val="yellow"/>
        </w:rPr>
        <w:t xml:space="preserve">equality, and liberal </w:t>
      </w:r>
      <w:r w:rsidRPr="00476FCA">
        <w:rPr>
          <w:rStyle w:val="underline"/>
          <w:rFonts w:eastAsiaTheme="minorEastAsia"/>
          <w:highlight w:val="yellow"/>
        </w:rPr>
        <w:lastRenderedPageBreak/>
        <w:t>democracy</w:t>
      </w:r>
      <w:r w:rsidRPr="00DC1BA0">
        <w:rPr>
          <w:rStyle w:val="underline"/>
          <w:rFonts w:eastAsiaTheme="minorEastAsia"/>
        </w:rPr>
        <w:t xml:space="preserve"> </w:t>
      </w:r>
      <w:r w:rsidRPr="00476FCA">
        <w:rPr>
          <w:sz w:val="16"/>
          <w:szCs w:val="16"/>
        </w:rPr>
        <w:t>all</w:t>
      </w:r>
      <w:r w:rsidRPr="00DC1BA0">
        <w:rPr>
          <w:rStyle w:val="underline"/>
          <w:rFonts w:eastAsiaTheme="minorEastAsia"/>
        </w:rPr>
        <w:t xml:space="preserve"> </w:t>
      </w:r>
      <w:r w:rsidRPr="00476FCA">
        <w:rPr>
          <w:rStyle w:val="underline"/>
          <w:rFonts w:eastAsiaTheme="minorEastAsia"/>
          <w:highlight w:val="yellow"/>
        </w:rPr>
        <w:t>form the basis of a new hegemonic ideal through which global capital functions</w:t>
      </w:r>
      <w:r w:rsidRPr="00DC1BA0">
        <w:rPr>
          <w:rStyle w:val="underline"/>
          <w:rFonts w:eastAsiaTheme="minorEastAsia"/>
        </w:rPr>
        <w:t>. Such an</w:t>
      </w:r>
      <w:r w:rsidRPr="00DC1BA0">
        <w:rPr>
          <w:sz w:val="16"/>
        </w:rPr>
        <w:t xml:space="preserve"> ideal, he argues, </w:t>
      </w:r>
      <w:r w:rsidRPr="00DC1BA0">
        <w:rPr>
          <w:rStyle w:val="underline"/>
          <w:rFonts w:eastAsiaTheme="minorEastAsia"/>
        </w:rPr>
        <w:t>must necessarily</w:t>
      </w:r>
      <w:r w:rsidRPr="00DC1BA0">
        <w:rPr>
          <w:sz w:val="16"/>
        </w:rPr>
        <w:t xml:space="preserve"> repudiate the most offensive forms of white supremacy and </w:t>
      </w:r>
      <w:r w:rsidRPr="00DC1BA0">
        <w:rPr>
          <w:rStyle w:val="underline"/>
          <w:rFonts w:eastAsiaTheme="minorEastAsia"/>
        </w:rPr>
        <w:t xml:space="preserve">accommodate some sort of an integrated middle class. Yet </w:t>
      </w:r>
      <w:r w:rsidRPr="00476FCA">
        <w:rPr>
          <w:rStyle w:val="underline"/>
          <w:rFonts w:eastAsiaTheme="minorEastAsia"/>
        </w:rPr>
        <w:t>it</w:t>
      </w:r>
      <w:r w:rsidRPr="00DC1BA0">
        <w:rPr>
          <w:rStyle w:val="underline"/>
          <w:rFonts w:eastAsiaTheme="minorEastAsia"/>
        </w:rPr>
        <w:t xml:space="preserve"> </w:t>
      </w:r>
      <w:r w:rsidRPr="00476FCA">
        <w:rPr>
          <w:sz w:val="16"/>
          <w:szCs w:val="16"/>
        </w:rPr>
        <w:t>also</w:t>
      </w:r>
      <w:r w:rsidRPr="00DC1BA0">
        <w:rPr>
          <w:rStyle w:val="underline"/>
          <w:rFonts w:eastAsiaTheme="minorEastAsia"/>
        </w:rPr>
        <w:t xml:space="preserve"> </w:t>
      </w:r>
      <w:r w:rsidRPr="00476FCA">
        <w:rPr>
          <w:rStyle w:val="underline"/>
          <w:rFonts w:eastAsiaTheme="minorEastAsia"/>
        </w:rPr>
        <w:t>discourages systematic change</w:t>
      </w:r>
      <w:r w:rsidRPr="00DC1BA0">
        <w:rPr>
          <w:rStyle w:val="underline"/>
          <w:rFonts w:eastAsiaTheme="minorEastAsia"/>
        </w:rPr>
        <w:t>.</w:t>
      </w:r>
      <w:r w:rsidRPr="00DC1BA0">
        <w:rPr>
          <w:sz w:val="16"/>
        </w:rPr>
        <w:t xml:space="preserve"> As the new watchword of accumulation in the global era, multicultural “diversity” is not a radical ideal but a corporate imperative.70 Further, </w:t>
      </w:r>
      <w:r w:rsidRPr="00476FCA">
        <w:rPr>
          <w:rStyle w:val="underline"/>
          <w:rFonts w:eastAsiaTheme="minorEastAsia"/>
          <w:highlight w:val="yellow"/>
        </w:rPr>
        <w:t xml:space="preserve">neither ideal challenges the passive conception of citizenship that is a legacy of racial </w:t>
      </w:r>
      <w:r w:rsidRPr="004B4319">
        <w:rPr>
          <w:rStyle w:val="underline"/>
          <w:rFonts w:eastAsiaTheme="minorEastAsia"/>
          <w:highlight w:val="yellow"/>
        </w:rPr>
        <w:t>standing. Even Fraser’s social citizenship,</w:t>
      </w:r>
      <w:r w:rsidRPr="00DC1BA0">
        <w:rPr>
          <w:rStyle w:val="underline"/>
          <w:rFonts w:eastAsiaTheme="minorEastAsia"/>
        </w:rPr>
        <w:t xml:space="preserve"> which combines civil and political rights with the right to individual well-being, </w:t>
      </w:r>
      <w:r w:rsidRPr="004B4319">
        <w:rPr>
          <w:rStyle w:val="underline"/>
          <w:rFonts w:eastAsiaTheme="minorEastAsia"/>
          <w:highlight w:val="yellow"/>
        </w:rPr>
        <w:t>is ultimately more concerned with folding economic rights into citizenship than expanding participation</w:t>
      </w:r>
      <w:r w:rsidRPr="00DC1BA0">
        <w:rPr>
          <w:rStyle w:val="underline"/>
          <w:rFonts w:eastAsiaTheme="minorEastAsia"/>
        </w:rPr>
        <w:t xml:space="preserve"> in the public sphere.71All lack a participatory element t</w:t>
      </w:r>
      <w:r w:rsidRPr="004B4319">
        <w:rPr>
          <w:rStyle w:val="underline"/>
          <w:rFonts w:eastAsiaTheme="minorEastAsia"/>
          <w:highlight w:val="yellow"/>
        </w:rPr>
        <w:t>hat might fire the American political imagination in new ways</w:t>
      </w:r>
      <w:r w:rsidRPr="00DC1BA0">
        <w:rPr>
          <w:rStyle w:val="underline"/>
          <w:rFonts w:eastAsiaTheme="minorEastAsia"/>
        </w:rPr>
        <w:t>.</w:t>
      </w:r>
      <w:r w:rsidRPr="00DC1BA0">
        <w:rPr>
          <w:sz w:val="16"/>
        </w:rPr>
        <w:t xml:space="preserve"> Thus, </w:t>
      </w:r>
      <w:r w:rsidRPr="004B4319">
        <w:rPr>
          <w:rStyle w:val="underline"/>
          <w:rFonts w:eastAsiaTheme="minorEastAsia"/>
          <w:highlight w:val="yellow"/>
        </w:rPr>
        <w:t>neither the color-blind nor the multicultural</w:t>
      </w:r>
      <w:r w:rsidRPr="00DC1BA0">
        <w:rPr>
          <w:rStyle w:val="underline"/>
          <w:rFonts w:eastAsiaTheme="minorEastAsia"/>
        </w:rPr>
        <w:t xml:space="preserve"> ideal represents a strategy for greater democracy. </w:t>
      </w:r>
      <w:r w:rsidRPr="00DC1BA0">
        <w:rPr>
          <w:sz w:val="16"/>
        </w:rPr>
        <w:t xml:space="preserve">Both ideals present themselves as alternatives to a world of prejudice and xenophobia. They are that, but they are only that, because </w:t>
      </w:r>
      <w:r w:rsidRPr="00DC1BA0">
        <w:rPr>
          <w:rStyle w:val="underline"/>
          <w:rFonts w:eastAsiaTheme="minorEastAsia"/>
        </w:rPr>
        <w:t xml:space="preserve">neither </w:t>
      </w:r>
      <w:r w:rsidRPr="004B4319">
        <w:rPr>
          <w:rStyle w:val="underline"/>
          <w:rFonts w:eastAsiaTheme="minorEastAsia"/>
          <w:highlight w:val="yellow"/>
        </w:rPr>
        <w:t>undermines</w:t>
      </w:r>
      <w:r w:rsidRPr="00DC1BA0">
        <w:rPr>
          <w:rStyle w:val="underline"/>
          <w:rFonts w:eastAsiaTheme="minorEastAsia"/>
        </w:rPr>
        <w:t xml:space="preserve"> the political imagination of </w:t>
      </w:r>
      <w:r w:rsidRPr="004B4319">
        <w:rPr>
          <w:rStyle w:val="underline"/>
          <w:rFonts w:eastAsiaTheme="minorEastAsia"/>
          <w:highlight w:val="yellow"/>
        </w:rPr>
        <w:t>the white citizen</w:t>
      </w:r>
      <w:r w:rsidRPr="00DC1BA0">
        <w:rPr>
          <w:rStyle w:val="underline"/>
          <w:rFonts w:eastAsiaTheme="minorEastAsia"/>
        </w:rPr>
        <w:t>.</w:t>
      </w:r>
      <w:r w:rsidRPr="00DC1BA0">
        <w:rPr>
          <w:sz w:val="16"/>
        </w:rPr>
        <w:t xml:space="preserve"> Of course, not all multiculturalists want to produce a new cultural hegemony for global capital. Giroux explicitly hopes a new white identity can pave the way for </w:t>
      </w:r>
      <w:r w:rsidRPr="00DC1BA0">
        <w:rPr>
          <w:rStyle w:val="underline"/>
          <w:rFonts w:eastAsiaTheme="minorEastAsia"/>
        </w:rPr>
        <w:t xml:space="preserve">a </w:t>
      </w:r>
      <w:r w:rsidRPr="004B4319">
        <w:rPr>
          <w:rStyle w:val="underline"/>
          <w:rFonts w:eastAsiaTheme="minorEastAsia"/>
          <w:highlight w:val="yellow"/>
        </w:rPr>
        <w:t>radical democracy</w:t>
      </w:r>
      <w:r w:rsidRPr="00DC1BA0">
        <w:rPr>
          <w:sz w:val="16"/>
        </w:rPr>
        <w:t xml:space="preserve">, while social citizenship undoubtedly conXicts with globalization as it currently functions. Yet such </w:t>
      </w:r>
      <w:r w:rsidRPr="004B4319">
        <w:rPr>
          <w:rStyle w:val="underline"/>
          <w:rFonts w:eastAsiaTheme="minorEastAsia"/>
          <w:highlight w:val="yellow"/>
        </w:rPr>
        <w:t>aspirations are destined to be thwarted without a critique of the white democracy</w:t>
      </w:r>
      <w:r w:rsidRPr="004B4319">
        <w:rPr>
          <w:sz w:val="16"/>
          <w:highlight w:val="yellow"/>
        </w:rPr>
        <w:t>.</w:t>
      </w:r>
      <w:r w:rsidRPr="00DC1BA0">
        <w:rPr>
          <w:sz w:val="16"/>
        </w:rPr>
        <w:t xml:space="preserve"> In the absence of such a critique, </w:t>
      </w:r>
      <w:r w:rsidRPr="004B4319">
        <w:rPr>
          <w:rStyle w:val="underline"/>
          <w:rFonts w:eastAsiaTheme="minorEastAsia"/>
          <w:highlight w:val="yellow"/>
        </w:rPr>
        <w:t>color blindness and multiculturalism provide the</w:t>
      </w:r>
      <w:r w:rsidRPr="00DC1BA0">
        <w:rPr>
          <w:rStyle w:val="underline"/>
          <w:rFonts w:eastAsiaTheme="minorEastAsia"/>
        </w:rPr>
        <w:t xml:space="preserve"> surreptitious </w:t>
      </w:r>
      <w:r w:rsidRPr="004B4319">
        <w:rPr>
          <w:rStyle w:val="underline"/>
          <w:rFonts w:eastAsiaTheme="minorEastAsia"/>
          <w:highlight w:val="yellow"/>
        </w:rPr>
        <w:t>means by which the</w:t>
      </w:r>
      <w:r w:rsidRPr="00DC1BA0">
        <w:rPr>
          <w:rStyle w:val="underline"/>
          <w:rFonts w:eastAsiaTheme="minorEastAsia"/>
        </w:rPr>
        <w:t xml:space="preserve"> </w:t>
      </w:r>
      <w:r w:rsidRPr="004B4319">
        <w:rPr>
          <w:sz w:val="16"/>
          <w:szCs w:val="16"/>
        </w:rPr>
        <w:t>cross-class</w:t>
      </w:r>
      <w:r w:rsidRPr="00DC1BA0">
        <w:rPr>
          <w:rStyle w:val="underline"/>
          <w:rFonts w:eastAsiaTheme="minorEastAsia"/>
        </w:rPr>
        <w:t xml:space="preserve"> </w:t>
      </w:r>
      <w:r w:rsidRPr="004B4319">
        <w:rPr>
          <w:rStyle w:val="underline"/>
          <w:rFonts w:eastAsiaTheme="minorEastAsia"/>
          <w:highlight w:val="yellow"/>
        </w:rPr>
        <w:t>alliance persists</w:t>
      </w:r>
      <w:r w:rsidRPr="00DC1BA0">
        <w:rPr>
          <w:sz w:val="16"/>
        </w:rPr>
        <w:t xml:space="preserve">. As Nathan Glazer writes, we are all multiculturalists now. One cannot open a newspaper, attend a conference, or listen to corporate and academic leaders without hearing of the need for diversity in the workplace, classroom, and boardroom. Unquestionably, this is a good thing. Yet it is not a project for greater democracy. </w:t>
      </w:r>
      <w:r w:rsidRPr="00DC1BA0">
        <w:rPr>
          <w:rStyle w:val="underline"/>
          <w:rFonts w:eastAsiaTheme="minorEastAsia"/>
        </w:rPr>
        <w:t xml:space="preserve">Multiculturalism aims to achieve stability in a global economy. While this requires including people who were formerly excluded from the Herrenvolk democracy, </w:t>
      </w:r>
      <w:r w:rsidRPr="001426BC">
        <w:rPr>
          <w:rStyle w:val="underline"/>
          <w:rFonts w:eastAsiaTheme="minorEastAsia"/>
          <w:highlight w:val="yellow"/>
        </w:rPr>
        <w:t>it does not imply</w:t>
      </w:r>
      <w:r w:rsidRPr="00DC1BA0">
        <w:rPr>
          <w:rStyle w:val="underline"/>
          <w:rFonts w:eastAsiaTheme="minorEastAsia"/>
        </w:rPr>
        <w:t xml:space="preserve"> expanding democratic rights or </w:t>
      </w:r>
      <w:r w:rsidRPr="001426BC">
        <w:rPr>
          <w:rStyle w:val="underline"/>
          <w:rFonts w:eastAsiaTheme="minorEastAsia"/>
          <w:highlight w:val="yellow"/>
        </w:rPr>
        <w:t>deepening citizen participation in those affairs that affect ordinary people’s lives</w:t>
      </w:r>
      <w:r w:rsidRPr="00DC1BA0">
        <w:rPr>
          <w:rStyle w:val="underline"/>
          <w:rFonts w:eastAsiaTheme="minorEastAsia"/>
        </w:rPr>
        <w:t>.</w:t>
      </w:r>
      <w:r w:rsidRPr="00DC1BA0">
        <w:rPr>
          <w:sz w:val="16"/>
        </w:rPr>
        <w:t xml:space="preserve"> The color-blind and multicultural ideals’ </w:t>
      </w:r>
      <w:r w:rsidRPr="001426BC">
        <w:rPr>
          <w:rStyle w:val="underline"/>
          <w:rFonts w:eastAsiaTheme="minorEastAsia"/>
          <w:highlight w:val="yellow"/>
        </w:rPr>
        <w:t>acquiescence to whiteness</w:t>
      </w:r>
      <w:r w:rsidRPr="00DC1BA0">
        <w:rPr>
          <w:sz w:val="16"/>
        </w:rPr>
        <w:t xml:space="preserve"> is not so much a sign of their hypocrisy as it </w:t>
      </w:r>
      <w:r w:rsidRPr="001426BC">
        <w:rPr>
          <w:rStyle w:val="underline"/>
          <w:rFonts w:eastAsiaTheme="minorEastAsia"/>
          <w:highlight w:val="yellow"/>
        </w:rPr>
        <w:t>is proof of the determination of the white citizen</w:t>
      </w:r>
      <w:r w:rsidRPr="00DC1BA0">
        <w:rPr>
          <w:rStyle w:val="underline"/>
          <w:rFonts w:eastAsiaTheme="minorEastAsia"/>
        </w:rPr>
        <w:t xml:space="preserve"> to hold the cross-class alliance together</w:t>
      </w:r>
      <w:r w:rsidRPr="00DC1BA0">
        <w:rPr>
          <w:sz w:val="16"/>
        </w:rPr>
        <w:t xml:space="preserve"> in the post-Herrenvolkera. </w:t>
      </w:r>
      <w:r w:rsidRPr="00DC1BA0">
        <w:rPr>
          <w:rStyle w:val="underline"/>
          <w:rFonts w:eastAsiaTheme="minorEastAsia"/>
        </w:rPr>
        <w:t>Whether through resistance to analyzing race</w:t>
      </w:r>
      <w:r w:rsidRPr="00DC1BA0">
        <w:rPr>
          <w:sz w:val="16"/>
        </w:rPr>
        <w:t xml:space="preserve"> in terms of power or through a rearticulation of whiteness as a culture that, properly purged of its racist features, deserves recognition with any other, </w:t>
      </w:r>
      <w:r w:rsidRPr="00DC1BA0">
        <w:rPr>
          <w:rStyle w:val="underline"/>
          <w:rFonts w:eastAsiaTheme="minorEastAsia"/>
        </w:rPr>
        <w:t>the white citizen still lives, and has a will to live.</w:t>
      </w:r>
      <w:r w:rsidRPr="00DC1BA0">
        <w:rPr>
          <w:sz w:val="16"/>
        </w:rPr>
        <w:t xml:space="preserve"> The multicultural and color-blind ideals are not antinomies but flip sides of the same coin. By abandoning both we abandon the dispute between them, </w:t>
      </w:r>
      <w:r w:rsidRPr="001426BC">
        <w:rPr>
          <w:rStyle w:val="underline"/>
          <w:rFonts w:eastAsiaTheme="minorEastAsia"/>
          <w:highlight w:val="yellow"/>
        </w:rPr>
        <w:t xml:space="preserve">shifting the focus to the role of the white citizen in shaping the democratic imagination as well as in enforcing racial subordination. </w:t>
      </w:r>
      <w:r w:rsidRPr="001426BC">
        <w:rPr>
          <w:rStyle w:val="underline"/>
          <w:rFonts w:eastAsiaTheme="minorEastAsia"/>
          <w:i/>
          <w:highlight w:val="yellow"/>
        </w:rPr>
        <w:t>The radical democratic ideal</w:t>
      </w:r>
      <w:r w:rsidRPr="001426BC">
        <w:rPr>
          <w:i/>
          <w:sz w:val="16"/>
          <w:highlight w:val="yellow"/>
        </w:rPr>
        <w:t>,</w:t>
      </w:r>
      <w:r w:rsidRPr="00DC1BA0">
        <w:rPr>
          <w:sz w:val="16"/>
        </w:rPr>
        <w:t xml:space="preserve"> then, </w:t>
      </w:r>
      <w:r w:rsidRPr="001426BC">
        <w:rPr>
          <w:rStyle w:val="underline"/>
          <w:rFonts w:eastAsiaTheme="minorEastAsia"/>
          <w:highlight w:val="yellow"/>
        </w:rPr>
        <w:t>is neither</w:t>
      </w:r>
      <w:r w:rsidRPr="001426BC">
        <w:rPr>
          <w:rStyle w:val="underline"/>
          <w:rFonts w:eastAsiaTheme="minorEastAsia"/>
          <w:i/>
          <w:highlight w:val="yellow"/>
        </w:rPr>
        <w:t xml:space="preserve"> the refusal of recognition of race nor the equal recognition of cultures or </w:t>
      </w:r>
      <w:r w:rsidRPr="001426BC">
        <w:rPr>
          <w:rStyle w:val="underline"/>
          <w:rFonts w:eastAsiaTheme="minorEastAsia"/>
          <w:highlight w:val="yellow"/>
        </w:rPr>
        <w:t>races but the refusal of recognition of whiteness .Such a refusal opens up space to create new forms of identity</w:t>
      </w:r>
      <w:r w:rsidRPr="00DC1BA0">
        <w:rPr>
          <w:sz w:val="16"/>
        </w:rPr>
        <w:t>—for those who are white and those who are not—</w:t>
      </w:r>
      <w:r w:rsidRPr="001426BC">
        <w:rPr>
          <w:rStyle w:val="underline"/>
          <w:rFonts w:eastAsiaTheme="minorEastAsia"/>
          <w:highlight w:val="yellow"/>
        </w:rPr>
        <w:t>amidst a reinvigorated public sphere</w:t>
      </w:r>
      <w:r w:rsidRPr="00DC1BA0">
        <w:rPr>
          <w:sz w:val="16"/>
        </w:rPr>
        <w:t>. Outlining the politics of the refusal or abolitionof white democracy is the task of the Wnal chapter.</w:t>
      </w:r>
    </w:p>
    <w:p w14:paraId="322D6ACE" w14:textId="77777777" w:rsidR="00787C26" w:rsidRDefault="00787C26" w:rsidP="00787C26"/>
    <w:p w14:paraId="13673429" w14:textId="64A11293" w:rsidR="00787C26" w:rsidRDefault="00787C26" w:rsidP="00787C26">
      <w:r w:rsidRPr="00854B6B">
        <w:rPr>
          <w:rStyle w:val="StyleStyleBold12pt"/>
        </w:rPr>
        <w:t xml:space="preserve">Collins 90 </w:t>
      </w:r>
      <w:r w:rsidRPr="00854B6B">
        <w:t>(Patricia Hill</w:t>
      </w:r>
      <w:r w:rsidR="00854B6B" w:rsidRPr="00854B6B">
        <w:t xml:space="preserve"> Collins</w:t>
      </w:r>
      <w:r w:rsidRPr="00854B6B">
        <w:t>, Distinguished University Professor of Sociology at the University of Maryland, College Park, Former head of the Department of African American Studies at the University of Cincinnati, and the past President of the American Sociological Association Council, Black Feminist Thought: Knowledge, Consciousness and the Politics of Empowerment, p. 62-65)</w:t>
      </w:r>
    </w:p>
    <w:p w14:paraId="7948BBC5" w14:textId="77777777" w:rsidR="00787C26" w:rsidRPr="006522D5" w:rsidRDefault="00787C26" w:rsidP="00787C26">
      <w:pPr>
        <w:rPr>
          <w:rFonts w:cs="Times New Roman"/>
          <w:sz w:val="16"/>
        </w:rPr>
      </w:pPr>
      <w:r>
        <w:rPr>
          <w:rFonts w:cs="Times New Roman"/>
          <w:sz w:val="16"/>
        </w:rPr>
        <w:t xml:space="preserve">A second component of the ethic of caring concerns the appropriateness of emotions in dialogues. Emotion indicates that a speaker believes in the validity of an argument. Consider Ntozake Shange’s description of one of the goals of her </w:t>
      </w:r>
      <w:r w:rsidRPr="009B1738">
        <w:t>work: "Our [Western] society allows people to be absolutely neurotic and totally out of touch with their feelings and everyone else’s feelings, and yet be very respectable. This, to me, is a travesty</w:t>
      </w:r>
      <w:r>
        <w:rPr>
          <w:rFonts w:cs="Times New Roman"/>
          <w:sz w:val="16"/>
        </w:rPr>
        <w:t xml:space="preserve"> </w:t>
      </w:r>
      <w:r>
        <w:rPr>
          <w:rFonts w:cs="Times New Roman"/>
          <w:sz w:val="24"/>
          <w:highlight w:val="green"/>
          <w:u w:val="single"/>
        </w:rPr>
        <w:t xml:space="preserve">I’m trying to </w:t>
      </w:r>
      <w:r>
        <w:rPr>
          <w:rFonts w:cs="Times New Roman"/>
          <w:b/>
          <w:sz w:val="26"/>
          <w:highlight w:val="green"/>
          <w:u w:val="single"/>
        </w:rPr>
        <w:t>change</w:t>
      </w:r>
      <w:r>
        <w:rPr>
          <w:rFonts w:cs="Times New Roman"/>
          <w:sz w:val="26"/>
          <w:highlight w:val="green"/>
          <w:u w:val="single"/>
        </w:rPr>
        <w:t xml:space="preserve"> </w:t>
      </w:r>
      <w:r>
        <w:rPr>
          <w:rFonts w:cs="Times New Roman"/>
          <w:sz w:val="24"/>
          <w:highlight w:val="green"/>
          <w:u w:val="single"/>
        </w:rPr>
        <w:t xml:space="preserve">the idea of seeing emotions and intellect as </w:t>
      </w:r>
      <w:r>
        <w:rPr>
          <w:rFonts w:cs="Times New Roman"/>
          <w:b/>
          <w:sz w:val="26"/>
          <w:highlight w:val="green"/>
          <w:u w:val="single"/>
        </w:rPr>
        <w:t>distinct</w:t>
      </w:r>
      <w:r>
        <w:rPr>
          <w:rFonts w:cs="Times New Roman"/>
          <w:sz w:val="26"/>
          <w:u w:val="single"/>
        </w:rPr>
        <w:t xml:space="preserve"> </w:t>
      </w:r>
      <w:r>
        <w:rPr>
          <w:rFonts w:cs="Times New Roman"/>
          <w:sz w:val="24"/>
          <w:u w:val="single"/>
        </w:rPr>
        <w:t>faculties</w:t>
      </w:r>
      <w:r>
        <w:rPr>
          <w:rFonts w:cs="Times New Roman"/>
          <w:sz w:val="16"/>
        </w:rPr>
        <w:t xml:space="preserve">." The Black women’s blues tradition’s </w:t>
      </w:r>
      <w:r w:rsidRPr="001A0BD3">
        <w:rPr>
          <w:rFonts w:cs="Times New Roman"/>
          <w:sz w:val="16"/>
        </w:rPr>
        <w:t xml:space="preserve">history of </w:t>
      </w:r>
      <w:r w:rsidRPr="00787C26">
        <w:rPr>
          <w:rStyle w:val="underline"/>
          <w:rFonts w:eastAsiaTheme="minorEastAsia"/>
          <w:highlight w:val="yellow"/>
        </w:rPr>
        <w:t>personal expressiveness heals</w:t>
      </w:r>
      <w:r w:rsidRPr="001A0BD3">
        <w:rPr>
          <w:rFonts w:cs="Times New Roman"/>
          <w:sz w:val="24"/>
          <w:u w:val="single"/>
        </w:rPr>
        <w:t xml:space="preserve"> this </w:t>
      </w:r>
      <w:r w:rsidRPr="001A0BD3">
        <w:rPr>
          <w:rFonts w:cs="Times New Roman"/>
          <w:sz w:val="16"/>
        </w:rPr>
        <w:t xml:space="preserve">either/or </w:t>
      </w:r>
      <w:r w:rsidRPr="00787C26">
        <w:rPr>
          <w:rStyle w:val="underline"/>
          <w:rFonts w:eastAsiaTheme="minorEastAsia"/>
          <w:highlight w:val="yellow"/>
        </w:rPr>
        <w:t>dichotomous rift</w:t>
      </w:r>
      <w:r w:rsidRPr="00787C26">
        <w:rPr>
          <w:rStyle w:val="underline"/>
          <w:rFonts w:eastAsiaTheme="minorEastAsia"/>
        </w:rPr>
        <w:t xml:space="preserve"> </w:t>
      </w:r>
      <w:r w:rsidRPr="00787C26">
        <w:rPr>
          <w:rStyle w:val="underline"/>
          <w:rFonts w:eastAsiaTheme="minorEastAsia"/>
          <w:highlight w:val="yellow"/>
        </w:rPr>
        <w:t>separating</w:t>
      </w:r>
      <w:r w:rsidRPr="005A53FD">
        <w:rPr>
          <w:rStyle w:val="Emphasis"/>
          <w:highlight w:val="yellow"/>
        </w:rPr>
        <w:t xml:space="preserve"> </w:t>
      </w:r>
      <w:r w:rsidRPr="001A0BD3">
        <w:rPr>
          <w:rFonts w:cs="Times New Roman"/>
          <w:sz w:val="24"/>
          <w:u w:val="single"/>
        </w:rPr>
        <w:t>emotion and intellect</w:t>
      </w:r>
      <w:r w:rsidRPr="001A0BD3">
        <w:rPr>
          <w:rFonts w:cs="Times New Roman"/>
          <w:sz w:val="16"/>
        </w:rPr>
        <w:t>. For example, in her renditi</w:t>
      </w:r>
      <w:r>
        <w:rPr>
          <w:rFonts w:cs="Times New Roman"/>
          <w:sz w:val="16"/>
        </w:rPr>
        <w:t xml:space="preserve">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t>
      </w:r>
      <w:r>
        <w:rPr>
          <w:rFonts w:cs="Times New Roman"/>
          <w:sz w:val="16"/>
        </w:rPr>
        <w:lastRenderedPageBreak/>
        <w:t xml:space="preserve">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Pr>
          <w:rFonts w:cs="Times New Roman"/>
          <w:sz w:val="24"/>
          <w:highlight w:val="green"/>
          <w:u w:val="single"/>
        </w:rPr>
        <w:t>it is</w:t>
      </w:r>
      <w:r>
        <w:rPr>
          <w:rFonts w:cs="Times New Roman"/>
          <w:sz w:val="24"/>
          <w:u w:val="single"/>
        </w:rPr>
        <w:t xml:space="preserve"> </w:t>
      </w:r>
      <w:r>
        <w:rPr>
          <w:rFonts w:cs="Times New Roman"/>
          <w:sz w:val="16"/>
        </w:rPr>
        <w:t xml:space="preserve">nearly </w:t>
      </w:r>
      <w:r w:rsidRPr="00787C26">
        <w:rPr>
          <w:rStyle w:val="underline"/>
          <w:rFonts w:eastAsiaTheme="minorEastAsia"/>
          <w:highlight w:val="yellow"/>
        </w:rPr>
        <w:t>impossible to filter out the strictly linguistic-cognitive abstract meaning from the sociocultural psychoemotive meaning</w:t>
      </w:r>
      <w:r>
        <w:rPr>
          <w:rFonts w:cs="Times New Roman"/>
          <w:sz w:val="16"/>
        </w:rPr>
        <w:t xml:space="preserve">. While the ideas presented by a speaker must have validity (i.e., agree with the general body of knowledge shared by the Black congregation), the group also appraises the way knowledge claims are presented. </w:t>
      </w:r>
      <w:r w:rsidRPr="00937168">
        <w:t xml:space="preserve">There is growing evidence that </w:t>
      </w:r>
      <w:r w:rsidRPr="001A0BD3">
        <w:rPr>
          <w:rStyle w:val="StyleBoldUnderline"/>
          <w:highlight w:val="yellow"/>
        </w:rPr>
        <w:t>the ethic of caring may be part of women’s experience</w:t>
      </w:r>
      <w:r>
        <w:rPr>
          <w:rFonts w:cs="Times New Roman"/>
          <w:sz w:val="16"/>
        </w:rPr>
        <w:t xml:space="preserve"> as well. Certain dimensions of women’s ways of knowing bear striking resemblance to Afrocentric expressions of the ethic of caring. Belenky et al. point out that </w:t>
      </w:r>
      <w:r w:rsidRPr="006522D5">
        <w:rPr>
          <w:rStyle w:val="StyleBoldUnderline"/>
          <w:highlight w:val="yellow"/>
        </w:rPr>
        <w:t>two contrasting epistemological orientations characterize knowing</w:t>
      </w:r>
      <w:r>
        <w:rPr>
          <w:rFonts w:cs="Times New Roman"/>
          <w:sz w:val="16"/>
        </w:rPr>
        <w:t>: one</w:t>
      </w:r>
      <w:r>
        <w:rPr>
          <w:rFonts w:cs="Times New Roman"/>
          <w:sz w:val="24"/>
          <w:u w:val="single"/>
        </w:rPr>
        <w:t xml:space="preserve"> </w:t>
      </w:r>
      <w:r>
        <w:rPr>
          <w:rFonts w:cs="Times New Roman"/>
          <w:sz w:val="24"/>
          <w:highlight w:val="green"/>
          <w:u w:val="single"/>
        </w:rPr>
        <w:t xml:space="preserve">an </w:t>
      </w:r>
      <w:r w:rsidRPr="005A53FD">
        <w:rPr>
          <w:rStyle w:val="Emphasis"/>
          <w:highlight w:val="yellow"/>
        </w:rPr>
        <w:t>epistemology of separation based on impersonal procedures for establishing truth</w:t>
      </w:r>
      <w:r>
        <w:rPr>
          <w:rFonts w:cs="Times New Roman"/>
          <w:sz w:val="16"/>
        </w:rPr>
        <w:t xml:space="preserve"> </w:t>
      </w:r>
      <w:r w:rsidRPr="006522D5">
        <w:rPr>
          <w:rStyle w:val="StyleBoldUnderline"/>
          <w:highlight w:val="yellow"/>
        </w:rPr>
        <w:t>and</w:t>
      </w:r>
      <w:r w:rsidRPr="006522D5">
        <w:rPr>
          <w:rStyle w:val="StyleBoldUnderline"/>
        </w:rPr>
        <w:t xml:space="preserve"> </w:t>
      </w:r>
      <w:r>
        <w:rPr>
          <w:rFonts w:cs="Times New Roman"/>
          <w:sz w:val="16"/>
        </w:rPr>
        <w:t xml:space="preserve">the other, </w:t>
      </w:r>
      <w:r w:rsidRPr="006522D5">
        <w:rPr>
          <w:rStyle w:val="StyleBoldUnderline"/>
          <w:highlight w:val="yellow"/>
        </w:rPr>
        <w:t>an epistemology of connection in which truth emerges through care</w:t>
      </w:r>
      <w:r>
        <w:rPr>
          <w:rFonts w:cs="Times New Roman"/>
          <w:sz w:val="16"/>
        </w:rPr>
        <w:t>.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w:t>
      </w:r>
      <w:r w:rsidRPr="001A0BD3">
        <w:rPr>
          <w:rFonts w:cs="Times New Roman"/>
          <w:sz w:val="16"/>
        </w:rPr>
        <w:t xml:space="preserve">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1A0BD3">
        <w:rPr>
          <w:rFonts w:cs="Times New Roman"/>
          <w:sz w:val="24"/>
          <w:u w:val="single"/>
        </w:rPr>
        <w:t xml:space="preserve">must resolve the contradictions that confront </w:t>
      </w:r>
      <w:r w:rsidRPr="001A0BD3">
        <w:rPr>
          <w:rFonts w:cs="Times New Roman"/>
          <w:sz w:val="16"/>
        </w:rPr>
        <w:t xml:space="preserve">them in searching for Afrocentric </w:t>
      </w:r>
      <w:r w:rsidRPr="001A0BD3">
        <w:rPr>
          <w:rFonts w:cs="Times New Roman"/>
          <w:sz w:val="24"/>
          <w:u w:val="single"/>
        </w:rPr>
        <w:t xml:space="preserve">models of </w:t>
      </w:r>
      <w:r w:rsidRPr="001A0BD3">
        <w:rPr>
          <w:rFonts w:cs="Times New Roman"/>
          <w:sz w:val="16"/>
        </w:rPr>
        <w:t xml:space="preserve">masculinity in the face of </w:t>
      </w:r>
      <w:r w:rsidRPr="005A53FD">
        <w:rPr>
          <w:rStyle w:val="Emphasis"/>
          <w:highlight w:val="yellow"/>
        </w:rPr>
        <w:t>abstract, unemotional notions</w:t>
      </w:r>
      <w:r w:rsidRPr="001A0BD3">
        <w:rPr>
          <w:rFonts w:cs="Times New Roman"/>
          <w:sz w:val="16"/>
        </w:rPr>
        <w:t xml:space="preserve"> of masculinity </w:t>
      </w:r>
      <w:r w:rsidRPr="001A0BD3">
        <w:rPr>
          <w:rFonts w:cs="Times New Roman"/>
          <w:sz w:val="24"/>
          <w:u w:val="single"/>
        </w:rPr>
        <w:t xml:space="preserve">imposed </w:t>
      </w:r>
      <w:r w:rsidRPr="001A0BD3">
        <w:rPr>
          <w:rFonts w:cs="Times New Roman"/>
          <w:sz w:val="16"/>
        </w:rPr>
        <w:t>on them</w:t>
      </w:r>
      <w:r w:rsidRPr="006522D5">
        <w:rPr>
          <w:rFonts w:cs="Times New Roman"/>
          <w:sz w:val="16"/>
        </w:rPr>
        <w:t>. The differences among race/gender groups thus hinge on differences</w:t>
      </w:r>
      <w:r w:rsidRPr="006522D5">
        <w:rPr>
          <w:rFonts w:cs="Times New Roman"/>
          <w:sz w:val="24"/>
          <w:u w:val="single"/>
        </w:rPr>
        <w:t xml:space="preserve"> in </w:t>
      </w:r>
      <w:r w:rsidRPr="006522D5">
        <w:rPr>
          <w:rFonts w:cs="Times New Roman"/>
          <w:sz w:val="16"/>
        </w:rPr>
        <w:t xml:space="preserve">their </w:t>
      </w:r>
      <w:r w:rsidRPr="005A53FD">
        <w:rPr>
          <w:rStyle w:val="Emphasis"/>
          <w:highlight w:val="yellow"/>
        </w:rPr>
        <w:t>access</w:t>
      </w:r>
      <w:r w:rsidRPr="006522D5">
        <w:rPr>
          <w:rFonts w:cs="Times New Roman"/>
          <w:sz w:val="24"/>
          <w:u w:val="single"/>
        </w:rPr>
        <w:t xml:space="preserve"> to institutional support</w:t>
      </w:r>
      <w:r w:rsidRPr="006522D5">
        <w:rPr>
          <w:rFonts w:cs="Times New Roman"/>
          <w:sz w:val="16"/>
        </w:rPr>
        <w:t xml:space="preserve">s </w:t>
      </w:r>
      <w:r w:rsidRPr="005A53FD">
        <w:rPr>
          <w:rStyle w:val="Emphasis"/>
          <w:highlight w:val="yellow"/>
        </w:rPr>
        <w:t>valuing one type of knowing over another</w:t>
      </w:r>
      <w:r w:rsidRPr="006522D5">
        <w:rPr>
          <w:rFonts w:cs="Times New Roman"/>
          <w:sz w:val="16"/>
        </w:rPr>
        <w:t>. Although</w:t>
      </w:r>
      <w:r>
        <w:rPr>
          <w:rFonts w:cs="Times New Roman"/>
          <w:sz w:val="16"/>
        </w:rPr>
        <w:t xml:space="preserve">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Pr>
          <w:rFonts w:cs="Times New Roman"/>
          <w:sz w:val="24"/>
          <w:highlight w:val="green"/>
          <w:u w:val="single"/>
        </w:rPr>
        <w:t xml:space="preserve">An </w:t>
      </w:r>
      <w:r w:rsidRPr="005A53FD">
        <w:rPr>
          <w:rStyle w:val="Emphasis"/>
          <w:highlight w:val="yellow"/>
        </w:rPr>
        <w:t xml:space="preserve">ethic of personal accountability </w:t>
      </w:r>
      <w:r>
        <w:rPr>
          <w:rFonts w:cs="Times New Roman"/>
          <w:sz w:val="24"/>
          <w:highlight w:val="green"/>
          <w:u w:val="single"/>
        </w:rPr>
        <w:t xml:space="preserve">is the </w:t>
      </w:r>
      <w:r w:rsidRPr="005A53FD">
        <w:rPr>
          <w:rStyle w:val="Emphasis"/>
          <w:highlight w:val="yellow"/>
        </w:rPr>
        <w:t>final dimension  of an alternative epistemology</w:t>
      </w:r>
      <w:r>
        <w:rPr>
          <w:rFonts w:cs="Times New Roman"/>
          <w:sz w:val="24"/>
          <w:u w:val="single"/>
        </w:rPr>
        <w:t xml:space="preserve">. </w:t>
      </w:r>
      <w:r>
        <w:rPr>
          <w:rStyle w:val="StyleBoldUnderline"/>
          <w:rFonts w:cs="Times New Roman"/>
          <w:sz w:val="24"/>
        </w:rPr>
        <w:t>Not</w:t>
      </w:r>
      <w:r>
        <w:rPr>
          <w:rFonts w:cs="Times New Roman"/>
          <w:sz w:val="16"/>
          <w:highlight w:val="green"/>
        </w:rPr>
        <w:t xml:space="preserve"> </w:t>
      </w:r>
      <w:r>
        <w:rPr>
          <w:rFonts w:cs="Times New Roman"/>
          <w:sz w:val="24"/>
          <w:highlight w:val="green"/>
          <w:u w:val="single"/>
        </w:rPr>
        <w:t>only must individuals develop their knowledge claims through dialogue</w:t>
      </w:r>
      <w:r>
        <w:rPr>
          <w:rFonts w:cs="Times New Roman"/>
          <w:sz w:val="24"/>
          <w:u w:val="single"/>
        </w:rPr>
        <w:t xml:space="preserve"> </w:t>
      </w:r>
      <w:r w:rsidRPr="005A53FD">
        <w:rPr>
          <w:rStyle w:val="Emphasis"/>
          <w:highlight w:val="yellow"/>
        </w:rPr>
        <w:t>and present them in a style proving their concern for their ideas</w:t>
      </w:r>
      <w:r>
        <w:rPr>
          <w:rFonts w:cs="Times New Roman"/>
          <w:sz w:val="16"/>
        </w:rPr>
        <w:t xml:space="preserve">, </w:t>
      </w:r>
      <w:r>
        <w:rPr>
          <w:rFonts w:cs="Times New Roman"/>
          <w:sz w:val="24"/>
          <w:highlight w:val="green"/>
          <w:u w:val="single"/>
        </w:rPr>
        <w:t xml:space="preserve">but </w:t>
      </w:r>
      <w:r w:rsidRPr="005A53FD">
        <w:rPr>
          <w:rStyle w:val="Emphasis"/>
          <w:highlight w:val="yellow"/>
        </w:rPr>
        <w:t>people are expected to be accountable for their knowledge claims</w:t>
      </w:r>
      <w:r>
        <w:rPr>
          <w:rFonts w:cs="Times New Roman"/>
          <w:sz w:val="16"/>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5A53FD">
        <w:rPr>
          <w:rStyle w:val="Emphasis"/>
          <w:highlight w:val="yellow"/>
        </w:rPr>
        <w:t>Assessments of an individual’s knowledge claims simultaneously evaluate an individual’s character, values, and ethics</w:t>
      </w:r>
      <w:r>
        <w:rPr>
          <w:rFonts w:cs="Times New Roman"/>
          <w:sz w:val="16"/>
        </w:rPr>
        <w:t xml:space="preserve">. </w:t>
      </w:r>
      <w:r w:rsidRPr="009B1738">
        <w:rPr>
          <w:rFonts w:cs="Times New Roman"/>
          <w:sz w:val="16"/>
          <w:highlight w:val="yellow"/>
        </w:rPr>
        <w:t xml:space="preserve">African-Americans </w:t>
      </w:r>
      <w:r w:rsidRPr="005A53FD">
        <w:rPr>
          <w:rStyle w:val="Emphasis"/>
          <w:highlight w:val="yellow"/>
        </w:rPr>
        <w:t>reject</w:t>
      </w:r>
      <w:r w:rsidRPr="009B1738">
        <w:rPr>
          <w:rFonts w:cs="Times New Roman"/>
          <w:b/>
          <w:bCs/>
          <w:sz w:val="24"/>
          <w:highlight w:val="yellow"/>
          <w:u w:val="single"/>
        </w:rPr>
        <w:t xml:space="preserve"> the Eurocentric, masculinist belief that probing into an individual’s personal viewpoint is </w:t>
      </w:r>
      <w:r w:rsidRPr="005A53FD">
        <w:rPr>
          <w:rStyle w:val="Emphasis"/>
          <w:highlight w:val="yellow"/>
        </w:rPr>
        <w:t>outside the boundaries of discussion</w:t>
      </w:r>
      <w:r>
        <w:rPr>
          <w:rFonts w:cs="Times New Roman"/>
          <w:sz w:val="16"/>
        </w:rPr>
        <w:t xml:space="preserve">. Rather, </w:t>
      </w:r>
      <w:r w:rsidRPr="005A53FD">
        <w:rPr>
          <w:rStyle w:val="Emphasis"/>
          <w:highlight w:val="yellow"/>
        </w:rPr>
        <w:t>all views expressed and actions taken are thought to derive from a central set of core beliefs that cannot be other than personal</w:t>
      </w:r>
      <w:r>
        <w:rPr>
          <w:rFonts w:cs="Times New Roman"/>
          <w:sz w:val="16"/>
        </w:rPr>
        <w:t>. "Does Aretha really believe that Black women should get ‘respect, or is she just mouthing the words?" is a valid question in an Afrocentric feminist epistemology</w:t>
      </w:r>
      <w:r w:rsidRPr="001A0BD3">
        <w:rPr>
          <w:rFonts w:cs="Times New Roman"/>
          <w:sz w:val="16"/>
        </w:rPr>
        <w:t xml:space="preserve">. </w:t>
      </w:r>
      <w:r w:rsidRPr="001A0BD3">
        <w:rPr>
          <w:rFonts w:cs="Times New Roman"/>
          <w:sz w:val="24"/>
          <w:u w:val="single"/>
        </w:rPr>
        <w:t xml:space="preserve">Knowledge claims made by individuals respected for their moral and ethical connections to their ideas will </w:t>
      </w:r>
      <w:r w:rsidRPr="005A53FD">
        <w:rPr>
          <w:rStyle w:val="Emphasis"/>
          <w:highlight w:val="yellow"/>
        </w:rPr>
        <w:t xml:space="preserve">carry </w:t>
      </w:r>
      <w:r w:rsidRPr="005A53FD">
        <w:rPr>
          <w:rStyle w:val="Emphasis"/>
          <w:highlight w:val="yellow"/>
        </w:rPr>
        <w:lastRenderedPageBreak/>
        <w:t xml:space="preserve">more weight </w:t>
      </w:r>
      <w:r w:rsidRPr="001A0BD3">
        <w:rPr>
          <w:rFonts w:cs="Times New Roman"/>
          <w:sz w:val="16"/>
        </w:rPr>
        <w:t>than those</w:t>
      </w:r>
      <w:r>
        <w:rPr>
          <w:rFonts w:cs="Times New Roman"/>
          <w:sz w:val="16"/>
        </w:rPr>
        <w:t xml:space="preserv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Pr>
          <w:rFonts w:cs="Times New Roman"/>
          <w:sz w:val="24"/>
          <w:u w:val="single"/>
        </w:rPr>
        <w:t xml:space="preserve">By requesting data on dimensions of </w:t>
      </w:r>
      <w:r>
        <w:rPr>
          <w:rFonts w:cs="Times New Roman"/>
          <w:sz w:val="16"/>
        </w:rPr>
        <w:t xml:space="preserve">his </w:t>
      </w:r>
      <w:r>
        <w:rPr>
          <w:rFonts w:cs="Times New Roman"/>
          <w:sz w:val="24"/>
          <w:u w:val="single"/>
        </w:rPr>
        <w:t xml:space="preserve">personal life </w:t>
      </w:r>
      <w:r>
        <w:rPr>
          <w:rFonts w:cs="Times New Roman"/>
          <w:sz w:val="16"/>
        </w:rPr>
        <w:t xml:space="preserve">routinely </w:t>
      </w:r>
      <w:r>
        <w:rPr>
          <w:rFonts w:cs="Times New Roman"/>
          <w:sz w:val="24"/>
          <w:u w:val="single"/>
        </w:rPr>
        <w:t>excluded in positivist approaches to knowledge validation, they invoked concrete experience as a criterion of meaning</w:t>
      </w:r>
      <w:r>
        <w:rPr>
          <w:rFonts w:cs="Times New Roman"/>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Pr>
          <w:rFonts w:cs="Times New Roman"/>
          <w:sz w:val="24"/>
          <w:u w:val="single"/>
        </w:rPr>
        <w:t>Neither emotion nor ethics is subordinated to reason</w:t>
      </w:r>
      <w:r>
        <w:rPr>
          <w:rFonts w:cs="Times New Roman"/>
          <w:sz w:val="16"/>
        </w:rPr>
        <w:t xml:space="preserve">. Instead, </w:t>
      </w:r>
      <w:r>
        <w:rPr>
          <w:rFonts w:cs="Times New Roman"/>
          <w:sz w:val="24"/>
          <w:highlight w:val="green"/>
          <w:u w:val="single"/>
        </w:rPr>
        <w:t>emotion, ethics, and reason are</w:t>
      </w:r>
      <w:r>
        <w:rPr>
          <w:rFonts w:cs="Times New Roman"/>
          <w:sz w:val="24"/>
          <w:u w:val="single"/>
        </w:rPr>
        <w:t xml:space="preserve"> </w:t>
      </w:r>
      <w:r w:rsidRPr="001A0BD3">
        <w:rPr>
          <w:rFonts w:cs="Times New Roman"/>
          <w:sz w:val="24"/>
          <w:highlight w:val="yellow"/>
          <w:u w:val="single"/>
        </w:rPr>
        <w:t xml:space="preserve">used as </w:t>
      </w:r>
      <w:r w:rsidRPr="005A53FD">
        <w:rPr>
          <w:rStyle w:val="Emphasis"/>
          <w:highlight w:val="yellow"/>
        </w:rPr>
        <w:t>interconnected</w:t>
      </w:r>
      <w:r w:rsidRPr="001A0BD3">
        <w:rPr>
          <w:rFonts w:cs="Times New Roman"/>
          <w:sz w:val="24"/>
          <w:highlight w:val="yellow"/>
          <w:u w:val="single"/>
        </w:rPr>
        <w:t>, essential components in assessing knowledge claims</w:t>
      </w:r>
      <w:r>
        <w:rPr>
          <w:rFonts w:cs="Times New Roman"/>
          <w:sz w:val="16"/>
        </w:rPr>
        <w:t>. In an Afrocentric feminist epistemology, values lie at the heart of the knowledge validation process such that inquiry always has an ethical aim</w:t>
      </w:r>
      <w:r w:rsidRPr="00937168">
        <w:rPr>
          <w:rFonts w:cs="Times New Roman"/>
          <w:sz w:val="16"/>
        </w:rPr>
        <w:t xml:space="preserve">. </w:t>
      </w:r>
      <w:r w:rsidRPr="00937168">
        <w:rPr>
          <w:rFonts w:cs="Times New Roman"/>
          <w:sz w:val="24"/>
          <w:u w:val="single"/>
        </w:rPr>
        <w:t xml:space="preserve">Alternative knowledge claims </w:t>
      </w:r>
      <w:r w:rsidRPr="00937168">
        <w:rPr>
          <w:rFonts w:cs="Times New Roman"/>
          <w:sz w:val="16"/>
        </w:rPr>
        <w:t xml:space="preserve">in and of themselves are rarely threatening to conventional knowledge. Such claims </w:t>
      </w:r>
      <w:r w:rsidRPr="00937168">
        <w:rPr>
          <w:rFonts w:cs="Times New Roman"/>
          <w:sz w:val="24"/>
          <w:u w:val="single"/>
        </w:rPr>
        <w:t xml:space="preserve">are routinely </w:t>
      </w:r>
      <w:r w:rsidRPr="00937168">
        <w:rPr>
          <w:rFonts w:cs="Times New Roman"/>
          <w:b/>
          <w:bCs/>
          <w:sz w:val="24"/>
          <w:u w:val="single"/>
        </w:rPr>
        <w:t>ignored, discredited, or simply absorbed and marginalized in existing paradigms</w:t>
      </w:r>
      <w:r w:rsidRPr="00937168">
        <w:rPr>
          <w:rFonts w:cs="Times New Roman"/>
          <w:sz w:val="16"/>
        </w:rPr>
        <w:t>, Much more threatening is the challenge that alternative epistemo</w:t>
      </w:r>
      <w:r>
        <w:rPr>
          <w:rFonts w:cs="Times New Roman"/>
          <w:sz w:val="16"/>
        </w:rPr>
        <w:t xml:space="preserve">logies offer to he basic process used by the powerful to legitimate their knowledge claims. </w:t>
      </w:r>
      <w:r w:rsidRPr="005A53FD">
        <w:rPr>
          <w:rStyle w:val="Emphasis"/>
          <w:highlight w:val="yellow"/>
        </w:rPr>
        <w:t>If the epistemology used to validate knowledge comes into question, then all prior knowledge claims validated under the dominant model become suspect</w:t>
      </w:r>
      <w:r>
        <w:rPr>
          <w:rFonts w:cs="Times New Roman"/>
          <w:sz w:val="16"/>
          <w:highlight w:val="green"/>
        </w:rPr>
        <w:t xml:space="preserve">. </w:t>
      </w:r>
      <w:r w:rsidRPr="005A53FD">
        <w:rPr>
          <w:rStyle w:val="Emphasis"/>
          <w:highlight w:val="yellow"/>
        </w:rPr>
        <w:t>An alternative epistemology</w:t>
      </w:r>
      <w:r>
        <w:rPr>
          <w:rFonts w:cs="Times New Roman"/>
          <w:sz w:val="24"/>
          <w:u w:val="single"/>
        </w:rPr>
        <w:t xml:space="preserve"> </w:t>
      </w:r>
      <w:r>
        <w:rPr>
          <w:rFonts w:cs="Times New Roman"/>
          <w:sz w:val="16"/>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5A53FD">
        <w:rPr>
          <w:rStyle w:val="Emphasis"/>
          <w:highlight w:val="yellow"/>
        </w:rPr>
        <w:t xml:space="preserve"> calls into question the content of what currently passes as truth and simultaneously challenges the process of arriving at the truth.</w:t>
      </w:r>
    </w:p>
    <w:p w14:paraId="76585B37" w14:textId="77777777" w:rsidR="00787C26" w:rsidRPr="009B1738" w:rsidRDefault="00787C26" w:rsidP="00787C26"/>
    <w:p w14:paraId="36B0477D" w14:textId="77777777" w:rsidR="00787C26" w:rsidRPr="005A53FD" w:rsidRDefault="00787C26" w:rsidP="00787C26"/>
    <w:p w14:paraId="23B35FA7" w14:textId="77777777" w:rsidR="00787C26" w:rsidRPr="00787C26" w:rsidRDefault="00787C26" w:rsidP="00787C26"/>
    <w:sectPr w:rsidR="00787C26" w:rsidRPr="00787C26" w:rsidSect="004B2D0F">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C36DE" w14:textId="77777777" w:rsidR="00C95D8B" w:rsidRDefault="00C95D8B" w:rsidP="00854B6B">
      <w:r>
        <w:separator/>
      </w:r>
    </w:p>
  </w:endnote>
  <w:endnote w:type="continuationSeparator" w:id="0">
    <w:p w14:paraId="3BEF5585" w14:textId="77777777" w:rsidR="00C95D8B" w:rsidRDefault="00C95D8B" w:rsidP="008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E3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3062C" w14:textId="77777777" w:rsidR="00C95D8B" w:rsidRDefault="00C95D8B" w:rsidP="00854B6B">
      <w:r>
        <w:separator/>
      </w:r>
    </w:p>
  </w:footnote>
  <w:footnote w:type="continuationSeparator" w:id="0">
    <w:p w14:paraId="33191DA8" w14:textId="77777777" w:rsidR="00C95D8B" w:rsidRDefault="00C95D8B" w:rsidP="00854B6B">
      <w:r>
        <w:continuationSeparator/>
      </w:r>
    </w:p>
  </w:footnote>
  <w:footnote w:id="1">
    <w:p w14:paraId="46F461C7" w14:textId="77777777" w:rsidR="00854B6B" w:rsidRDefault="00854B6B" w:rsidP="00854B6B">
      <w:pPr>
        <w:pStyle w:val="FootnoteText"/>
        <w:jc w:val="both"/>
      </w:pPr>
      <w:r>
        <w:rPr>
          <w:rStyle w:val="FootnoteReference"/>
        </w:rPr>
        <w:footnoteRef/>
      </w:r>
      <w:r>
        <w:t xml:space="preserve"> Quiroz-Martínez, Julie, “Missing Link,” </w:t>
      </w:r>
      <w:r>
        <w:rPr>
          <w:i/>
        </w:rPr>
        <w:t>Colorlines</w:t>
      </w:r>
      <w:r>
        <w:t xml:space="preserve"> 4:2 (2001). Available online: (http://www.arc.org/C_Lines/CLArchive/story4_2_01.html).</w:t>
      </w:r>
    </w:p>
  </w:footnote>
  <w:footnote w:id="2">
    <w:p w14:paraId="2857FA5E" w14:textId="77777777" w:rsidR="00854B6B" w:rsidRDefault="00854B6B" w:rsidP="00854B6B">
      <w:pPr>
        <w:pStyle w:val="FootnoteText"/>
        <w:jc w:val="both"/>
      </w:pPr>
      <w:r>
        <w:rPr>
          <w:rStyle w:val="FootnoteReference"/>
        </w:rPr>
        <w:footnoteRef/>
      </w:r>
      <w:r>
        <w:t xml:space="preserve"> Conflicts arise between the native born black population and black immigrant groups as well, however black immigrants do not have available to them the racial capital of non-black immigrants of color. They find themselves, in other words, consistently folded back into the spaces of homegrown blackness, as it were, and subject to the same protocols of violence, especially in subsequent generations. It gets worse, not better, as is the case with most immigrants. Moreover, a good number of the most sensational conflicts between “blacks and immigrants,” as the dichotomy is typically drawn, involve black immigrants against other non-black immigrant groups. Black immigrants do not, then, so much disrupt the paradigm as demonstrate why it is correct, at this level, to speak of an irresolvable discrepancy between blackness and immigrant status.</w:t>
      </w:r>
    </w:p>
  </w:footnote>
  <w:footnote w:id="3">
    <w:p w14:paraId="522CB147" w14:textId="77777777" w:rsidR="00854B6B" w:rsidRDefault="00854B6B" w:rsidP="00854B6B">
      <w:pPr>
        <w:pStyle w:val="FootnoteText"/>
        <w:jc w:val="both"/>
      </w:pPr>
      <w:r>
        <w:rPr>
          <w:rStyle w:val="FootnoteReference"/>
        </w:rPr>
        <w:footnoteRef/>
      </w:r>
      <w:r>
        <w:t xml:space="preserve"> Robinson, Greg, </w:t>
      </w:r>
      <w:r>
        <w:rPr>
          <w:i/>
        </w:rPr>
        <w:t>By Order of the President: FDR and the Internment of Japanese Americans</w:t>
      </w:r>
      <w:r>
        <w:t xml:space="preserve"> (Cambridge: Harvard UP, 2003).</w:t>
      </w:r>
    </w:p>
  </w:footnote>
  <w:footnote w:id="4">
    <w:p w14:paraId="1799D56D" w14:textId="77777777" w:rsidR="00854B6B" w:rsidRDefault="00854B6B" w:rsidP="00854B6B">
      <w:pPr>
        <w:pStyle w:val="FootnoteText"/>
        <w:jc w:val="both"/>
      </w:pPr>
      <w:r>
        <w:rPr>
          <w:rStyle w:val="FootnoteReference"/>
        </w:rPr>
        <w:footnoteRef/>
      </w:r>
      <w:r>
        <w:t xml:space="preserve"> Deffeyes, Kenneth, </w:t>
      </w:r>
      <w:r>
        <w:rPr>
          <w:i/>
        </w:rPr>
        <w:t>Hubbert’s Peak: The Impeding World Oil Shortage</w:t>
      </w:r>
      <w:r>
        <w:t xml:space="preserve"> (Princeton: Princeton UP, 2003); Michael Klare, </w:t>
      </w:r>
      <w:r>
        <w:rPr>
          <w:i/>
        </w:rPr>
        <w:t>Resource Wars: The New Landscape of Global Conflict</w:t>
      </w:r>
      <w:r>
        <w:t xml:space="preserve"> (New York: Owl Books, 2002); Peter Dale Scott, </w:t>
      </w:r>
      <w:r>
        <w:rPr>
          <w:i/>
        </w:rPr>
        <w:t>Drugs, Oil, and War: The United States in Afghanistan, Columbia, and Indochina</w:t>
      </w:r>
      <w:r>
        <w:t xml:space="preserve"> (New York: Rowman &amp; Littlefield, 2003).</w:t>
      </w:r>
    </w:p>
  </w:footnote>
  <w:footnote w:id="5">
    <w:p w14:paraId="039D67E8" w14:textId="77777777" w:rsidR="00854B6B" w:rsidRDefault="00854B6B" w:rsidP="00854B6B">
      <w:pPr>
        <w:pStyle w:val="FootnoteText"/>
        <w:jc w:val="both"/>
      </w:pPr>
      <w:r>
        <w:rPr>
          <w:rStyle w:val="FootnoteReference"/>
        </w:rPr>
        <w:footnoteRef/>
      </w:r>
      <w:r>
        <w:t xml:space="preserve"> Estevedeordal, Antoni et al, eds., </w:t>
      </w:r>
      <w:r>
        <w:rPr>
          <w:i/>
        </w:rPr>
        <w:t>Integrating the Americas: FTAA and Beyond</w:t>
      </w:r>
      <w:r>
        <w:t xml:space="preserve"> (Cambridge: Harvard UP, 2004); Peter Hakim &amp; Robert Litan, eds., </w:t>
      </w:r>
      <w:r>
        <w:rPr>
          <w:i/>
        </w:rPr>
        <w:t>The Future of North American Integration: Beyond NAFTA</w:t>
      </w:r>
      <w:r>
        <w:t xml:space="preserve"> (Washington, D.C.: The Brookings Institution, 2000); John Ravenhill, </w:t>
      </w:r>
      <w:r>
        <w:rPr>
          <w:i/>
        </w:rPr>
        <w:t>Asian Pacific Economic Cooperation: The Construction of Pacific Rim Regionalism</w:t>
      </w:r>
      <w:r>
        <w:t xml:space="preserve"> (New York: Cambridge UP, 2001).</w:t>
      </w:r>
    </w:p>
  </w:footnote>
  <w:footnote w:id="6">
    <w:p w14:paraId="48A7D053" w14:textId="77777777" w:rsidR="00854B6B" w:rsidRDefault="00854B6B" w:rsidP="00854B6B">
      <w:pPr>
        <w:pStyle w:val="FootnoteText"/>
        <w:jc w:val="both"/>
      </w:pPr>
      <w:r>
        <w:rPr>
          <w:rStyle w:val="FootnoteReference"/>
        </w:rPr>
        <w:footnoteRef/>
      </w:r>
      <w:r>
        <w:t xml:space="preserve"> Goldberg, Jeffrey, “The Color of Suspicion,” </w:t>
      </w:r>
      <w:r>
        <w:rPr>
          <w:i/>
        </w:rPr>
        <w:t>The New York Times Magazine</w:t>
      </w:r>
      <w:r>
        <w:t xml:space="preserve"> (July 20, 1999). Available online: (http://www.nytimes.com/library/magazine/home/19990620mag-race-cops.html).</w:t>
      </w:r>
    </w:p>
  </w:footnote>
  <w:footnote w:id="7">
    <w:p w14:paraId="68EFDDF6" w14:textId="77777777" w:rsidR="00854B6B" w:rsidRDefault="00854B6B" w:rsidP="00854B6B">
      <w:pPr>
        <w:pStyle w:val="FootnoteText"/>
        <w:jc w:val="both"/>
      </w:pPr>
      <w:r>
        <w:rPr>
          <w:rStyle w:val="FootnoteReference"/>
        </w:rPr>
        <w:footnoteRef/>
      </w:r>
      <w:r>
        <w:t xml:space="preserve"> Massey, Douglass, “The Residential Segregation of Blacks, Hispanics, and Asians, 1970-1990,” Gerald Jaynes, ed., </w:t>
      </w:r>
      <w:r>
        <w:rPr>
          <w:i/>
        </w:rPr>
        <w:t>Immigration and Race: New Challenges for American Democracy</w:t>
      </w:r>
      <w:r>
        <w:t xml:space="preserve"> (New Haven: Yale UP, 2000).</w:t>
      </w:r>
    </w:p>
  </w:footnote>
  <w:footnote w:id="8">
    <w:p w14:paraId="55231017" w14:textId="77777777" w:rsidR="00854B6B" w:rsidRDefault="00854B6B" w:rsidP="00854B6B">
      <w:pPr>
        <w:pStyle w:val="FootnoteText"/>
        <w:jc w:val="both"/>
      </w:pPr>
      <w:r>
        <w:rPr>
          <w:rStyle w:val="FootnoteReference"/>
        </w:rPr>
        <w:footnoteRef/>
      </w:r>
      <w:r>
        <w:t xml:space="preserve"> Wilson, William Julius, </w:t>
      </w:r>
      <w:r>
        <w:rPr>
          <w:i/>
        </w:rPr>
        <w:t>The Truly Disadvantaged: The Inner City, the Underclass, and Public Policy</w:t>
      </w:r>
      <w:r>
        <w:t xml:space="preserve"> (Chicago: Univ. of Chicago Press, 1987).</w:t>
      </w:r>
    </w:p>
  </w:footnote>
  <w:footnote w:id="9">
    <w:p w14:paraId="3D2D2782" w14:textId="77777777" w:rsidR="00854B6B" w:rsidRDefault="00854B6B" w:rsidP="00854B6B">
      <w:pPr>
        <w:pStyle w:val="FootnoteText"/>
        <w:jc w:val="both"/>
      </w:pPr>
      <w:r>
        <w:rPr>
          <w:rStyle w:val="FootnoteReference"/>
        </w:rPr>
        <w:footnoteRef/>
      </w:r>
      <w:r>
        <w:t xml:space="preserve"> Human Rights Watch, “Race and Incarceration in the United States: Human Rights Watch Press Backgrounder” (2002). Available online: (http://www.hrw.org/backgrounder/usa/race/). This fact is mediated by longstanding US imperial interventions across Latin America for the purposes of regulating drug production, distribution, and consumption. See Curtis Marez, </w:t>
      </w:r>
      <w:r>
        <w:rPr>
          <w:i/>
        </w:rPr>
        <w:t>Drug Wars: The Political Economy of Narcotics</w:t>
      </w:r>
      <w:r>
        <w:t xml:space="preserve"> (Minneapolis: Univ. of Minnesota Press, 2004), for a detailed treatment of this history.</w:t>
      </w:r>
    </w:p>
  </w:footnote>
  <w:footnote w:id="10">
    <w:p w14:paraId="08518850" w14:textId="77777777" w:rsidR="00854B6B" w:rsidRDefault="00854B6B" w:rsidP="00854B6B">
      <w:pPr>
        <w:pStyle w:val="FootnoteText"/>
        <w:jc w:val="both"/>
      </w:pPr>
      <w:r>
        <w:rPr>
          <w:rStyle w:val="FootnoteReference"/>
        </w:rPr>
        <w:footnoteRef/>
      </w:r>
      <w:r>
        <w:t xml:space="preserve"> See, for instance, Elizabeth Martínez, </w:t>
      </w:r>
      <w:r>
        <w:rPr>
          <w:i/>
        </w:rPr>
        <w:t>De Colores Means All of Us: Latina Views for a Multi-Colored Century</w:t>
      </w:r>
      <w:r>
        <w:t xml:space="preserve"> (Boston: South End Press, 1998).</w:t>
      </w:r>
    </w:p>
  </w:footnote>
  <w:footnote w:id="11">
    <w:p w14:paraId="3AE70F9F" w14:textId="77777777" w:rsidR="00854B6B" w:rsidRDefault="00854B6B" w:rsidP="00854B6B">
      <w:pPr>
        <w:pStyle w:val="FootnoteText"/>
        <w:jc w:val="both"/>
      </w:pPr>
      <w:r>
        <w:rPr>
          <w:rStyle w:val="FootnoteReference"/>
        </w:rPr>
        <w:footnoteRef/>
      </w:r>
      <w:r>
        <w:t xml:space="preserve"> Of course, this dogma is aided and abetted by certain black leaders as well. Take, for instance, the chastising statement made recently by the longtime civil rights activist, Rev. Richard Lowery, on the occasion of the Immigrant Workers Freedom Ride: “We may have come over on different ships but we’re all in the same damn boat now.” Chris McGann, “Busloads of Activists,” </w:t>
      </w:r>
      <w:r>
        <w:rPr>
          <w:i/>
        </w:rPr>
        <w:t>Seattle Post-Intelligencer</w:t>
      </w:r>
      <w:r>
        <w:t xml:space="preserve"> (July 8, 2003). Available online: (http://seattlepi.nwsource.com/local/129926_freedom08.html).</w:t>
      </w:r>
    </w:p>
  </w:footnote>
  <w:footnote w:id="12">
    <w:p w14:paraId="4D4F2732" w14:textId="77777777" w:rsidR="00854B6B" w:rsidRDefault="00854B6B" w:rsidP="00854B6B">
      <w:pPr>
        <w:pStyle w:val="FootnoteText"/>
        <w:jc w:val="both"/>
      </w:pPr>
      <w:r>
        <w:rPr>
          <w:rStyle w:val="FootnoteReference"/>
        </w:rPr>
        <w:footnoteRef/>
      </w:r>
      <w:r>
        <w:t xml:space="preserve"> See, for instance, Hasham Aidi, “Jihadis in the Hood,” included in this volume.</w:t>
      </w:r>
    </w:p>
  </w:footnote>
  <w:footnote w:id="13">
    <w:p w14:paraId="709F7A3C" w14:textId="77777777" w:rsidR="00854B6B" w:rsidRDefault="00854B6B" w:rsidP="00854B6B">
      <w:pPr>
        <w:pStyle w:val="FootnoteText"/>
        <w:jc w:val="both"/>
      </w:pPr>
      <w:r>
        <w:rPr>
          <w:rStyle w:val="FootnoteReference"/>
        </w:rPr>
        <w:footnoteRef/>
      </w:r>
      <w:r>
        <w:t xml:space="preserve"> Hartman, Saidiya, “The Position of the Unthought: An Interview with Frank Wilderson,” </w:t>
      </w:r>
      <w:r>
        <w:rPr>
          <w:i/>
        </w:rPr>
        <w:t>Qui</w:t>
      </w:r>
      <w:r>
        <w:t xml:space="preserve"> </w:t>
      </w:r>
      <w:r>
        <w:rPr>
          <w:i/>
        </w:rPr>
        <w:t>Parle</w:t>
      </w:r>
      <w:r>
        <w:t xml:space="preserve"> 13:2 (2003).</w:t>
      </w:r>
    </w:p>
  </w:footnote>
  <w:footnote w:id="14">
    <w:p w14:paraId="31213E2B" w14:textId="77777777" w:rsidR="00854B6B" w:rsidRDefault="00854B6B" w:rsidP="00854B6B">
      <w:pPr>
        <w:pStyle w:val="FootnoteText"/>
        <w:jc w:val="both"/>
      </w:pPr>
      <w:r>
        <w:rPr>
          <w:rStyle w:val="FootnoteReference"/>
        </w:rPr>
        <w:footnoteRef/>
      </w:r>
      <w:r>
        <w:t xml:space="preserve"> Something similar can be said about hip hop as a multiracial culture of </w:t>
      </w:r>
      <w:r>
        <w:rPr>
          <w:i/>
        </w:rPr>
        <w:t>resistance</w:t>
      </w:r>
      <w:r>
        <w:t xml:space="preserve">. The ubiquity of “nigga” as a term of address among non-blacks, including many whites, may provide a potent enjoyment of one’s defiant sense of marginalization – degradation measured by one’s proximity to blacks, literally or figuratively – but it has only contributed to the </w:t>
      </w:r>
      <w:r>
        <w:rPr>
          <w:i/>
        </w:rPr>
        <w:t>loss</w:t>
      </w:r>
      <w:r>
        <w:t xml:space="preserve"> of clarity, not a refinement, and the </w:t>
      </w:r>
      <w:r>
        <w:rPr>
          <w:i/>
        </w:rPr>
        <w:t>blunting</w:t>
      </w:r>
      <w:r>
        <w:t xml:space="preserve"> of analysis, not an expansion. No doubt, hip hop brings people together, particularly young people – “one love” – but so do football games and Young Democrats meetings. If we are being honest, we must concede that, as a rule, hip hop promotes political obscurantism, even when self-described as “conscious.” Political radicalism in this realm is exceptional.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C1"/>
    <w:rsid w:val="00004CB4"/>
    <w:rsid w:val="00006FEF"/>
    <w:rsid w:val="000126D1"/>
    <w:rsid w:val="0001596C"/>
    <w:rsid w:val="000209DD"/>
    <w:rsid w:val="000224AE"/>
    <w:rsid w:val="000225DF"/>
    <w:rsid w:val="000230EB"/>
    <w:rsid w:val="000263D1"/>
    <w:rsid w:val="00032936"/>
    <w:rsid w:val="0003317F"/>
    <w:rsid w:val="00036727"/>
    <w:rsid w:val="000404E4"/>
    <w:rsid w:val="00040920"/>
    <w:rsid w:val="000435FD"/>
    <w:rsid w:val="00052A04"/>
    <w:rsid w:val="00052AF3"/>
    <w:rsid w:val="00056D19"/>
    <w:rsid w:val="00061190"/>
    <w:rsid w:val="000620FE"/>
    <w:rsid w:val="00063534"/>
    <w:rsid w:val="0006602F"/>
    <w:rsid w:val="00073878"/>
    <w:rsid w:val="00074BAE"/>
    <w:rsid w:val="0007567C"/>
    <w:rsid w:val="00081FF3"/>
    <w:rsid w:val="00082001"/>
    <w:rsid w:val="000871E0"/>
    <w:rsid w:val="000A08D1"/>
    <w:rsid w:val="000A3616"/>
    <w:rsid w:val="000A3AE1"/>
    <w:rsid w:val="000B267B"/>
    <w:rsid w:val="000B6F31"/>
    <w:rsid w:val="000D1100"/>
    <w:rsid w:val="000D2D31"/>
    <w:rsid w:val="000D534C"/>
    <w:rsid w:val="000F473E"/>
    <w:rsid w:val="000F508F"/>
    <w:rsid w:val="00102642"/>
    <w:rsid w:val="001031E8"/>
    <w:rsid w:val="00106A25"/>
    <w:rsid w:val="00114E61"/>
    <w:rsid w:val="00120DD1"/>
    <w:rsid w:val="001219C3"/>
    <w:rsid w:val="00124B22"/>
    <w:rsid w:val="00124CEC"/>
    <w:rsid w:val="00130CAE"/>
    <w:rsid w:val="001407D7"/>
    <w:rsid w:val="00162651"/>
    <w:rsid w:val="00165FED"/>
    <w:rsid w:val="00170C8B"/>
    <w:rsid w:val="00175229"/>
    <w:rsid w:val="00177DD2"/>
    <w:rsid w:val="001A19B7"/>
    <w:rsid w:val="001A33AE"/>
    <w:rsid w:val="001A7968"/>
    <w:rsid w:val="001B3424"/>
    <w:rsid w:val="001B3C24"/>
    <w:rsid w:val="001B5FE6"/>
    <w:rsid w:val="001C2F91"/>
    <w:rsid w:val="001C511A"/>
    <w:rsid w:val="001D1B7B"/>
    <w:rsid w:val="001E30DB"/>
    <w:rsid w:val="001F0791"/>
    <w:rsid w:val="001F161B"/>
    <w:rsid w:val="001F2BFB"/>
    <w:rsid w:val="001F4016"/>
    <w:rsid w:val="001F4877"/>
    <w:rsid w:val="001F5507"/>
    <w:rsid w:val="002024C9"/>
    <w:rsid w:val="00203086"/>
    <w:rsid w:val="00207DBB"/>
    <w:rsid w:val="0021334A"/>
    <w:rsid w:val="00213D47"/>
    <w:rsid w:val="0022058E"/>
    <w:rsid w:val="002260B9"/>
    <w:rsid w:val="00226259"/>
    <w:rsid w:val="00231171"/>
    <w:rsid w:val="00231204"/>
    <w:rsid w:val="002363D9"/>
    <w:rsid w:val="00244510"/>
    <w:rsid w:val="002603F1"/>
    <w:rsid w:val="00265EF4"/>
    <w:rsid w:val="0026641F"/>
    <w:rsid w:val="0027272E"/>
    <w:rsid w:val="002743D9"/>
    <w:rsid w:val="00276C3D"/>
    <w:rsid w:val="00286857"/>
    <w:rsid w:val="00291CE7"/>
    <w:rsid w:val="002A18EF"/>
    <w:rsid w:val="002A3D1D"/>
    <w:rsid w:val="002C03D8"/>
    <w:rsid w:val="002C1202"/>
    <w:rsid w:val="002D2BA0"/>
    <w:rsid w:val="002D2D1F"/>
    <w:rsid w:val="002D4D89"/>
    <w:rsid w:val="002E0A05"/>
    <w:rsid w:val="002E18E9"/>
    <w:rsid w:val="002E36EA"/>
    <w:rsid w:val="002F25EC"/>
    <w:rsid w:val="002F5B82"/>
    <w:rsid w:val="002F6C82"/>
    <w:rsid w:val="002F7D91"/>
    <w:rsid w:val="003035A5"/>
    <w:rsid w:val="00303A37"/>
    <w:rsid w:val="00305362"/>
    <w:rsid w:val="00305594"/>
    <w:rsid w:val="00307112"/>
    <w:rsid w:val="0031058E"/>
    <w:rsid w:val="0031326C"/>
    <w:rsid w:val="00322C4B"/>
    <w:rsid w:val="00331C89"/>
    <w:rsid w:val="0033785E"/>
    <w:rsid w:val="00356E00"/>
    <w:rsid w:val="00360FE0"/>
    <w:rsid w:val="00364A03"/>
    <w:rsid w:val="00367E78"/>
    <w:rsid w:val="00377E2E"/>
    <w:rsid w:val="00382EE5"/>
    <w:rsid w:val="003833DF"/>
    <w:rsid w:val="00387205"/>
    <w:rsid w:val="0039022E"/>
    <w:rsid w:val="00395240"/>
    <w:rsid w:val="0039674A"/>
    <w:rsid w:val="003A24D0"/>
    <w:rsid w:val="003B18CA"/>
    <w:rsid w:val="003B3BA5"/>
    <w:rsid w:val="003B64A7"/>
    <w:rsid w:val="003C1218"/>
    <w:rsid w:val="003C43B9"/>
    <w:rsid w:val="003D0FCD"/>
    <w:rsid w:val="003D23B2"/>
    <w:rsid w:val="003E2344"/>
    <w:rsid w:val="003E2596"/>
    <w:rsid w:val="003E4CFA"/>
    <w:rsid w:val="003F593F"/>
    <w:rsid w:val="00410FB8"/>
    <w:rsid w:val="004128CE"/>
    <w:rsid w:val="00413B2C"/>
    <w:rsid w:val="004256C7"/>
    <w:rsid w:val="00442D2F"/>
    <w:rsid w:val="00444D7D"/>
    <w:rsid w:val="00446B86"/>
    <w:rsid w:val="00450223"/>
    <w:rsid w:val="0045276E"/>
    <w:rsid w:val="00455A72"/>
    <w:rsid w:val="00461E5F"/>
    <w:rsid w:val="00472ADB"/>
    <w:rsid w:val="00480040"/>
    <w:rsid w:val="00482699"/>
    <w:rsid w:val="00482DD1"/>
    <w:rsid w:val="00486675"/>
    <w:rsid w:val="00494911"/>
    <w:rsid w:val="00494E56"/>
    <w:rsid w:val="0049586E"/>
    <w:rsid w:val="004A2653"/>
    <w:rsid w:val="004A2657"/>
    <w:rsid w:val="004A38FA"/>
    <w:rsid w:val="004A6F35"/>
    <w:rsid w:val="004B26BD"/>
    <w:rsid w:val="004B2D0F"/>
    <w:rsid w:val="004C0AF2"/>
    <w:rsid w:val="004D74DB"/>
    <w:rsid w:val="004E1556"/>
    <w:rsid w:val="004E2DAD"/>
    <w:rsid w:val="004F3E65"/>
    <w:rsid w:val="005002B9"/>
    <w:rsid w:val="0051172F"/>
    <w:rsid w:val="0051592F"/>
    <w:rsid w:val="00516BFB"/>
    <w:rsid w:val="005255CE"/>
    <w:rsid w:val="00526FFA"/>
    <w:rsid w:val="00530773"/>
    <w:rsid w:val="005320D0"/>
    <w:rsid w:val="0053214E"/>
    <w:rsid w:val="005412FE"/>
    <w:rsid w:val="00542685"/>
    <w:rsid w:val="005503CB"/>
    <w:rsid w:val="005553F8"/>
    <w:rsid w:val="005639A7"/>
    <w:rsid w:val="00564838"/>
    <w:rsid w:val="005701BD"/>
    <w:rsid w:val="005736C6"/>
    <w:rsid w:val="00576048"/>
    <w:rsid w:val="00583BDA"/>
    <w:rsid w:val="005848AF"/>
    <w:rsid w:val="0058527D"/>
    <w:rsid w:val="0058566C"/>
    <w:rsid w:val="005862FF"/>
    <w:rsid w:val="00591186"/>
    <w:rsid w:val="00596FDD"/>
    <w:rsid w:val="005A0096"/>
    <w:rsid w:val="005B199E"/>
    <w:rsid w:val="005C12CC"/>
    <w:rsid w:val="005C3E93"/>
    <w:rsid w:val="005C611B"/>
    <w:rsid w:val="005C63AE"/>
    <w:rsid w:val="005D3C37"/>
    <w:rsid w:val="005D4610"/>
    <w:rsid w:val="005D64CA"/>
    <w:rsid w:val="005D699E"/>
    <w:rsid w:val="005D77E7"/>
    <w:rsid w:val="005D7F73"/>
    <w:rsid w:val="005E0036"/>
    <w:rsid w:val="005E0A95"/>
    <w:rsid w:val="005E0F98"/>
    <w:rsid w:val="005F441F"/>
    <w:rsid w:val="00601AE8"/>
    <w:rsid w:val="00607425"/>
    <w:rsid w:val="0061211F"/>
    <w:rsid w:val="006124DC"/>
    <w:rsid w:val="0061505E"/>
    <w:rsid w:val="00627CA8"/>
    <w:rsid w:val="00634370"/>
    <w:rsid w:val="0063631B"/>
    <w:rsid w:val="006414E4"/>
    <w:rsid w:val="006439C0"/>
    <w:rsid w:val="0066394F"/>
    <w:rsid w:val="00680906"/>
    <w:rsid w:val="00680F25"/>
    <w:rsid w:val="00685BCC"/>
    <w:rsid w:val="006A3384"/>
    <w:rsid w:val="006B18B7"/>
    <w:rsid w:val="006B692B"/>
    <w:rsid w:val="006C1CCC"/>
    <w:rsid w:val="006C3854"/>
    <w:rsid w:val="006D13A8"/>
    <w:rsid w:val="006D3AA1"/>
    <w:rsid w:val="006D409F"/>
    <w:rsid w:val="006D4FD3"/>
    <w:rsid w:val="006E0D05"/>
    <w:rsid w:val="006E7C2B"/>
    <w:rsid w:val="006F53C7"/>
    <w:rsid w:val="006F574E"/>
    <w:rsid w:val="00700D3A"/>
    <w:rsid w:val="007021BD"/>
    <w:rsid w:val="007050EC"/>
    <w:rsid w:val="00713D68"/>
    <w:rsid w:val="00734970"/>
    <w:rsid w:val="007508A8"/>
    <w:rsid w:val="007521AE"/>
    <w:rsid w:val="00755F21"/>
    <w:rsid w:val="0075790E"/>
    <w:rsid w:val="00766910"/>
    <w:rsid w:val="0077228C"/>
    <w:rsid w:val="007735B2"/>
    <w:rsid w:val="00781876"/>
    <w:rsid w:val="00787C26"/>
    <w:rsid w:val="00790AAF"/>
    <w:rsid w:val="00793896"/>
    <w:rsid w:val="00795C2A"/>
    <w:rsid w:val="007974C3"/>
    <w:rsid w:val="007A02BC"/>
    <w:rsid w:val="007A0C1D"/>
    <w:rsid w:val="007B53FD"/>
    <w:rsid w:val="007C101C"/>
    <w:rsid w:val="007C3430"/>
    <w:rsid w:val="007C42C6"/>
    <w:rsid w:val="007D6F65"/>
    <w:rsid w:val="007E232F"/>
    <w:rsid w:val="007E50A2"/>
    <w:rsid w:val="00800477"/>
    <w:rsid w:val="008011FF"/>
    <w:rsid w:val="008042BE"/>
    <w:rsid w:val="0081069B"/>
    <w:rsid w:val="008115E5"/>
    <w:rsid w:val="00822E08"/>
    <w:rsid w:val="00844D68"/>
    <w:rsid w:val="00846C23"/>
    <w:rsid w:val="00854B6B"/>
    <w:rsid w:val="00861FBF"/>
    <w:rsid w:val="00863763"/>
    <w:rsid w:val="00865861"/>
    <w:rsid w:val="0087118A"/>
    <w:rsid w:val="008763E3"/>
    <w:rsid w:val="00881369"/>
    <w:rsid w:val="0088438C"/>
    <w:rsid w:val="0089017C"/>
    <w:rsid w:val="008A79DF"/>
    <w:rsid w:val="008C415B"/>
    <w:rsid w:val="008D7624"/>
    <w:rsid w:val="008F08BC"/>
    <w:rsid w:val="008F29D6"/>
    <w:rsid w:val="008F7052"/>
    <w:rsid w:val="00902649"/>
    <w:rsid w:val="00902ABA"/>
    <w:rsid w:val="00904004"/>
    <w:rsid w:val="0090527F"/>
    <w:rsid w:val="00913A0D"/>
    <w:rsid w:val="009141CC"/>
    <w:rsid w:val="009171BE"/>
    <w:rsid w:val="009206A6"/>
    <w:rsid w:val="009343D4"/>
    <w:rsid w:val="00935010"/>
    <w:rsid w:val="0093525B"/>
    <w:rsid w:val="0093689F"/>
    <w:rsid w:val="00937E49"/>
    <w:rsid w:val="00941DE5"/>
    <w:rsid w:val="00942376"/>
    <w:rsid w:val="0095097C"/>
    <w:rsid w:val="00951F1B"/>
    <w:rsid w:val="00952B9A"/>
    <w:rsid w:val="00953D55"/>
    <w:rsid w:val="009713BF"/>
    <w:rsid w:val="009962BF"/>
    <w:rsid w:val="009A1AD7"/>
    <w:rsid w:val="009A2118"/>
    <w:rsid w:val="009A5084"/>
    <w:rsid w:val="009B5B39"/>
    <w:rsid w:val="009B70C2"/>
    <w:rsid w:val="009B71CA"/>
    <w:rsid w:val="009C38C9"/>
    <w:rsid w:val="009C5F2D"/>
    <w:rsid w:val="009D4466"/>
    <w:rsid w:val="009D46B5"/>
    <w:rsid w:val="009E1926"/>
    <w:rsid w:val="009E655B"/>
    <w:rsid w:val="009E68BC"/>
    <w:rsid w:val="009E6DBD"/>
    <w:rsid w:val="009F3F66"/>
    <w:rsid w:val="009F53D7"/>
    <w:rsid w:val="00A04811"/>
    <w:rsid w:val="00A0739A"/>
    <w:rsid w:val="00A102B4"/>
    <w:rsid w:val="00A12BC1"/>
    <w:rsid w:val="00A13A5D"/>
    <w:rsid w:val="00A172D0"/>
    <w:rsid w:val="00A177C5"/>
    <w:rsid w:val="00A210AC"/>
    <w:rsid w:val="00A21122"/>
    <w:rsid w:val="00A21451"/>
    <w:rsid w:val="00A2175D"/>
    <w:rsid w:val="00A2422D"/>
    <w:rsid w:val="00A31EBA"/>
    <w:rsid w:val="00A32F22"/>
    <w:rsid w:val="00A333A9"/>
    <w:rsid w:val="00A407FA"/>
    <w:rsid w:val="00A4582F"/>
    <w:rsid w:val="00A51230"/>
    <w:rsid w:val="00A55D65"/>
    <w:rsid w:val="00A61AEC"/>
    <w:rsid w:val="00A66731"/>
    <w:rsid w:val="00A70691"/>
    <w:rsid w:val="00A714BD"/>
    <w:rsid w:val="00A721E0"/>
    <w:rsid w:val="00A74213"/>
    <w:rsid w:val="00A74ABB"/>
    <w:rsid w:val="00A80FA3"/>
    <w:rsid w:val="00A82668"/>
    <w:rsid w:val="00A8646B"/>
    <w:rsid w:val="00A92070"/>
    <w:rsid w:val="00A92F13"/>
    <w:rsid w:val="00A94B50"/>
    <w:rsid w:val="00A96CDD"/>
    <w:rsid w:val="00AA1031"/>
    <w:rsid w:val="00AA24CD"/>
    <w:rsid w:val="00AA3BB4"/>
    <w:rsid w:val="00AA5F58"/>
    <w:rsid w:val="00AB1E76"/>
    <w:rsid w:val="00AB278A"/>
    <w:rsid w:val="00AB3E2B"/>
    <w:rsid w:val="00AB3E9E"/>
    <w:rsid w:val="00AB4791"/>
    <w:rsid w:val="00AB5CF5"/>
    <w:rsid w:val="00AC5F63"/>
    <w:rsid w:val="00AD6C14"/>
    <w:rsid w:val="00AE4B76"/>
    <w:rsid w:val="00AE58A4"/>
    <w:rsid w:val="00AE7722"/>
    <w:rsid w:val="00B02AF9"/>
    <w:rsid w:val="00B0568B"/>
    <w:rsid w:val="00B07929"/>
    <w:rsid w:val="00B07999"/>
    <w:rsid w:val="00B2356C"/>
    <w:rsid w:val="00B30626"/>
    <w:rsid w:val="00B3321D"/>
    <w:rsid w:val="00B44429"/>
    <w:rsid w:val="00B4534B"/>
    <w:rsid w:val="00B45429"/>
    <w:rsid w:val="00B479C8"/>
    <w:rsid w:val="00B61F50"/>
    <w:rsid w:val="00B62952"/>
    <w:rsid w:val="00B71BB7"/>
    <w:rsid w:val="00B73553"/>
    <w:rsid w:val="00B745A6"/>
    <w:rsid w:val="00B757F9"/>
    <w:rsid w:val="00B7658C"/>
    <w:rsid w:val="00B84233"/>
    <w:rsid w:val="00B862C3"/>
    <w:rsid w:val="00B870AA"/>
    <w:rsid w:val="00B90021"/>
    <w:rsid w:val="00BA682C"/>
    <w:rsid w:val="00BB0AF0"/>
    <w:rsid w:val="00BB1078"/>
    <w:rsid w:val="00BC047C"/>
    <w:rsid w:val="00BC39F5"/>
    <w:rsid w:val="00BD592E"/>
    <w:rsid w:val="00BE3A48"/>
    <w:rsid w:val="00BE7D85"/>
    <w:rsid w:val="00BF25D4"/>
    <w:rsid w:val="00BF74D8"/>
    <w:rsid w:val="00C05611"/>
    <w:rsid w:val="00C05F14"/>
    <w:rsid w:val="00C10075"/>
    <w:rsid w:val="00C1132A"/>
    <w:rsid w:val="00C276EB"/>
    <w:rsid w:val="00C33058"/>
    <w:rsid w:val="00C379F9"/>
    <w:rsid w:val="00C425A1"/>
    <w:rsid w:val="00C4392A"/>
    <w:rsid w:val="00C447A6"/>
    <w:rsid w:val="00C45315"/>
    <w:rsid w:val="00C46AC2"/>
    <w:rsid w:val="00C5652F"/>
    <w:rsid w:val="00C57811"/>
    <w:rsid w:val="00C60766"/>
    <w:rsid w:val="00C66BAC"/>
    <w:rsid w:val="00C70CC0"/>
    <w:rsid w:val="00C717D6"/>
    <w:rsid w:val="00C75053"/>
    <w:rsid w:val="00C760F5"/>
    <w:rsid w:val="00C86462"/>
    <w:rsid w:val="00C90A78"/>
    <w:rsid w:val="00C95D8B"/>
    <w:rsid w:val="00CA11E9"/>
    <w:rsid w:val="00CA2062"/>
    <w:rsid w:val="00CA3A78"/>
    <w:rsid w:val="00CA41AA"/>
    <w:rsid w:val="00CB3F33"/>
    <w:rsid w:val="00CC4683"/>
    <w:rsid w:val="00CD003E"/>
    <w:rsid w:val="00CD21CC"/>
    <w:rsid w:val="00CE239B"/>
    <w:rsid w:val="00CE7E9A"/>
    <w:rsid w:val="00CF29CD"/>
    <w:rsid w:val="00CF47A2"/>
    <w:rsid w:val="00CF5D7D"/>
    <w:rsid w:val="00D0127E"/>
    <w:rsid w:val="00D014BE"/>
    <w:rsid w:val="00D07717"/>
    <w:rsid w:val="00D07750"/>
    <w:rsid w:val="00D1745A"/>
    <w:rsid w:val="00D17786"/>
    <w:rsid w:val="00D20793"/>
    <w:rsid w:val="00D207D8"/>
    <w:rsid w:val="00D20AA6"/>
    <w:rsid w:val="00D325B0"/>
    <w:rsid w:val="00D42551"/>
    <w:rsid w:val="00D45569"/>
    <w:rsid w:val="00D51903"/>
    <w:rsid w:val="00D524F9"/>
    <w:rsid w:val="00D52C9D"/>
    <w:rsid w:val="00D57EB9"/>
    <w:rsid w:val="00D731F7"/>
    <w:rsid w:val="00D74BED"/>
    <w:rsid w:val="00D77048"/>
    <w:rsid w:val="00D77C49"/>
    <w:rsid w:val="00D84737"/>
    <w:rsid w:val="00D9088B"/>
    <w:rsid w:val="00D94B83"/>
    <w:rsid w:val="00D9518B"/>
    <w:rsid w:val="00DA09EA"/>
    <w:rsid w:val="00DA1D2E"/>
    <w:rsid w:val="00DA3A00"/>
    <w:rsid w:val="00DB2898"/>
    <w:rsid w:val="00DC3537"/>
    <w:rsid w:val="00DE10C3"/>
    <w:rsid w:val="00DE79FC"/>
    <w:rsid w:val="00E021D4"/>
    <w:rsid w:val="00E02548"/>
    <w:rsid w:val="00E358AF"/>
    <w:rsid w:val="00E404E5"/>
    <w:rsid w:val="00E40BDA"/>
    <w:rsid w:val="00E45AB9"/>
    <w:rsid w:val="00E51352"/>
    <w:rsid w:val="00E53488"/>
    <w:rsid w:val="00E54EE6"/>
    <w:rsid w:val="00E66B5E"/>
    <w:rsid w:val="00E679DD"/>
    <w:rsid w:val="00E730D1"/>
    <w:rsid w:val="00E75E5D"/>
    <w:rsid w:val="00E83931"/>
    <w:rsid w:val="00E85933"/>
    <w:rsid w:val="00E92521"/>
    <w:rsid w:val="00E96DC0"/>
    <w:rsid w:val="00EA2909"/>
    <w:rsid w:val="00EB56FB"/>
    <w:rsid w:val="00EB6DF2"/>
    <w:rsid w:val="00EC0AE1"/>
    <w:rsid w:val="00EC1265"/>
    <w:rsid w:val="00EC5A1F"/>
    <w:rsid w:val="00EC74CA"/>
    <w:rsid w:val="00EC7F68"/>
    <w:rsid w:val="00ED2AFF"/>
    <w:rsid w:val="00ED6414"/>
    <w:rsid w:val="00EE1096"/>
    <w:rsid w:val="00EE43FC"/>
    <w:rsid w:val="00EF33F3"/>
    <w:rsid w:val="00F0262C"/>
    <w:rsid w:val="00F042A0"/>
    <w:rsid w:val="00F108F5"/>
    <w:rsid w:val="00F12C3E"/>
    <w:rsid w:val="00F144C1"/>
    <w:rsid w:val="00F14B4F"/>
    <w:rsid w:val="00F2538F"/>
    <w:rsid w:val="00F25CC7"/>
    <w:rsid w:val="00F40AA2"/>
    <w:rsid w:val="00F41920"/>
    <w:rsid w:val="00F46161"/>
    <w:rsid w:val="00F463C9"/>
    <w:rsid w:val="00F47B4A"/>
    <w:rsid w:val="00F5039B"/>
    <w:rsid w:val="00F62FAB"/>
    <w:rsid w:val="00F661D9"/>
    <w:rsid w:val="00F67F30"/>
    <w:rsid w:val="00F74579"/>
    <w:rsid w:val="00F76A2D"/>
    <w:rsid w:val="00F777A1"/>
    <w:rsid w:val="00F905AA"/>
    <w:rsid w:val="00F92053"/>
    <w:rsid w:val="00F93A6F"/>
    <w:rsid w:val="00F948ED"/>
    <w:rsid w:val="00F9574F"/>
    <w:rsid w:val="00FA2E97"/>
    <w:rsid w:val="00FA3A90"/>
    <w:rsid w:val="00FA535B"/>
    <w:rsid w:val="00FA7271"/>
    <w:rsid w:val="00FB1E74"/>
    <w:rsid w:val="00FC51A2"/>
    <w:rsid w:val="00FC6189"/>
    <w:rsid w:val="00FC67A7"/>
    <w:rsid w:val="00FD45FC"/>
    <w:rsid w:val="00FD521A"/>
    <w:rsid w:val="00FD5CB9"/>
    <w:rsid w:val="00FE5048"/>
    <w:rsid w:val="00FE7953"/>
    <w:rsid w:val="00FF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70FFF"/>
  <w14:defaultImageDpi w14:val="300"/>
  <w15:docId w15:val="{3650DFFF-6626-4542-9120-6C181FAE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4B6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54B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54B6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54B6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54B6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54B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B6B"/>
  </w:style>
  <w:style w:type="character" w:customStyle="1" w:styleId="Heading1Char">
    <w:name w:val="Heading 1 Char"/>
    <w:aliases w:val="Pocket Char"/>
    <w:basedOn w:val="DefaultParagraphFont"/>
    <w:link w:val="Heading1"/>
    <w:uiPriority w:val="1"/>
    <w:rsid w:val="00854B6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54B6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54B6B"/>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854B6B"/>
    <w:rPr>
      <w:rFonts w:ascii="Calibri" w:eastAsiaTheme="majorEastAsia" w:hAnsi="Calibri" w:cstheme="majorBidi"/>
      <w:b/>
      <w:bCs/>
      <w:iCs/>
      <w:sz w:val="26"/>
      <w:szCs w:val="22"/>
    </w:rPr>
  </w:style>
  <w:style w:type="character" w:styleId="Emphasis">
    <w:name w:val="Emphasis"/>
    <w:aliases w:val="Shrunk,Evidence,Minimized,minimized,Highlighted,tag2,Size 10,emphasis in card,CD Card,ED - Tag,emphasis,Bold Underline,Emphasis!!,Underlined,small,Qualifications,bold underline,qualifications in card,qualifications,normal card text"/>
    <w:basedOn w:val="DefaultParagraphFont"/>
    <w:uiPriority w:val="7"/>
    <w:qFormat/>
    <w:rsid w:val="00854B6B"/>
    <w:rPr>
      <w:rFonts w:ascii="Calibri" w:hAnsi="Calibri" w:cs="Calibri"/>
      <w:b/>
      <w:i w:val="0"/>
      <w:iCs/>
      <w:sz w:val="22"/>
      <w:u w:val="single"/>
      <w:bdr w:val="single" w:sz="18" w:space="0" w:color="auto"/>
    </w:rPr>
  </w:style>
  <w:style w:type="paragraph" w:styleId="NoSpacing">
    <w:name w:val="No Spacing"/>
    <w:uiPriority w:val="1"/>
    <w:rsid w:val="00303A37"/>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854B6B"/>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854B6B"/>
    <w:rPr>
      <w:b w:val="0"/>
      <w:bCs/>
      <w:sz w:val="22"/>
      <w:u w:val="single"/>
    </w:rPr>
  </w:style>
  <w:style w:type="paragraph" w:styleId="DocumentMap">
    <w:name w:val="Document Map"/>
    <w:basedOn w:val="Normal"/>
    <w:link w:val="DocumentMapChar"/>
    <w:uiPriority w:val="99"/>
    <w:semiHidden/>
    <w:unhideWhenUsed/>
    <w:rsid w:val="00303A37"/>
    <w:rPr>
      <w:rFonts w:ascii="Lucida Grande" w:hAnsi="Lucida Grande" w:cs="Lucida Grande"/>
    </w:rPr>
  </w:style>
  <w:style w:type="character" w:customStyle="1" w:styleId="DocumentMapChar">
    <w:name w:val="Document Map Char"/>
    <w:basedOn w:val="DefaultParagraphFont"/>
    <w:link w:val="DocumentMap"/>
    <w:uiPriority w:val="99"/>
    <w:semiHidden/>
    <w:rsid w:val="00303A37"/>
    <w:rPr>
      <w:rFonts w:ascii="Lucida Grande" w:hAnsi="Lucida Grande" w:cs="Lucida Grande"/>
      <w:sz w:val="22"/>
    </w:rPr>
  </w:style>
  <w:style w:type="paragraph" w:styleId="ListParagraph">
    <w:name w:val="List Paragraph"/>
    <w:basedOn w:val="Normal"/>
    <w:uiPriority w:val="34"/>
    <w:rsid w:val="00303A37"/>
    <w:pPr>
      <w:ind w:left="720"/>
      <w:contextualSpacing/>
    </w:pPr>
  </w:style>
  <w:style w:type="paragraph" w:styleId="Header">
    <w:name w:val="header"/>
    <w:basedOn w:val="Normal"/>
    <w:link w:val="HeaderChar"/>
    <w:uiPriority w:val="99"/>
    <w:rsid w:val="00854B6B"/>
    <w:pPr>
      <w:tabs>
        <w:tab w:val="center" w:pos="4680"/>
        <w:tab w:val="right" w:pos="9360"/>
      </w:tabs>
    </w:pPr>
  </w:style>
  <w:style w:type="character" w:customStyle="1" w:styleId="HeaderChar">
    <w:name w:val="Header Char"/>
    <w:basedOn w:val="DefaultParagraphFont"/>
    <w:link w:val="Header"/>
    <w:uiPriority w:val="99"/>
    <w:rsid w:val="00854B6B"/>
    <w:rPr>
      <w:rFonts w:ascii="Calibri" w:eastAsiaTheme="minorHAnsi" w:hAnsi="Calibri" w:cs="Calibri"/>
      <w:sz w:val="22"/>
      <w:szCs w:val="22"/>
    </w:rPr>
  </w:style>
  <w:style w:type="paragraph" w:styleId="Footer">
    <w:name w:val="footer"/>
    <w:basedOn w:val="Normal"/>
    <w:link w:val="FooterChar"/>
    <w:uiPriority w:val="99"/>
    <w:rsid w:val="00854B6B"/>
    <w:pPr>
      <w:tabs>
        <w:tab w:val="center" w:pos="4680"/>
        <w:tab w:val="right" w:pos="9360"/>
      </w:tabs>
    </w:pPr>
  </w:style>
  <w:style w:type="character" w:customStyle="1" w:styleId="FooterChar">
    <w:name w:val="Footer Char"/>
    <w:basedOn w:val="DefaultParagraphFont"/>
    <w:link w:val="Footer"/>
    <w:uiPriority w:val="99"/>
    <w:rsid w:val="00854B6B"/>
    <w:rPr>
      <w:rFonts w:ascii="Calibri" w:eastAsiaTheme="minorHAnsi" w:hAnsi="Calibri" w:cs="Calibri"/>
      <w:sz w:val="22"/>
      <w:szCs w:val="22"/>
    </w:rPr>
  </w:style>
  <w:style w:type="character" w:styleId="PageNumber">
    <w:name w:val="page number"/>
    <w:basedOn w:val="DefaultParagraphFont"/>
    <w:uiPriority w:val="99"/>
    <w:semiHidden/>
    <w:unhideWhenUsed/>
    <w:rsid w:val="00303A37"/>
  </w:style>
  <w:style w:type="character" w:styleId="Hyperlink">
    <w:name w:val="Hyperlink"/>
    <w:aliases w:val="heading 1 (block title),Important,Read,Card Text,Internet Link"/>
    <w:basedOn w:val="DefaultParagraphFont"/>
    <w:uiPriority w:val="99"/>
    <w:rsid w:val="00854B6B"/>
    <w:rPr>
      <w:color w:val="auto"/>
      <w:u w:val="none"/>
    </w:rPr>
  </w:style>
  <w:style w:type="paragraph" w:customStyle="1" w:styleId="Tag1">
    <w:name w:val="Tag 1"/>
    <w:basedOn w:val="Normal"/>
    <w:qFormat/>
    <w:rsid w:val="00303A37"/>
    <w:rPr>
      <w:rFonts w:eastAsia="Calibri" w:cs="Times New Roman"/>
      <w:b/>
      <w:sz w:val="24"/>
    </w:rPr>
  </w:style>
  <w:style w:type="paragraph" w:customStyle="1" w:styleId="textbold">
    <w:name w:val="text bold"/>
    <w:basedOn w:val="Normal"/>
    <w:link w:val="underline"/>
    <w:qFormat/>
    <w:rsid w:val="00303A37"/>
    <w:pPr>
      <w:ind w:left="720"/>
      <w:jc w:val="both"/>
    </w:pPr>
    <w:rPr>
      <w:rFonts w:eastAsia="Times New Roman"/>
      <w:b/>
      <w:u w:val="single"/>
    </w:rPr>
  </w:style>
  <w:style w:type="character" w:customStyle="1" w:styleId="underline">
    <w:name w:val="underline"/>
    <w:link w:val="textbold"/>
    <w:qFormat/>
    <w:rsid w:val="00303A37"/>
    <w:rPr>
      <w:rFonts w:ascii="Times New Roman" w:eastAsia="Times New Roman" w:hAnsi="Times New Roman"/>
      <w:b/>
      <w:sz w:val="22"/>
      <w:u w:val="single"/>
    </w:rPr>
  </w:style>
  <w:style w:type="paragraph" w:styleId="Title">
    <w:name w:val="Title"/>
    <w:basedOn w:val="Normal"/>
    <w:next w:val="Normal"/>
    <w:link w:val="TitleChar"/>
    <w:uiPriority w:val="1"/>
    <w:qFormat/>
    <w:rsid w:val="00303A37"/>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303A37"/>
    <w:rPr>
      <w:rFonts w:ascii="Times New Roman" w:hAnsi="Times New Roman"/>
      <w:b/>
      <w:sz w:val="22"/>
      <w:u w:val="single"/>
    </w:rPr>
  </w:style>
  <w:style w:type="character" w:styleId="Strong">
    <w:name w:val="Strong"/>
    <w:aliases w:val="Small 1,Cut"/>
    <w:basedOn w:val="DefaultParagraphFont"/>
    <w:uiPriority w:val="22"/>
    <w:qFormat/>
    <w:rsid w:val="00303A37"/>
    <w:rPr>
      <w:rFonts w:ascii="Times New Roman" w:hAnsi="Times New Roman"/>
      <w:b/>
      <w:bCs/>
    </w:rPr>
  </w:style>
  <w:style w:type="paragraph" w:customStyle="1" w:styleId="Small">
    <w:name w:val="Small"/>
    <w:basedOn w:val="Normal"/>
    <w:qFormat/>
    <w:rsid w:val="00BE7D85"/>
    <w:rPr>
      <w:rFonts w:cs="Times New Roman"/>
      <w:sz w:val="14"/>
    </w:rPr>
  </w:style>
  <w:style w:type="character" w:customStyle="1" w:styleId="StyleBold">
    <w:name w:val="Style Bold"/>
    <w:basedOn w:val="DefaultParagraphFont"/>
    <w:uiPriority w:val="9"/>
    <w:semiHidden/>
    <w:rsid w:val="00854B6B"/>
    <w:rPr>
      <w:b/>
      <w:bCs/>
    </w:rPr>
  </w:style>
  <w:style w:type="character" w:styleId="FollowedHyperlink">
    <w:name w:val="FollowedHyperlink"/>
    <w:basedOn w:val="DefaultParagraphFont"/>
    <w:uiPriority w:val="99"/>
    <w:semiHidden/>
    <w:rsid w:val="00854B6B"/>
    <w:rPr>
      <w:color w:val="auto"/>
      <w:u w:val="none"/>
    </w:rPr>
  </w:style>
  <w:style w:type="character" w:customStyle="1" w:styleId="DebateUnderline">
    <w:name w:val="Debate Underline"/>
    <w:qFormat/>
    <w:rsid w:val="00854B6B"/>
    <w:rPr>
      <w:rFonts w:ascii="Times New Roman" w:hAnsi="Times New Roman"/>
      <w:sz w:val="20"/>
      <w:u w:val="thick"/>
    </w:rPr>
  </w:style>
  <w:style w:type="paragraph" w:styleId="FootnoteText">
    <w:name w:val="footnote text"/>
    <w:basedOn w:val="Normal"/>
    <w:link w:val="FootnoteTextChar"/>
    <w:semiHidden/>
    <w:unhideWhenUsed/>
    <w:rsid w:val="00854B6B"/>
    <w:rPr>
      <w:rFonts w:ascii="Times New Roman" w:hAnsi="Times New Roman"/>
      <w:sz w:val="20"/>
      <w:szCs w:val="20"/>
    </w:rPr>
  </w:style>
  <w:style w:type="character" w:customStyle="1" w:styleId="FootnoteTextChar">
    <w:name w:val="Footnote Text Char"/>
    <w:basedOn w:val="DefaultParagraphFont"/>
    <w:link w:val="FootnoteText"/>
    <w:semiHidden/>
    <w:rsid w:val="00854B6B"/>
    <w:rPr>
      <w:rFonts w:ascii="Times New Roman" w:eastAsiaTheme="minorHAnsi" w:hAnsi="Times New Roman" w:cs="Calibri"/>
      <w:sz w:val="20"/>
      <w:szCs w:val="20"/>
    </w:rPr>
  </w:style>
  <w:style w:type="character" w:styleId="FootnoteReference">
    <w:name w:val="footnote reference"/>
    <w:basedOn w:val="DefaultParagraphFont"/>
    <w:semiHidden/>
    <w:unhideWhenUsed/>
    <w:rsid w:val="00854B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thefeministwire.com/2011/12/on-location-the-i-in-the-intersection/" TargetMode="External"/><Relationship Id="rId13" Type="http://schemas.openxmlformats.org/officeDocument/2006/relationships/hyperlink" Target="http://en.wikipedia.org/wiki/Flagstaff,_Arizo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Northern_Arizona_Univers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en.wikipedia.org/wiki/Political_theory" TargetMode="External"/><Relationship Id="rId5" Type="http://schemas.openxmlformats.org/officeDocument/2006/relationships/webSettings" Target="webSettings.xml"/><Relationship Id="rId15" Type="http://schemas.openxmlformats.org/officeDocument/2006/relationships/hyperlink" Target="http://en.wikipedia.org/wiki/Activist" TargetMode="External"/><Relationship Id="rId10" Type="http://schemas.openxmlformats.org/officeDocument/2006/relationships/hyperlink" Target="http://www.darkmatter101.org/site/2012/08/28/book-review-state-of-white-supremacy-darkmatter-" TargetMode="External"/><Relationship Id="rId4" Type="http://schemas.openxmlformats.org/officeDocument/2006/relationships/settings" Target="settings.xml"/><Relationship Id="rId9" Type="http://schemas.openxmlformats.org/officeDocument/2006/relationships/hyperlink" Target="http://www.swlaw.edu/pdfs/jle/jle603jmarguilies.pdf" TargetMode="External"/><Relationship Id="rId14" Type="http://schemas.openxmlformats.org/officeDocument/2006/relationships/hyperlink" Target="http://en.wikipedia.org/wiki/Social_jus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mar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16</Pages>
  <Words>9012</Words>
  <Characters>51373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jrmartin</cp:lastModifiedBy>
  <cp:revision>2</cp:revision>
  <dcterms:created xsi:type="dcterms:W3CDTF">2014-03-30T18:46:00Z</dcterms:created>
  <dcterms:modified xsi:type="dcterms:W3CDTF">2014-03-30T18:46:00Z</dcterms:modified>
</cp:coreProperties>
</file>