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351" w:rsidRDefault="00353351" w:rsidP="00353351">
      <w:pPr>
        <w:pStyle w:val="Heading3"/>
      </w:pPr>
      <w:r>
        <w:t>Contention 1: Homonationalism</w:t>
      </w:r>
    </w:p>
    <w:p w:rsidR="00353351" w:rsidRPr="00B771DA" w:rsidRDefault="00353351" w:rsidP="00353351">
      <w:pPr>
        <w:pStyle w:val="Heading4"/>
      </w:pPr>
      <w:r>
        <w:t xml:space="preserve">1. US exceptionalism creates homonationalism, where even queer bodies are included in the patriotic order as long as they conform to traditional practices of citizenship – unstable sexualities are projected outwards on the </w:t>
      </w:r>
      <w:proofErr w:type="gramStart"/>
      <w:r>
        <w:t>Other</w:t>
      </w:r>
      <w:proofErr w:type="gramEnd"/>
      <w:r>
        <w:t>, creating our flawed and sexualized understanding of the Terrorist.</w:t>
      </w:r>
    </w:p>
    <w:p w:rsidR="00353351" w:rsidRDefault="00353351" w:rsidP="00353351">
      <w:r>
        <w:rPr>
          <w:rStyle w:val="StyleStyleBold12pt"/>
        </w:rPr>
        <w:t>Puar 2007</w:t>
      </w:r>
      <w:r w:rsidRPr="00052BE3">
        <w:t xml:space="preserve"> [</w:t>
      </w:r>
      <w:proofErr w:type="spellStart"/>
      <w:r w:rsidRPr="00052BE3">
        <w:t>Jasbir</w:t>
      </w:r>
      <w:proofErr w:type="spellEnd"/>
      <w:r>
        <w:t xml:space="preserve">, Professor of women's and gender studies at Rutgers University, Terrorist Assemblages: Homonationalism in Queer Times] </w:t>
      </w:r>
      <w:proofErr w:type="spellStart"/>
      <w:r>
        <w:t>Awirth</w:t>
      </w:r>
      <w:proofErr w:type="spellEnd"/>
    </w:p>
    <w:p w:rsidR="00353351" w:rsidRDefault="00353351" w:rsidP="00353351">
      <w:pPr>
        <w:rPr>
          <w:rStyle w:val="StyleBoldUnderline"/>
        </w:rPr>
      </w:pPr>
      <w:r w:rsidRPr="009B720D">
        <w:rPr>
          <w:rStyle w:val="StyleBoldUnderline"/>
        </w:rPr>
        <w:t xml:space="preserve">Hate crimes against </w:t>
      </w:r>
      <w:r w:rsidR="00A83B65">
        <w:rPr>
          <w:rStyle w:val="StyleBoldUnderline"/>
        </w:rPr>
        <w:t>…</w:t>
      </w:r>
      <w:r w:rsidRPr="001F7432">
        <w:rPr>
          <w:rStyle w:val="StyleBoldUnderline"/>
        </w:rPr>
        <w:t>with one another.</w:t>
      </w:r>
    </w:p>
    <w:p w:rsidR="00353351" w:rsidRDefault="00353351" w:rsidP="00353351">
      <w:pPr>
        <w:spacing w:after="200" w:line="276" w:lineRule="auto"/>
        <w:rPr>
          <w:rFonts w:eastAsiaTheme="majorEastAsia" w:cstheme="majorBidi"/>
          <w:b/>
          <w:bCs/>
          <w:iCs/>
          <w:sz w:val="26"/>
        </w:rPr>
      </w:pPr>
      <w:r>
        <w:br w:type="page"/>
      </w:r>
    </w:p>
    <w:p w:rsidR="00353351" w:rsidRPr="00F80849" w:rsidRDefault="00353351" w:rsidP="00353351">
      <w:pPr>
        <w:pStyle w:val="Heading4"/>
      </w:pPr>
      <w:r>
        <w:lastRenderedPageBreak/>
        <w:t xml:space="preserve">2. Homonationalism justifies liberalized intervention on states – to understand this imperial violence we must understand the ongoing complexities of homonationalism that is fueled by a racialized Muslim Other.  </w:t>
      </w:r>
      <w:r w:rsidRPr="00F80849">
        <w:t xml:space="preserve"> </w:t>
      </w:r>
    </w:p>
    <w:p w:rsidR="00353351" w:rsidRPr="008E7FD0" w:rsidRDefault="00353351" w:rsidP="00353351">
      <w:pPr>
        <w:rPr>
          <w:rStyle w:val="StyleStyleBold12pt"/>
        </w:rPr>
      </w:pPr>
      <w:r>
        <w:rPr>
          <w:rStyle w:val="StyleStyleBold12pt"/>
        </w:rPr>
        <w:t xml:space="preserve">Puar 13 </w:t>
      </w:r>
      <w:r w:rsidRPr="00C7685F">
        <w:t>[</w:t>
      </w:r>
      <w:proofErr w:type="spellStart"/>
      <w:r w:rsidRPr="00C7685F">
        <w:t>Jasbir</w:t>
      </w:r>
      <w:proofErr w:type="spellEnd"/>
      <w:r w:rsidRPr="00C7685F">
        <w:t xml:space="preserve">, Professor of women's and gender studies at Rutgers University, Rethinking Homonationalism, Int. J. Middle East Stud. 45 (2013)] </w:t>
      </w:r>
      <w:proofErr w:type="spellStart"/>
      <w:r w:rsidRPr="00C7685F">
        <w:t>Awirth</w:t>
      </w:r>
      <w:proofErr w:type="spellEnd"/>
    </w:p>
    <w:p w:rsidR="00353351" w:rsidRDefault="00353351" w:rsidP="00353351">
      <w:pPr>
        <w:rPr>
          <w:rStyle w:val="StyleBoldUnderline"/>
        </w:rPr>
      </w:pPr>
      <w:proofErr w:type="gramStart"/>
      <w:r w:rsidRPr="001D3E76">
        <w:rPr>
          <w:sz w:val="16"/>
        </w:rPr>
        <w:t xml:space="preserve">In my 2007 </w:t>
      </w:r>
      <w:r w:rsidR="00A83B65">
        <w:rPr>
          <w:sz w:val="16"/>
        </w:rPr>
        <w:t>…</w:t>
      </w:r>
      <w:r w:rsidRPr="001D3E76">
        <w:rPr>
          <w:rStyle w:val="StyleBoldUnderline"/>
        </w:rPr>
        <w:t xml:space="preserve"> solitary temporal moment.</w:t>
      </w:r>
      <w:proofErr w:type="gramEnd"/>
    </w:p>
    <w:p w:rsidR="00353351" w:rsidRDefault="00353351" w:rsidP="00353351">
      <w:pPr>
        <w:spacing w:after="200" w:line="276" w:lineRule="auto"/>
        <w:rPr>
          <w:rFonts w:eastAsiaTheme="majorEastAsia" w:cstheme="majorBidi"/>
          <w:b/>
          <w:bCs/>
          <w:iCs/>
          <w:sz w:val="26"/>
        </w:rPr>
      </w:pPr>
      <w:r>
        <w:br w:type="page"/>
      </w:r>
    </w:p>
    <w:p w:rsidR="00353351" w:rsidRDefault="00353351" w:rsidP="00353351">
      <w:pPr>
        <w:pStyle w:val="Heading4"/>
      </w:pPr>
      <w:r>
        <w:lastRenderedPageBreak/>
        <w:t>3. Voting affirmative is key – our complacency is what justifies the imperial violence of homonationalism</w:t>
      </w:r>
    </w:p>
    <w:p w:rsidR="00353351" w:rsidRDefault="00353351" w:rsidP="00353351">
      <w:r w:rsidRPr="00836433">
        <w:rPr>
          <w:rStyle w:val="StyleStyleBold12pt"/>
        </w:rPr>
        <w:t>Butler 10</w:t>
      </w:r>
      <w:r>
        <w:t xml:space="preserve"> [Judith, Judith Butler – I Must Distance Myself </w:t>
      </w:r>
      <w:proofErr w:type="gramStart"/>
      <w:r>
        <w:t>From This Complicity With</w:t>
      </w:r>
      <w:proofErr w:type="gramEnd"/>
      <w:r>
        <w:t xml:space="preserve"> Racism, </w:t>
      </w:r>
      <w:hyperlink r:id="rId9" w:history="1">
        <w:r w:rsidRPr="000221B4">
          <w:rPr>
            <w:rStyle w:val="Hyperlink"/>
          </w:rPr>
          <w:t>http://www.egs.edu/faculty/judith-butler/articles/i-must-distance-myself/</w:t>
        </w:r>
      </w:hyperlink>
      <w:r>
        <w:t xml:space="preserve">] </w:t>
      </w:r>
      <w:proofErr w:type="spellStart"/>
      <w:r>
        <w:t>Awirth</w:t>
      </w:r>
      <w:proofErr w:type="spellEnd"/>
      <w:r>
        <w:t xml:space="preserve"> </w:t>
      </w:r>
    </w:p>
    <w:p w:rsidR="00353351" w:rsidRDefault="00353351" w:rsidP="00353351">
      <w:pPr>
        <w:rPr>
          <w:rStyle w:val="StyleBoldUnderline"/>
        </w:rPr>
      </w:pPr>
      <w:r w:rsidRPr="00836433">
        <w:rPr>
          <w:rStyle w:val="StyleBoldUnderline"/>
        </w:rPr>
        <w:t xml:space="preserve">When I consider </w:t>
      </w:r>
      <w:r w:rsidR="00A83B65">
        <w:rPr>
          <w:rStyle w:val="StyleBoldUnderline"/>
        </w:rPr>
        <w:t>…</w:t>
      </w:r>
      <w:r w:rsidRPr="00A526A5">
        <w:rPr>
          <w:rStyle w:val="StyleBoldUnderline"/>
          <w:highlight w:val="cyan"/>
        </w:rPr>
        <w:t xml:space="preserve"> against such politics?</w:t>
      </w:r>
    </w:p>
    <w:p w:rsidR="00353351" w:rsidRDefault="00353351" w:rsidP="00353351">
      <w:pPr>
        <w:spacing w:after="200" w:line="276" w:lineRule="auto"/>
        <w:rPr>
          <w:rFonts w:eastAsiaTheme="majorEastAsia" w:cstheme="majorBidi"/>
          <w:b/>
          <w:bCs/>
          <w:iCs/>
          <w:sz w:val="26"/>
        </w:rPr>
      </w:pPr>
      <w:r>
        <w:br w:type="page"/>
      </w:r>
    </w:p>
    <w:p w:rsidR="00353351" w:rsidRDefault="00353351" w:rsidP="00353351">
      <w:pPr>
        <w:pStyle w:val="Heading4"/>
      </w:pPr>
      <w:r>
        <w:lastRenderedPageBreak/>
        <w:t>4. Indefinite detention is rooted in heteronormative formations of sex, gender, and family – this respatialization creates the ultimate violence against the non-citizen</w:t>
      </w:r>
    </w:p>
    <w:p w:rsidR="00353351" w:rsidRDefault="00353351" w:rsidP="00353351">
      <w:r>
        <w:rPr>
          <w:rStyle w:val="StyleStyleBold12pt"/>
        </w:rPr>
        <w:t>Puar 2007</w:t>
      </w:r>
      <w:r w:rsidRPr="00052BE3">
        <w:t xml:space="preserve"> [</w:t>
      </w:r>
      <w:proofErr w:type="spellStart"/>
      <w:r w:rsidRPr="00052BE3">
        <w:t>Jasbir</w:t>
      </w:r>
      <w:proofErr w:type="spellEnd"/>
      <w:r>
        <w:t xml:space="preserve">, Professor of women's and gender studies at Rutgers University, Terrorist Assemblages: Homonationalism in Queer Times] </w:t>
      </w:r>
      <w:proofErr w:type="spellStart"/>
      <w:r>
        <w:t>Awirth</w:t>
      </w:r>
      <w:proofErr w:type="spellEnd"/>
    </w:p>
    <w:p w:rsidR="00353351" w:rsidRPr="00BB4476" w:rsidRDefault="00353351" w:rsidP="00353351">
      <w:pPr>
        <w:rPr>
          <w:b/>
          <w:bCs/>
          <w:u w:val="single"/>
        </w:rPr>
      </w:pPr>
      <w:r w:rsidRPr="00F7667E">
        <w:rPr>
          <w:sz w:val="16"/>
        </w:rPr>
        <w:t xml:space="preserve">Second, the </w:t>
      </w:r>
      <w:proofErr w:type="spellStart"/>
      <w:proofErr w:type="gramStart"/>
      <w:r w:rsidRPr="00F7667E">
        <w:rPr>
          <w:sz w:val="16"/>
        </w:rPr>
        <w:t>Aclu</w:t>
      </w:r>
      <w:proofErr w:type="spellEnd"/>
      <w:proofErr w:type="gramEnd"/>
      <w:r w:rsidRPr="00F7667E">
        <w:rPr>
          <w:sz w:val="16"/>
        </w:rPr>
        <w:t xml:space="preserve"> </w:t>
      </w:r>
      <w:r w:rsidR="00A83B65">
        <w:rPr>
          <w:sz w:val="16"/>
        </w:rPr>
        <w:t>…</w:t>
      </w:r>
      <w:r w:rsidRPr="00A526A5">
        <w:rPr>
          <w:rStyle w:val="StyleBoldUnderline"/>
          <w:highlight w:val="cyan"/>
        </w:rPr>
        <w:t xml:space="preserve"> are biopolitical comrades</w:t>
      </w:r>
      <w:r w:rsidRPr="0041035E">
        <w:rPr>
          <w:rStyle w:val="StyleBoldUnderline"/>
        </w:rPr>
        <w:t>.</w:t>
      </w:r>
    </w:p>
    <w:p w:rsidR="00353351" w:rsidRDefault="00353351" w:rsidP="00353351">
      <w:pPr>
        <w:spacing w:after="200" w:line="276" w:lineRule="auto"/>
        <w:rPr>
          <w:rFonts w:eastAsiaTheme="majorEastAsia" w:cstheme="majorBidi"/>
          <w:b/>
          <w:bCs/>
          <w:iCs/>
          <w:sz w:val="26"/>
        </w:rPr>
      </w:pPr>
      <w:r>
        <w:br w:type="page"/>
      </w:r>
    </w:p>
    <w:p w:rsidR="00353351" w:rsidRDefault="00353351" w:rsidP="00353351">
      <w:pPr>
        <w:pStyle w:val="Heading4"/>
      </w:pPr>
      <w:r>
        <w:lastRenderedPageBreak/>
        <w:t>5. Detention and associated practices of torture are rooted in the idea of queer otherness, where certain sex acts are seen to be unnatural and befitting for the sexualized Muslim to experience because of their placement outside of US citizenship exceptionalism</w:t>
      </w:r>
    </w:p>
    <w:p w:rsidR="00353351" w:rsidRDefault="00353351" w:rsidP="00353351">
      <w:r>
        <w:rPr>
          <w:rStyle w:val="StyleStyleBold12pt"/>
        </w:rPr>
        <w:t>Puar 2007</w:t>
      </w:r>
      <w:r w:rsidRPr="00052BE3">
        <w:t xml:space="preserve"> [</w:t>
      </w:r>
      <w:proofErr w:type="spellStart"/>
      <w:r w:rsidRPr="00052BE3">
        <w:t>Jasbir</w:t>
      </w:r>
      <w:proofErr w:type="spellEnd"/>
      <w:r>
        <w:t xml:space="preserve">, Professor of women's and gender studies at Rutgers University, Terrorist Assemblages: Homonationalism in Queer Times] </w:t>
      </w:r>
      <w:proofErr w:type="spellStart"/>
      <w:r>
        <w:t>Awirth</w:t>
      </w:r>
      <w:proofErr w:type="spellEnd"/>
    </w:p>
    <w:p w:rsidR="00353351" w:rsidRPr="00040748" w:rsidRDefault="00353351" w:rsidP="00353351">
      <w:pPr>
        <w:rPr>
          <w:sz w:val="16"/>
        </w:rPr>
      </w:pPr>
      <w:proofErr w:type="gramStart"/>
      <w:r w:rsidRPr="004179BE">
        <w:rPr>
          <w:rStyle w:val="StyleBoldUnderline"/>
        </w:rPr>
        <w:t>The torture</w:t>
      </w:r>
      <w:r w:rsidRPr="00F7667E">
        <w:rPr>
          <w:sz w:val="16"/>
        </w:rPr>
        <w:t xml:space="preserve"> of </w:t>
      </w:r>
      <w:r w:rsidR="00A83B65">
        <w:rPr>
          <w:sz w:val="16"/>
        </w:rPr>
        <w:t>…</w:t>
      </w:r>
      <w:r w:rsidRPr="00D63F43">
        <w:rPr>
          <w:rStyle w:val="StyleBoldUnderline"/>
        </w:rPr>
        <w:t xml:space="preserve"> torture’s corporeal potency</w:t>
      </w:r>
      <w:r w:rsidRPr="00F7667E">
        <w:rPr>
          <w:sz w:val="16"/>
        </w:rPr>
        <w:t>.</w:t>
      </w:r>
      <w:proofErr w:type="gramEnd"/>
    </w:p>
    <w:p w:rsidR="00353351" w:rsidRDefault="00353351" w:rsidP="00353351">
      <w:pPr>
        <w:spacing w:after="200" w:line="276" w:lineRule="auto"/>
        <w:rPr>
          <w:rFonts w:eastAsiaTheme="majorEastAsia" w:cstheme="majorBidi"/>
          <w:b/>
          <w:bCs/>
          <w:iCs/>
          <w:sz w:val="26"/>
        </w:rPr>
      </w:pPr>
      <w:r>
        <w:br w:type="page"/>
      </w:r>
    </w:p>
    <w:p w:rsidR="00353351" w:rsidRDefault="00353351" w:rsidP="00353351">
      <w:pPr>
        <w:pStyle w:val="Heading4"/>
      </w:pPr>
      <w:r>
        <w:lastRenderedPageBreak/>
        <w:t>6. Indefinite detention is rooted within a bio-</w:t>
      </w:r>
      <w:proofErr w:type="spellStart"/>
      <w:r>
        <w:t>necro</w:t>
      </w:r>
      <w:proofErr w:type="spellEnd"/>
      <w:r>
        <w:t xml:space="preserve"> politics, where the state marks certain populations as the living dead marked for slow death. </w:t>
      </w:r>
    </w:p>
    <w:p w:rsidR="00353351" w:rsidRDefault="00353351" w:rsidP="00353351">
      <w:r>
        <w:rPr>
          <w:rStyle w:val="StyleStyleBold12pt"/>
        </w:rPr>
        <w:t>Puar 2007</w:t>
      </w:r>
      <w:r w:rsidRPr="00052BE3">
        <w:t xml:space="preserve"> [</w:t>
      </w:r>
      <w:proofErr w:type="spellStart"/>
      <w:r w:rsidRPr="00052BE3">
        <w:t>Jasbir</w:t>
      </w:r>
      <w:proofErr w:type="spellEnd"/>
      <w:r>
        <w:t xml:space="preserve">, Professor of women's and gender studies at Rutgers University, Terrorist Assemblages: Homonationalism in Queer Times] </w:t>
      </w:r>
      <w:proofErr w:type="spellStart"/>
      <w:r>
        <w:t>Awirth</w:t>
      </w:r>
      <w:proofErr w:type="spellEnd"/>
    </w:p>
    <w:p w:rsidR="00353351" w:rsidRPr="00834624" w:rsidRDefault="00353351" w:rsidP="00353351">
      <w:pPr>
        <w:rPr>
          <w:sz w:val="16"/>
        </w:rPr>
      </w:pPr>
      <w:proofErr w:type="spellStart"/>
      <w:proofErr w:type="gramStart"/>
      <w:r w:rsidRPr="00834624">
        <w:rPr>
          <w:sz w:val="16"/>
        </w:rPr>
        <w:t>Mbembe's</w:t>
      </w:r>
      <w:proofErr w:type="spellEnd"/>
      <w:r w:rsidRPr="00834624">
        <w:rPr>
          <w:sz w:val="16"/>
        </w:rPr>
        <w:t xml:space="preserve"> </w:t>
      </w:r>
      <w:r w:rsidRPr="00E92B74">
        <w:rPr>
          <w:rStyle w:val="StyleBoldUnderline"/>
        </w:rPr>
        <w:t xml:space="preserve">"death-worlds" </w:t>
      </w:r>
      <w:r w:rsidR="00A83B65">
        <w:rPr>
          <w:rStyle w:val="StyleBoldUnderline"/>
        </w:rPr>
        <w:t>…</w:t>
      </w:r>
      <w:r w:rsidRPr="00834624">
        <w:rPr>
          <w:sz w:val="16"/>
        </w:rPr>
        <w:t xml:space="preserve"> so, for whom?</w:t>
      </w:r>
      <w:proofErr w:type="gramEnd"/>
    </w:p>
    <w:p w:rsidR="00353351" w:rsidRDefault="00353351" w:rsidP="00353351">
      <w:pPr>
        <w:spacing w:after="200" w:line="276" w:lineRule="auto"/>
        <w:rPr>
          <w:rFonts w:eastAsiaTheme="majorEastAsia" w:cstheme="majorBidi"/>
          <w:b/>
          <w:bCs/>
          <w:sz w:val="32"/>
          <w:u w:val="single"/>
        </w:rPr>
      </w:pPr>
      <w:r>
        <w:br w:type="page"/>
      </w:r>
    </w:p>
    <w:p w:rsidR="00353351" w:rsidRDefault="00353351" w:rsidP="00353351">
      <w:pPr>
        <w:pStyle w:val="Heading3"/>
      </w:pPr>
      <w:r>
        <w:lastRenderedPageBreak/>
        <w:t>Contention 2: Control Societies</w:t>
      </w:r>
    </w:p>
    <w:p w:rsidR="00353351" w:rsidRDefault="00353351" w:rsidP="00353351">
      <w:pPr>
        <w:pStyle w:val="Heading4"/>
      </w:pPr>
      <w:r>
        <w:t xml:space="preserve">1. We live in the age of control societies – the state uses similarities and difference to regulate subjects – the </w:t>
      </w:r>
      <w:proofErr w:type="spellStart"/>
      <w:r>
        <w:t>panopticon</w:t>
      </w:r>
      <w:proofErr w:type="spellEnd"/>
      <w:r>
        <w:t xml:space="preserve"> depends on the ability to understand and render subjects visible</w:t>
      </w:r>
    </w:p>
    <w:p w:rsidR="00353351" w:rsidRDefault="00353351" w:rsidP="00353351">
      <w:r>
        <w:rPr>
          <w:rStyle w:val="StyleStyleBold12pt"/>
        </w:rPr>
        <w:t>Puar 2007</w:t>
      </w:r>
      <w:r w:rsidRPr="00052BE3">
        <w:t xml:space="preserve"> [</w:t>
      </w:r>
      <w:proofErr w:type="spellStart"/>
      <w:r w:rsidRPr="00052BE3">
        <w:t>Jasbir</w:t>
      </w:r>
      <w:proofErr w:type="spellEnd"/>
      <w:r>
        <w:t xml:space="preserve">, Professor of women's and gender studies at Rutgers University, Terrorist Assemblages: Homonationalism in Queer Times] </w:t>
      </w:r>
      <w:proofErr w:type="spellStart"/>
      <w:r>
        <w:t>Awirth</w:t>
      </w:r>
      <w:proofErr w:type="spellEnd"/>
    </w:p>
    <w:p w:rsidR="00353351" w:rsidRPr="00834624" w:rsidRDefault="00353351" w:rsidP="00353351">
      <w:pPr>
        <w:rPr>
          <w:sz w:val="16"/>
        </w:rPr>
      </w:pPr>
      <w:proofErr w:type="gramStart"/>
      <w:r w:rsidRPr="00834624">
        <w:rPr>
          <w:sz w:val="16"/>
        </w:rPr>
        <w:t>On June 26, 2003</w:t>
      </w:r>
      <w:r w:rsidR="00A83B65">
        <w:rPr>
          <w:sz w:val="16"/>
        </w:rPr>
        <w:t>…</w:t>
      </w:r>
      <w:r w:rsidRPr="00CA179C">
        <w:rPr>
          <w:rStyle w:val="StyleBoldUnderline"/>
        </w:rPr>
        <w:t xml:space="preserve"> currently in use</w:t>
      </w:r>
      <w:r w:rsidRPr="00834624">
        <w:rPr>
          <w:sz w:val="16"/>
        </w:rPr>
        <w:t>.</w:t>
      </w:r>
      <w:proofErr w:type="gramEnd"/>
      <w:r w:rsidRPr="00834624">
        <w:rPr>
          <w:sz w:val="16"/>
        </w:rPr>
        <w:t xml:space="preserve"> 10</w:t>
      </w:r>
    </w:p>
    <w:p w:rsidR="00353351" w:rsidRDefault="00353351" w:rsidP="00353351">
      <w:pPr>
        <w:spacing w:after="200" w:line="276" w:lineRule="auto"/>
        <w:rPr>
          <w:rFonts w:eastAsiaTheme="majorEastAsia" w:cstheme="majorBidi"/>
          <w:b/>
          <w:bCs/>
          <w:iCs/>
          <w:sz w:val="26"/>
        </w:rPr>
      </w:pPr>
      <w:r>
        <w:br w:type="page"/>
      </w:r>
    </w:p>
    <w:p w:rsidR="00353351" w:rsidRPr="00151404" w:rsidRDefault="00353351" w:rsidP="00353351">
      <w:pPr>
        <w:pStyle w:val="Heading4"/>
      </w:pPr>
      <w:r>
        <w:lastRenderedPageBreak/>
        <w:t>2. Other modes of action fails because of current identity politics – control societies tweak their forms of discipline based on subject positions – we must destabilize identity to better understand the states mechanisms of control and discipline.</w:t>
      </w:r>
    </w:p>
    <w:p w:rsidR="00353351" w:rsidRDefault="00353351" w:rsidP="00353351">
      <w:r w:rsidRPr="003225C0">
        <w:rPr>
          <w:rStyle w:val="StyleStyleBold12pt"/>
        </w:rPr>
        <w:t>Puar 12</w:t>
      </w:r>
      <w:r>
        <w:t xml:space="preserve"> [</w:t>
      </w:r>
      <w:proofErr w:type="spellStart"/>
      <w:r>
        <w:t>Jasbir</w:t>
      </w:r>
      <w:proofErr w:type="spellEnd"/>
      <w:r>
        <w:t xml:space="preserve">, Professor of women's and gender studies at Rutgers University, “I would rather be a cyborg than a goddess”: Becoming-Intersectional in Assemblage Theory, </w:t>
      </w:r>
      <w:proofErr w:type="spellStart"/>
      <w:r>
        <w:t>philoSOPHIA</w:t>
      </w:r>
      <w:proofErr w:type="spellEnd"/>
      <w:r>
        <w:t>, 2(1), 49-66.</w:t>
      </w:r>
    </w:p>
    <w:p w:rsidR="00353351" w:rsidRDefault="00353351" w:rsidP="00353351">
      <w:r>
        <w:t xml:space="preserve">Chicago, Project Muse] </w:t>
      </w:r>
      <w:proofErr w:type="spellStart"/>
      <w:r>
        <w:t>Awirth</w:t>
      </w:r>
      <w:proofErr w:type="spellEnd"/>
    </w:p>
    <w:p w:rsidR="00353351" w:rsidRDefault="00353351" w:rsidP="00353351">
      <w:pPr>
        <w:rPr>
          <w:rStyle w:val="StyleBoldUnderline"/>
        </w:rPr>
      </w:pPr>
      <w:r w:rsidRPr="004716F7">
        <w:rPr>
          <w:sz w:val="16"/>
        </w:rPr>
        <w:t xml:space="preserve">There’s obviously much </w:t>
      </w:r>
      <w:r w:rsidR="00A83B65">
        <w:rPr>
          <w:sz w:val="16"/>
        </w:rPr>
        <w:t>…</w:t>
      </w:r>
      <w:r w:rsidRPr="00A526A5">
        <w:rPr>
          <w:rStyle w:val="StyleBoldUnderline"/>
          <w:highlight w:val="cyan"/>
        </w:rPr>
        <w:t xml:space="preserve"> discipline and control.</w:t>
      </w:r>
    </w:p>
    <w:p w:rsidR="00353351" w:rsidRDefault="00353351" w:rsidP="00353351">
      <w:pPr>
        <w:spacing w:after="200" w:line="276" w:lineRule="auto"/>
        <w:rPr>
          <w:rFonts w:eastAsiaTheme="majorEastAsia" w:cstheme="majorBidi"/>
          <w:b/>
          <w:bCs/>
          <w:iCs/>
          <w:sz w:val="26"/>
        </w:rPr>
      </w:pPr>
      <w:r>
        <w:br w:type="page"/>
      </w:r>
    </w:p>
    <w:p w:rsidR="00353351" w:rsidRPr="003B76BF" w:rsidRDefault="00353351" w:rsidP="00353351">
      <w:pPr>
        <w:pStyle w:val="Heading4"/>
      </w:pPr>
      <w:r>
        <w:lastRenderedPageBreak/>
        <w:t xml:space="preserve">3. Failure to escape current taxonomies of knowing justify the states use multiculturalism to include and exclude certain bodies – complacency with current modes of citizenship masks the ascendancy of whiteness. </w:t>
      </w:r>
    </w:p>
    <w:p w:rsidR="00353351" w:rsidRDefault="00353351" w:rsidP="00353351">
      <w:r>
        <w:rPr>
          <w:rStyle w:val="StyleStyleBold12pt"/>
        </w:rPr>
        <w:t>Puar 2007</w:t>
      </w:r>
      <w:r w:rsidRPr="00052BE3">
        <w:t xml:space="preserve"> [</w:t>
      </w:r>
      <w:proofErr w:type="spellStart"/>
      <w:r w:rsidRPr="00052BE3">
        <w:t>Jasbir</w:t>
      </w:r>
      <w:proofErr w:type="spellEnd"/>
      <w:r>
        <w:t xml:space="preserve">, Professor of women's and gender studies at Rutgers University, Terrorist Assemblages: Homonationalism in Queer Times] </w:t>
      </w:r>
      <w:proofErr w:type="spellStart"/>
      <w:r>
        <w:t>Awirth</w:t>
      </w:r>
      <w:proofErr w:type="spellEnd"/>
    </w:p>
    <w:p w:rsidR="00353351" w:rsidRDefault="00353351" w:rsidP="00353351">
      <w:pPr>
        <w:rPr>
          <w:sz w:val="16"/>
        </w:rPr>
      </w:pPr>
      <w:proofErr w:type="gramStart"/>
      <w:r w:rsidRPr="004716F7">
        <w:rPr>
          <w:sz w:val="16"/>
        </w:rPr>
        <w:t xml:space="preserve">Rey Chow, drawing </w:t>
      </w:r>
      <w:r w:rsidR="00A83B65">
        <w:rPr>
          <w:sz w:val="16"/>
        </w:rPr>
        <w:t>…</w:t>
      </w:r>
      <w:r w:rsidRPr="00A526A5">
        <w:rPr>
          <w:rStyle w:val="TitleChar"/>
          <w:highlight w:val="cyan"/>
        </w:rPr>
        <w:t xml:space="preserve"> populations for control.</w:t>
      </w:r>
      <w:proofErr w:type="gramEnd"/>
      <w:r w:rsidRPr="004716F7">
        <w:rPr>
          <w:sz w:val="16"/>
        </w:rPr>
        <w:t xml:space="preserve"> 61</w:t>
      </w:r>
    </w:p>
    <w:p w:rsidR="00353351" w:rsidRDefault="00353351" w:rsidP="00353351">
      <w:pPr>
        <w:spacing w:after="200" w:line="276" w:lineRule="auto"/>
        <w:rPr>
          <w:rFonts w:eastAsiaTheme="majorEastAsia" w:cstheme="majorBidi"/>
          <w:b/>
          <w:bCs/>
          <w:iCs/>
          <w:sz w:val="26"/>
        </w:rPr>
      </w:pPr>
      <w:r>
        <w:br w:type="page"/>
      </w:r>
    </w:p>
    <w:p w:rsidR="00353351" w:rsidRDefault="00353351" w:rsidP="00353351">
      <w:pPr>
        <w:pStyle w:val="Heading3"/>
      </w:pPr>
      <w:r>
        <w:lastRenderedPageBreak/>
        <w:t>Advocacy Statement</w:t>
      </w:r>
    </w:p>
    <w:p w:rsidR="00353351" w:rsidRPr="000C75FD" w:rsidRDefault="00353351" w:rsidP="00353351">
      <w:pPr>
        <w:pStyle w:val="Heading4"/>
        <w:rPr>
          <w:shd w:val="clear" w:color="auto" w:fill="FFFFFF"/>
        </w:rPr>
      </w:pPr>
      <w:r w:rsidRPr="00DC3551">
        <w:t>Andrew and I contend</w:t>
      </w:r>
      <w:r>
        <w:rPr>
          <w:shd w:val="clear" w:color="auto" w:fill="FFFFFF"/>
        </w:rPr>
        <w:t xml:space="preserve"> that we should substantially increase restrictions on the war powers authority of the President of the United States in the area of indefinite detention through assemblages to critique the intersection of identities that detain the terrorist. </w:t>
      </w:r>
    </w:p>
    <w:p w:rsidR="00353351" w:rsidRDefault="00353351" w:rsidP="00353351">
      <w:pPr>
        <w:spacing w:after="200" w:line="276" w:lineRule="auto"/>
        <w:rPr>
          <w:rFonts w:eastAsiaTheme="majorEastAsia" w:cstheme="majorBidi"/>
          <w:b/>
          <w:bCs/>
          <w:sz w:val="32"/>
          <w:u w:val="single"/>
        </w:rPr>
      </w:pPr>
      <w:r>
        <w:br w:type="page"/>
      </w:r>
    </w:p>
    <w:p w:rsidR="00353351" w:rsidRDefault="00353351" w:rsidP="00353351">
      <w:pPr>
        <w:pStyle w:val="Heading3"/>
      </w:pPr>
      <w:r>
        <w:lastRenderedPageBreak/>
        <w:t>Contention 3: Assemblages</w:t>
      </w:r>
    </w:p>
    <w:p w:rsidR="00353351" w:rsidRDefault="00353351" w:rsidP="00353351">
      <w:pPr>
        <w:pStyle w:val="Heading4"/>
      </w:pPr>
      <w:r>
        <w:t xml:space="preserve">1. Thus we present out methodology – we endorse the construction of identity through assemblages – our method unhooks current modes of identity constructed by intersectional analysis of visually by examining the affective nature of bodies – </w:t>
      </w:r>
    </w:p>
    <w:p w:rsidR="00353351" w:rsidRPr="00151404" w:rsidRDefault="00353351" w:rsidP="00353351">
      <w:proofErr w:type="spellStart"/>
      <w:r w:rsidRPr="00151404">
        <w:rPr>
          <w:rStyle w:val="StyleStyleBold12pt"/>
        </w:rPr>
        <w:t>Denike</w:t>
      </w:r>
      <w:proofErr w:type="spellEnd"/>
      <w:r w:rsidRPr="00151404">
        <w:rPr>
          <w:rStyle w:val="StyleStyleBold12pt"/>
        </w:rPr>
        <w:t xml:space="preserve"> 10</w:t>
      </w:r>
      <w:r>
        <w:t xml:space="preserve"> [Margaret, Associate Professor of political theory in the Department of Political Science, and the Coordinator of the Law and Society Program @ Dalhousie University, </w:t>
      </w:r>
      <w:proofErr w:type="spellStart"/>
      <w:r>
        <w:t>Homonormative</w:t>
      </w:r>
      <w:proofErr w:type="spellEnd"/>
      <w:r>
        <w:t xml:space="preserve"> Collusions and the Subject of Rights: Reading Terrorist Assemblages] </w:t>
      </w:r>
      <w:proofErr w:type="spellStart"/>
      <w:r>
        <w:t>Awirth</w:t>
      </w:r>
      <w:proofErr w:type="spellEnd"/>
    </w:p>
    <w:p w:rsidR="00353351" w:rsidRPr="00D920A5" w:rsidRDefault="00353351" w:rsidP="00353351">
      <w:pPr>
        <w:rPr>
          <w:sz w:val="16"/>
        </w:rPr>
      </w:pPr>
      <w:r w:rsidRPr="00D920A5">
        <w:rPr>
          <w:sz w:val="16"/>
        </w:rPr>
        <w:t xml:space="preserve">It is in </w:t>
      </w:r>
      <w:r w:rsidR="00A83B65">
        <w:rPr>
          <w:sz w:val="16"/>
        </w:rPr>
        <w:t>…</w:t>
      </w:r>
      <w:r w:rsidRPr="00D920A5">
        <w:rPr>
          <w:sz w:val="16"/>
        </w:rPr>
        <w:t xml:space="preserve"> represented as such.</w:t>
      </w:r>
    </w:p>
    <w:p w:rsidR="00353351" w:rsidRDefault="00353351" w:rsidP="00353351">
      <w:pPr>
        <w:spacing w:after="200" w:line="276" w:lineRule="auto"/>
        <w:rPr>
          <w:rFonts w:eastAsiaTheme="majorEastAsia" w:cstheme="majorBidi"/>
          <w:b/>
          <w:bCs/>
          <w:iCs/>
          <w:sz w:val="26"/>
        </w:rPr>
      </w:pPr>
      <w:r>
        <w:br w:type="page"/>
      </w:r>
    </w:p>
    <w:p w:rsidR="00353351" w:rsidRPr="00C02800" w:rsidRDefault="00353351" w:rsidP="00353351">
      <w:pPr>
        <w:pStyle w:val="Heading4"/>
      </w:pPr>
      <w:r>
        <w:lastRenderedPageBreak/>
        <w:t xml:space="preserve">2. The fluidity of identities constructed as assemblages are necessary to break down the language representations that construct the </w:t>
      </w:r>
      <w:proofErr w:type="gramStart"/>
      <w:r>
        <w:t>Other</w:t>
      </w:r>
      <w:proofErr w:type="gramEnd"/>
      <w:r>
        <w:t xml:space="preserve">. </w:t>
      </w:r>
    </w:p>
    <w:p w:rsidR="00353351" w:rsidRDefault="00353351" w:rsidP="00353351">
      <w:r w:rsidRPr="00484EAD">
        <w:rPr>
          <w:rStyle w:val="StyleStyleBold12pt"/>
        </w:rPr>
        <w:t>Puar 12</w:t>
      </w:r>
      <w:r>
        <w:t xml:space="preserve"> [</w:t>
      </w:r>
      <w:proofErr w:type="spellStart"/>
      <w:r>
        <w:t>Jasbir</w:t>
      </w:r>
      <w:proofErr w:type="spellEnd"/>
      <w:r>
        <w:t xml:space="preserve">, Professor of women's and gender studies at Rutgers University, “I would rather be a cyborg than a goddess”: Becoming-Intersectional in Assemblage Theory, </w:t>
      </w:r>
      <w:proofErr w:type="spellStart"/>
      <w:r>
        <w:t>philoSOPHIA</w:t>
      </w:r>
      <w:proofErr w:type="spellEnd"/>
      <w:r>
        <w:t>, 2(1), 49-66.</w:t>
      </w:r>
    </w:p>
    <w:p w:rsidR="00353351" w:rsidRDefault="00353351" w:rsidP="00353351">
      <w:r>
        <w:t xml:space="preserve">Chicago, Project Muse] </w:t>
      </w:r>
      <w:proofErr w:type="spellStart"/>
      <w:r>
        <w:t>Awirth</w:t>
      </w:r>
      <w:proofErr w:type="spellEnd"/>
    </w:p>
    <w:p w:rsidR="00353351" w:rsidRPr="004E0EA4" w:rsidRDefault="00353351" w:rsidP="00353351">
      <w:pPr>
        <w:rPr>
          <w:sz w:val="16"/>
        </w:rPr>
      </w:pPr>
      <w:r w:rsidRPr="00F80A6C">
        <w:rPr>
          <w:rStyle w:val="TitleChar"/>
        </w:rPr>
        <w:t>“</w:t>
      </w:r>
      <w:r w:rsidRPr="00A526A5">
        <w:rPr>
          <w:rStyle w:val="TitleChar"/>
          <w:highlight w:val="cyan"/>
        </w:rPr>
        <w:t>Assemblage</w:t>
      </w:r>
      <w:r w:rsidRPr="00F80A6C">
        <w:rPr>
          <w:rStyle w:val="TitleChar"/>
        </w:rPr>
        <w:t xml:space="preserve">” is actually </w:t>
      </w:r>
      <w:r w:rsidR="00A83B65">
        <w:rPr>
          <w:rStyle w:val="TitleChar"/>
        </w:rPr>
        <w:t>…</w:t>
      </w:r>
      <w:r w:rsidRPr="00B0455A">
        <w:rPr>
          <w:rStyle w:val="StyleBoldUnderline"/>
        </w:rPr>
        <w:t xml:space="preserve"> class struggle</w:t>
      </w:r>
      <w:r w:rsidRPr="00B0455A">
        <w:rPr>
          <w:sz w:val="16"/>
        </w:rPr>
        <w:t>. (Guattari</w:t>
      </w:r>
      <w:r w:rsidRPr="004716F7">
        <w:rPr>
          <w:sz w:val="16"/>
        </w:rPr>
        <w:t xml:space="preserve"> 2009, 26)</w:t>
      </w:r>
    </w:p>
    <w:p w:rsidR="00353351" w:rsidRDefault="00353351" w:rsidP="00353351">
      <w:pPr>
        <w:spacing w:after="200" w:line="276" w:lineRule="auto"/>
        <w:rPr>
          <w:rFonts w:eastAsiaTheme="majorEastAsia" w:cstheme="majorBidi"/>
          <w:b/>
          <w:bCs/>
          <w:iCs/>
          <w:sz w:val="26"/>
        </w:rPr>
      </w:pPr>
      <w:r>
        <w:br w:type="page"/>
      </w:r>
    </w:p>
    <w:p w:rsidR="00353351" w:rsidRPr="00424506" w:rsidRDefault="00353351" w:rsidP="00353351">
      <w:pPr>
        <w:pStyle w:val="Heading4"/>
      </w:pPr>
      <w:r>
        <w:lastRenderedPageBreak/>
        <w:t xml:space="preserve">3. Current modes of </w:t>
      </w:r>
      <w:proofErr w:type="spellStart"/>
      <w:r>
        <w:t>intersectionality</w:t>
      </w:r>
      <w:proofErr w:type="spellEnd"/>
      <w:r>
        <w:t xml:space="preserve"> analysis privilege naming and knowing identity, our endorsement of assemblages unhooks current identity to allow for a politics of becoming – this is the only way to challenge the taxonomy of difference that creates the “us v them” of the war on terror.</w:t>
      </w:r>
    </w:p>
    <w:p w:rsidR="00353351" w:rsidRPr="00F40F52" w:rsidRDefault="00353351" w:rsidP="00353351">
      <w:pPr>
        <w:rPr>
          <w:rStyle w:val="StyleBoldUnderline"/>
        </w:rPr>
      </w:pPr>
      <w:r>
        <w:rPr>
          <w:rStyle w:val="StyleStyleBold12pt"/>
        </w:rPr>
        <w:t>Puar 2007</w:t>
      </w:r>
      <w:r w:rsidRPr="00052BE3">
        <w:t xml:space="preserve"> [</w:t>
      </w:r>
      <w:proofErr w:type="spellStart"/>
      <w:r w:rsidRPr="00052BE3">
        <w:t>Jasbir</w:t>
      </w:r>
      <w:proofErr w:type="spellEnd"/>
      <w:r>
        <w:t xml:space="preserve">, Professor of women's and gender studies at Rutgers University, Terrorist </w:t>
      </w:r>
    </w:p>
    <w:p w:rsidR="00353351" w:rsidRPr="00C35A7C" w:rsidRDefault="00353351" w:rsidP="00353351">
      <w:pPr>
        <w:rPr>
          <w:sz w:val="16"/>
        </w:rPr>
      </w:pPr>
      <w:r w:rsidRPr="00F40F52">
        <w:rPr>
          <w:rStyle w:val="StyleBoldUnderline"/>
        </w:rPr>
        <w:t>Identity is one</w:t>
      </w:r>
      <w:r w:rsidRPr="00C16176">
        <w:rPr>
          <w:rStyle w:val="StyleBoldUnderline"/>
        </w:rPr>
        <w:t xml:space="preserve"> </w:t>
      </w:r>
      <w:r w:rsidR="00A83B65">
        <w:rPr>
          <w:rStyle w:val="StyleBoldUnderline"/>
        </w:rPr>
        <w:t>…</w:t>
      </w:r>
      <w:r w:rsidRPr="00C16176">
        <w:rPr>
          <w:rStyle w:val="StyleBoldUnderline"/>
        </w:rPr>
        <w:t xml:space="preserve"> or </w:t>
      </w:r>
      <w:r w:rsidRPr="002E628D">
        <w:rPr>
          <w:rStyle w:val="StyleBoldUnderline"/>
          <w:highlight w:val="cyan"/>
        </w:rPr>
        <w:t>without being</w:t>
      </w:r>
      <w:r w:rsidRPr="00C16176">
        <w:rPr>
          <w:rStyle w:val="StyleBoldUnderline"/>
        </w:rPr>
        <w:t xml:space="preserve">. </w:t>
      </w:r>
      <w:r w:rsidRPr="00C35A7C">
        <w:rPr>
          <w:sz w:val="16"/>
        </w:rPr>
        <w:t>32</w:t>
      </w:r>
    </w:p>
    <w:p w:rsidR="00353351" w:rsidRDefault="00353351" w:rsidP="00353351">
      <w:pPr>
        <w:spacing w:after="200" w:line="276" w:lineRule="auto"/>
        <w:rPr>
          <w:rFonts w:eastAsiaTheme="majorEastAsia" w:cstheme="majorBidi"/>
          <w:b/>
          <w:bCs/>
          <w:iCs/>
          <w:sz w:val="26"/>
        </w:rPr>
      </w:pPr>
      <w:r>
        <w:br w:type="page"/>
      </w:r>
    </w:p>
    <w:p w:rsidR="00353351" w:rsidRDefault="00353351" w:rsidP="00353351">
      <w:pPr>
        <w:pStyle w:val="Heading4"/>
      </w:pPr>
      <w:r>
        <w:lastRenderedPageBreak/>
        <w:t xml:space="preserve">4. We don’t claim to solve all oppression or assemblages are perfect – any method must be open to its own self-destruction and realize that these new lines of flight expose new possibilities – voting affirmative allows for the construction of new theoretical tools for combating oppression – current movements have been co-opted and only a risk the affirmative can create change. </w:t>
      </w:r>
    </w:p>
    <w:p w:rsidR="00353351" w:rsidRPr="00151404" w:rsidRDefault="00353351" w:rsidP="00353351">
      <w:proofErr w:type="spellStart"/>
      <w:r w:rsidRPr="00151404">
        <w:rPr>
          <w:rStyle w:val="StyleStyleBold12pt"/>
        </w:rPr>
        <w:t>Denike</w:t>
      </w:r>
      <w:proofErr w:type="spellEnd"/>
      <w:r w:rsidRPr="00151404">
        <w:rPr>
          <w:rStyle w:val="StyleStyleBold12pt"/>
        </w:rPr>
        <w:t xml:space="preserve"> 10</w:t>
      </w:r>
      <w:r>
        <w:t xml:space="preserve"> [Margaret, Associate Professor of political theory in the Department of Political Science, and the Coordinator of the Law and Society Program @ Dalhousie University, </w:t>
      </w:r>
      <w:proofErr w:type="spellStart"/>
      <w:r>
        <w:t>Homonormative</w:t>
      </w:r>
      <w:proofErr w:type="spellEnd"/>
      <w:r>
        <w:t xml:space="preserve"> Collusions and the Subject of Rights: Reading Terrorist Assemblages] </w:t>
      </w:r>
      <w:proofErr w:type="spellStart"/>
      <w:r>
        <w:t>Awirth</w:t>
      </w:r>
      <w:proofErr w:type="spellEnd"/>
    </w:p>
    <w:p w:rsidR="00353351" w:rsidRDefault="00353351" w:rsidP="00353351">
      <w:pPr>
        <w:rPr>
          <w:rStyle w:val="StyleBoldUnderline"/>
        </w:rPr>
      </w:pPr>
      <w:r w:rsidRPr="00D920A5">
        <w:rPr>
          <w:sz w:val="16"/>
        </w:rPr>
        <w:t xml:space="preserve">In any </w:t>
      </w:r>
      <w:proofErr w:type="gramStart"/>
      <w:r w:rsidRPr="00D920A5">
        <w:rPr>
          <w:sz w:val="16"/>
        </w:rPr>
        <w:t xml:space="preserve">event, </w:t>
      </w:r>
      <w:r w:rsidR="00A83B65">
        <w:rPr>
          <w:rStyle w:val="StyleBoldUnderline"/>
        </w:rPr>
        <w:t>…</w:t>
      </w:r>
      <w:proofErr w:type="gramEnd"/>
      <w:r w:rsidRPr="00151404">
        <w:rPr>
          <w:rStyle w:val="StyleBoldUnderline"/>
        </w:rPr>
        <w:t xml:space="preserve"> indeed an illusion.</w:t>
      </w:r>
    </w:p>
    <w:p w:rsidR="00353351" w:rsidRDefault="00353351" w:rsidP="00353351">
      <w:pPr>
        <w:spacing w:after="200" w:line="276" w:lineRule="auto"/>
        <w:rPr>
          <w:rFonts w:eastAsiaTheme="majorEastAsia" w:cstheme="majorBidi"/>
          <w:b/>
          <w:bCs/>
          <w:iCs/>
          <w:sz w:val="26"/>
        </w:rPr>
      </w:pPr>
      <w:r>
        <w:br w:type="page"/>
      </w:r>
    </w:p>
    <w:p w:rsidR="00353351" w:rsidRPr="00353351" w:rsidRDefault="00353351" w:rsidP="00353351">
      <w:pPr>
        <w:pStyle w:val="Heading4"/>
      </w:pPr>
      <w:r>
        <w:lastRenderedPageBreak/>
        <w:t xml:space="preserve">5. </w:t>
      </w:r>
      <w:proofErr w:type="gramStart"/>
      <w:r>
        <w:t>Focusing</w:t>
      </w:r>
      <w:proofErr w:type="gramEnd"/>
      <w:r>
        <w:t xml:space="preserve"> on the institutional articulation of power fails to challenge systems of power. Only our method solves. </w:t>
      </w:r>
    </w:p>
    <w:p w:rsidR="00353351" w:rsidRPr="00D628C0" w:rsidRDefault="00353351" w:rsidP="00353351">
      <w:proofErr w:type="spellStart"/>
      <w:r w:rsidRPr="00D628C0">
        <w:rPr>
          <w:rStyle w:val="StyleStyleBold12pt"/>
        </w:rPr>
        <w:t>Shomura</w:t>
      </w:r>
      <w:proofErr w:type="spellEnd"/>
      <w:r w:rsidRPr="00D628C0">
        <w:rPr>
          <w:rStyle w:val="StyleStyleBold12pt"/>
        </w:rPr>
        <w:t xml:space="preserve"> 10</w:t>
      </w:r>
      <w:r>
        <w:t xml:space="preserve"> [Chad, Ph.D. Candidate, Johns Hopkins University, These Are Bad People"-Enemy Combatants and the Homopolitics of the" War on Terror, Theory &amp; Event, Vol. 13. Issue 1] </w:t>
      </w:r>
      <w:proofErr w:type="spellStart"/>
      <w:r>
        <w:t>Awirth</w:t>
      </w:r>
      <w:proofErr w:type="spellEnd"/>
    </w:p>
    <w:p w:rsidR="00353351" w:rsidRPr="006A26AB" w:rsidRDefault="00353351" w:rsidP="006A26AB">
      <w:pPr>
        <w:rPr>
          <w:b/>
          <w:bCs/>
          <w:u w:val="single"/>
        </w:rPr>
      </w:pPr>
      <w:proofErr w:type="gramStart"/>
      <w:r w:rsidRPr="00B32F6E">
        <w:rPr>
          <w:rStyle w:val="StyleBoldUnderline"/>
        </w:rPr>
        <w:t xml:space="preserve">Playing a crucial </w:t>
      </w:r>
      <w:r w:rsidR="00A83B65">
        <w:rPr>
          <w:rStyle w:val="StyleBoldUnderline"/>
        </w:rPr>
        <w:t>…</w:t>
      </w:r>
      <w:r w:rsidRPr="006A26AB">
        <w:rPr>
          <w:rStyle w:val="Emphasis"/>
        </w:rPr>
        <w:t xml:space="preserve"> of the </w:t>
      </w:r>
      <w:r w:rsidRPr="00B32F6E">
        <w:rPr>
          <w:rStyle w:val="Emphasis"/>
          <w:highlight w:val="cyan"/>
        </w:rPr>
        <w:t>social.</w:t>
      </w:r>
      <w:proofErr w:type="gramEnd"/>
    </w:p>
    <w:p w:rsidR="00353351" w:rsidRDefault="00353351" w:rsidP="00353351">
      <w:pPr>
        <w:spacing w:after="200" w:line="276" w:lineRule="auto"/>
        <w:rPr>
          <w:rFonts w:eastAsiaTheme="majorEastAsia" w:cstheme="majorBidi"/>
          <w:b/>
          <w:bCs/>
          <w:iCs/>
          <w:sz w:val="26"/>
        </w:rPr>
      </w:pPr>
      <w:r>
        <w:br w:type="page"/>
      </w:r>
    </w:p>
    <w:p w:rsidR="00353351" w:rsidRPr="00FA6166" w:rsidRDefault="00353351" w:rsidP="00353351">
      <w:pPr>
        <w:pStyle w:val="Heading4"/>
        <w:rPr>
          <w:shd w:val="clear" w:color="auto" w:fill="FFFFFF"/>
        </w:rPr>
      </w:pPr>
      <w:r>
        <w:lastRenderedPageBreak/>
        <w:t xml:space="preserve">6. </w:t>
      </w:r>
      <w:r>
        <w:rPr>
          <w:shd w:val="clear" w:color="auto" w:fill="FFFFFF"/>
        </w:rPr>
        <w:t xml:space="preserve">Traditional debate operates with a fear of impotency or 'no solvency' and the need for a subject to act which leads to oppression. Our activism is a criticism of the formation of force that </w:t>
      </w:r>
      <w:proofErr w:type="gramStart"/>
      <w:r>
        <w:rPr>
          <w:shd w:val="clear" w:color="auto" w:fill="FFFFFF"/>
        </w:rPr>
        <w:t>lead</w:t>
      </w:r>
      <w:proofErr w:type="gramEnd"/>
      <w:r>
        <w:rPr>
          <w:shd w:val="clear" w:color="auto" w:fill="FFFFFF"/>
        </w:rPr>
        <w:t xml:space="preserve"> to resistance.</w:t>
      </w:r>
    </w:p>
    <w:p w:rsidR="00353351" w:rsidRDefault="00353351" w:rsidP="00353351">
      <w:r w:rsidRPr="00786150">
        <w:rPr>
          <w:rStyle w:val="StyleStyleBold12pt"/>
        </w:rPr>
        <w:t>Snoek ‘12</w:t>
      </w:r>
      <w:r>
        <w:t xml:space="preserve"> (</w:t>
      </w:r>
      <w:proofErr w:type="spellStart"/>
      <w:r>
        <w:t>Anke</w:t>
      </w:r>
      <w:proofErr w:type="spellEnd"/>
      <w:r>
        <w:t xml:space="preserve">, PhD in Philosophy Department @ Macquarie U., </w:t>
      </w:r>
      <w:proofErr w:type="spellStart"/>
      <w:r>
        <w:t>Agamben’s</w:t>
      </w:r>
      <w:proofErr w:type="spellEnd"/>
      <w:r>
        <w:t xml:space="preserve"> Joyful Kafka) </w:t>
      </w:r>
    </w:p>
    <w:p w:rsidR="00353351" w:rsidRDefault="00353351" w:rsidP="00353351">
      <w:r>
        <w:t>*We don’t endorse any of the gendered language in this card</w:t>
      </w:r>
    </w:p>
    <w:p w:rsidR="00353351" w:rsidRPr="00E12BB7" w:rsidRDefault="00353351" w:rsidP="00353351">
      <w:pPr>
        <w:rPr>
          <w:sz w:val="16"/>
        </w:rPr>
      </w:pPr>
      <w:r w:rsidRPr="00E12BB7">
        <w:rPr>
          <w:sz w:val="16"/>
        </w:rPr>
        <w:t xml:space="preserve">Given the preceding </w:t>
      </w:r>
      <w:r w:rsidR="00A83B65">
        <w:rPr>
          <w:sz w:val="16"/>
        </w:rPr>
        <w:t>…</w:t>
      </w:r>
      <w:r w:rsidRPr="00E12BB7">
        <w:rPr>
          <w:sz w:val="16"/>
        </w:rPr>
        <w:t xml:space="preserve"> reverse political situations.</w:t>
      </w:r>
    </w:p>
    <w:p w:rsidR="00353351" w:rsidRDefault="00353351" w:rsidP="00353351">
      <w:pPr>
        <w:spacing w:after="200" w:line="276" w:lineRule="auto"/>
        <w:rPr>
          <w:rFonts w:eastAsiaTheme="majorEastAsia" w:cstheme="majorBidi"/>
          <w:b/>
          <w:bCs/>
          <w:iCs/>
          <w:sz w:val="26"/>
        </w:rPr>
      </w:pPr>
      <w:r>
        <w:br w:type="page"/>
      </w:r>
    </w:p>
    <w:p w:rsidR="00353351" w:rsidRDefault="00353351" w:rsidP="00353351">
      <w:pPr>
        <w:pStyle w:val="Heading4"/>
      </w:pPr>
      <w:r>
        <w:lastRenderedPageBreak/>
        <w:t>7. Rather than attempt to mobilize the productive research of debate into some outward facing advocacy statement that sets its sights on the big ole government out there, we should perform a cautious, continuous study with no goal or end in sight. Only this activates a true politics that breaks with the biopolitical control of the status quo.</w:t>
      </w:r>
    </w:p>
    <w:p w:rsidR="00353351" w:rsidRPr="000055B2" w:rsidRDefault="00353351" w:rsidP="00353351">
      <w:r w:rsidRPr="000055B2">
        <w:rPr>
          <w:b/>
          <w:bCs/>
          <w:sz w:val="26"/>
        </w:rPr>
        <w:t>Snoek ‘12</w:t>
      </w:r>
      <w:r w:rsidRPr="000055B2">
        <w:t xml:space="preserve"> (</w:t>
      </w:r>
      <w:proofErr w:type="spellStart"/>
      <w:r w:rsidRPr="000055B2">
        <w:t>Anke</w:t>
      </w:r>
      <w:proofErr w:type="spellEnd"/>
      <w:r w:rsidRPr="000055B2">
        <w:t xml:space="preserve">, PhD in Philosophy Department @ Macquarie U., </w:t>
      </w:r>
      <w:proofErr w:type="spellStart"/>
      <w:r w:rsidRPr="000055B2">
        <w:t>Agamben’s</w:t>
      </w:r>
      <w:proofErr w:type="spellEnd"/>
      <w:r w:rsidRPr="000055B2">
        <w:t xml:space="preserve"> Joyful Kafka) </w:t>
      </w:r>
    </w:p>
    <w:p w:rsidR="000022F2" w:rsidRPr="00A83B65" w:rsidRDefault="00353351" w:rsidP="00A83B65">
      <w:pPr>
        <w:rPr>
          <w:sz w:val="16"/>
        </w:rPr>
      </w:pPr>
      <w:r w:rsidRPr="000055B2">
        <w:rPr>
          <w:sz w:val="16"/>
        </w:rPr>
        <w:t xml:space="preserve">According to </w:t>
      </w:r>
      <w:proofErr w:type="gramStart"/>
      <w:r w:rsidRPr="000055B2">
        <w:rPr>
          <w:sz w:val="16"/>
        </w:rPr>
        <w:t xml:space="preserve">Agamben, </w:t>
      </w:r>
      <w:r w:rsidR="00A83B65">
        <w:rPr>
          <w:b/>
          <w:bCs/>
          <w:u w:val="single"/>
        </w:rPr>
        <w:t>…</w:t>
      </w:r>
      <w:proofErr w:type="gramEnd"/>
      <w:r w:rsidRPr="000055B2">
        <w:rPr>
          <w:b/>
          <w:bCs/>
          <w:u w:val="single"/>
        </w:rPr>
        <w:t xml:space="preserve"> it for good.</w:t>
      </w:r>
      <w:r w:rsidRPr="000055B2">
        <w:rPr>
          <w:sz w:val="16"/>
        </w:rPr>
        <w:t xml:space="preserve"> (SE, 64)</w:t>
      </w:r>
    </w:p>
    <w:sectPr w:rsidR="000022F2" w:rsidRPr="00A83B65" w:rsidSect="007743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13AC" w:rsidRDefault="00D213AC" w:rsidP="005F5576">
      <w:r>
        <w:separator/>
      </w:r>
    </w:p>
  </w:endnote>
  <w:endnote w:type="continuationSeparator" w:id="0">
    <w:p w:rsidR="00D213AC" w:rsidRDefault="00D213AC"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13AC" w:rsidRDefault="00D213AC" w:rsidP="005F5576">
      <w:r>
        <w:separator/>
      </w:r>
    </w:p>
  </w:footnote>
  <w:footnote w:type="continuationSeparator" w:id="0">
    <w:p w:rsidR="00D213AC" w:rsidRDefault="00D213AC"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353351"/>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825CA"/>
    <w:rsid w:val="000862BE"/>
    <w:rsid w:val="00090287"/>
    <w:rsid w:val="00090BA2"/>
    <w:rsid w:val="000978A3"/>
    <w:rsid w:val="00097D7E"/>
    <w:rsid w:val="000A1D39"/>
    <w:rsid w:val="000A4FA5"/>
    <w:rsid w:val="000A77AE"/>
    <w:rsid w:val="000B61C8"/>
    <w:rsid w:val="000C767D"/>
    <w:rsid w:val="000D0B76"/>
    <w:rsid w:val="000D2AE5"/>
    <w:rsid w:val="000D3A26"/>
    <w:rsid w:val="000D3D8D"/>
    <w:rsid w:val="000E41A3"/>
    <w:rsid w:val="000F37E7"/>
    <w:rsid w:val="0010104B"/>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22A2"/>
    <w:rsid w:val="0031182D"/>
    <w:rsid w:val="00314B9D"/>
    <w:rsid w:val="0031514A"/>
    <w:rsid w:val="00315CA2"/>
    <w:rsid w:val="00316FEB"/>
    <w:rsid w:val="00326EEB"/>
    <w:rsid w:val="0033078A"/>
    <w:rsid w:val="00331559"/>
    <w:rsid w:val="003401DD"/>
    <w:rsid w:val="00341D6C"/>
    <w:rsid w:val="00344E91"/>
    <w:rsid w:val="00347123"/>
    <w:rsid w:val="0034756E"/>
    <w:rsid w:val="00347E74"/>
    <w:rsid w:val="00351D97"/>
    <w:rsid w:val="00353351"/>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26AB"/>
    <w:rsid w:val="006B302F"/>
    <w:rsid w:val="006C64D4"/>
    <w:rsid w:val="006D369B"/>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04A6"/>
    <w:rsid w:val="008133F9"/>
    <w:rsid w:val="00823AAC"/>
    <w:rsid w:val="00854C66"/>
    <w:rsid w:val="008553E1"/>
    <w:rsid w:val="0087643B"/>
    <w:rsid w:val="00877669"/>
    <w:rsid w:val="008942A8"/>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5856"/>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83B65"/>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3AC"/>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2B4E"/>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5335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A77A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A77A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A77A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0A77A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A77A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A77A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0A77A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A77AE"/>
    <w:rPr>
      <w:b/>
      <w:bCs/>
    </w:rPr>
  </w:style>
  <w:style w:type="character" w:customStyle="1" w:styleId="Heading3Char">
    <w:name w:val="Heading 3 Char"/>
    <w:aliases w:val="Block Char"/>
    <w:basedOn w:val="DefaultParagraphFont"/>
    <w:link w:val="Heading3"/>
    <w:uiPriority w:val="3"/>
    <w:rsid w:val="000A77AE"/>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Intense Emphasis11,apple-style-span + 6 pt,Bold,Kern at 16 pt,Intense Emphasis2,HHeading 3 + 12 pt,Cards + Font: 12 pt Char,Style,Bold Cite Char,Citation Char Char Char,ci,Underline Char"/>
    <w:basedOn w:val="DefaultParagraphFont"/>
    <w:uiPriority w:val="6"/>
    <w:qFormat/>
    <w:rsid w:val="000A77A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0A77AE"/>
    <w:rPr>
      <w:b/>
      <w:bCs/>
      <w:sz w:val="26"/>
      <w:u w:val="none"/>
    </w:rPr>
  </w:style>
  <w:style w:type="paragraph" w:styleId="Header">
    <w:name w:val="header"/>
    <w:basedOn w:val="Normal"/>
    <w:link w:val="HeaderChar"/>
    <w:uiPriority w:val="99"/>
    <w:semiHidden/>
    <w:rsid w:val="000A77AE"/>
    <w:pPr>
      <w:tabs>
        <w:tab w:val="center" w:pos="4680"/>
        <w:tab w:val="right" w:pos="9360"/>
      </w:tabs>
    </w:pPr>
  </w:style>
  <w:style w:type="character" w:customStyle="1" w:styleId="HeaderChar">
    <w:name w:val="Header Char"/>
    <w:basedOn w:val="DefaultParagraphFont"/>
    <w:link w:val="Header"/>
    <w:uiPriority w:val="99"/>
    <w:semiHidden/>
    <w:rsid w:val="000A77AE"/>
    <w:rPr>
      <w:rFonts w:ascii="Calibri" w:hAnsi="Calibri" w:cs="Calibri"/>
    </w:rPr>
  </w:style>
  <w:style w:type="paragraph" w:styleId="Footer">
    <w:name w:val="footer"/>
    <w:basedOn w:val="Normal"/>
    <w:link w:val="FooterChar"/>
    <w:uiPriority w:val="99"/>
    <w:semiHidden/>
    <w:rsid w:val="000A77AE"/>
    <w:pPr>
      <w:tabs>
        <w:tab w:val="center" w:pos="4680"/>
        <w:tab w:val="right" w:pos="9360"/>
      </w:tabs>
    </w:pPr>
  </w:style>
  <w:style w:type="character" w:customStyle="1" w:styleId="FooterChar">
    <w:name w:val="Footer Char"/>
    <w:basedOn w:val="DefaultParagraphFont"/>
    <w:link w:val="Footer"/>
    <w:uiPriority w:val="99"/>
    <w:semiHidden/>
    <w:rsid w:val="000A77AE"/>
    <w:rPr>
      <w:rFonts w:ascii="Calibri" w:hAnsi="Calibri" w:cs="Calibri"/>
    </w:rPr>
  </w:style>
  <w:style w:type="character" w:styleId="Hyperlink">
    <w:name w:val="Hyperlink"/>
    <w:basedOn w:val="DefaultParagraphFont"/>
    <w:uiPriority w:val="99"/>
    <w:semiHidden/>
    <w:rsid w:val="000A77AE"/>
    <w:rPr>
      <w:color w:val="auto"/>
      <w:u w:val="none"/>
    </w:rPr>
  </w:style>
  <w:style w:type="character" w:styleId="FollowedHyperlink">
    <w:name w:val="FollowedHyperlink"/>
    <w:basedOn w:val="DefaultParagraphFont"/>
    <w:uiPriority w:val="99"/>
    <w:semiHidden/>
    <w:rsid w:val="000A77AE"/>
    <w:rPr>
      <w:color w:val="auto"/>
      <w:u w:val="none"/>
    </w:rPr>
  </w:style>
  <w:style w:type="character" w:customStyle="1" w:styleId="Heading4Char">
    <w:name w:val="Heading 4 Char"/>
    <w:aliases w:val="Tag Char"/>
    <w:basedOn w:val="DefaultParagraphFont"/>
    <w:link w:val="Heading4"/>
    <w:uiPriority w:val="4"/>
    <w:rsid w:val="000A77AE"/>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353351"/>
    <w:rPr>
      <w:b/>
      <w:bCs/>
      <w:u w:val="single"/>
    </w:rPr>
  </w:style>
  <w:style w:type="paragraph" w:styleId="Title">
    <w:name w:val="Title"/>
    <w:basedOn w:val="Normal"/>
    <w:next w:val="Normal"/>
    <w:link w:val="TitleChar"/>
    <w:uiPriority w:val="6"/>
    <w:qFormat/>
    <w:rsid w:val="00353351"/>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rsid w:val="00353351"/>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353351"/>
    <w:rPr>
      <w:rFonts w:ascii="Tahoma" w:hAnsi="Tahoma" w:cs="Tahoma"/>
      <w:sz w:val="16"/>
      <w:szCs w:val="16"/>
    </w:rPr>
  </w:style>
  <w:style w:type="character" w:customStyle="1" w:styleId="DocumentMapChar">
    <w:name w:val="Document Map Char"/>
    <w:basedOn w:val="DefaultParagraphFont"/>
    <w:link w:val="DocumentMap"/>
    <w:uiPriority w:val="99"/>
    <w:semiHidden/>
    <w:rsid w:val="003533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5335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A77A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A77A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A77A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0A77A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A77A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A77A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0A77A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A77AE"/>
    <w:rPr>
      <w:b/>
      <w:bCs/>
    </w:rPr>
  </w:style>
  <w:style w:type="character" w:customStyle="1" w:styleId="Heading3Char">
    <w:name w:val="Heading 3 Char"/>
    <w:aliases w:val="Block Char"/>
    <w:basedOn w:val="DefaultParagraphFont"/>
    <w:link w:val="Heading3"/>
    <w:uiPriority w:val="3"/>
    <w:rsid w:val="000A77AE"/>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Intense Emphasis11,apple-style-span + 6 pt,Bold,Kern at 16 pt,Intense Emphasis2,HHeading 3 + 12 pt,Cards + Font: 12 pt Char,Style,Bold Cite Char,Citation Char Char Char,ci,Underline Char,c"/>
    <w:basedOn w:val="DefaultParagraphFont"/>
    <w:uiPriority w:val="6"/>
    <w:qFormat/>
    <w:rsid w:val="000A77A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0A77AE"/>
    <w:rPr>
      <w:b/>
      <w:bCs/>
      <w:sz w:val="26"/>
      <w:u w:val="none"/>
    </w:rPr>
  </w:style>
  <w:style w:type="paragraph" w:styleId="Header">
    <w:name w:val="header"/>
    <w:basedOn w:val="Normal"/>
    <w:link w:val="HeaderChar"/>
    <w:uiPriority w:val="99"/>
    <w:semiHidden/>
    <w:rsid w:val="000A77AE"/>
    <w:pPr>
      <w:tabs>
        <w:tab w:val="center" w:pos="4680"/>
        <w:tab w:val="right" w:pos="9360"/>
      </w:tabs>
    </w:pPr>
  </w:style>
  <w:style w:type="character" w:customStyle="1" w:styleId="HeaderChar">
    <w:name w:val="Header Char"/>
    <w:basedOn w:val="DefaultParagraphFont"/>
    <w:link w:val="Header"/>
    <w:uiPriority w:val="99"/>
    <w:semiHidden/>
    <w:rsid w:val="000A77AE"/>
    <w:rPr>
      <w:rFonts w:ascii="Calibri" w:hAnsi="Calibri" w:cs="Calibri"/>
    </w:rPr>
  </w:style>
  <w:style w:type="paragraph" w:styleId="Footer">
    <w:name w:val="footer"/>
    <w:basedOn w:val="Normal"/>
    <w:link w:val="FooterChar"/>
    <w:uiPriority w:val="99"/>
    <w:semiHidden/>
    <w:rsid w:val="000A77AE"/>
    <w:pPr>
      <w:tabs>
        <w:tab w:val="center" w:pos="4680"/>
        <w:tab w:val="right" w:pos="9360"/>
      </w:tabs>
    </w:pPr>
  </w:style>
  <w:style w:type="character" w:customStyle="1" w:styleId="FooterChar">
    <w:name w:val="Footer Char"/>
    <w:basedOn w:val="DefaultParagraphFont"/>
    <w:link w:val="Footer"/>
    <w:uiPriority w:val="99"/>
    <w:semiHidden/>
    <w:rsid w:val="000A77AE"/>
    <w:rPr>
      <w:rFonts w:ascii="Calibri" w:hAnsi="Calibri" w:cs="Calibri"/>
    </w:rPr>
  </w:style>
  <w:style w:type="character" w:styleId="Hyperlink">
    <w:name w:val="Hyperlink"/>
    <w:basedOn w:val="DefaultParagraphFont"/>
    <w:uiPriority w:val="99"/>
    <w:semiHidden/>
    <w:rsid w:val="000A77AE"/>
    <w:rPr>
      <w:color w:val="auto"/>
      <w:u w:val="none"/>
    </w:rPr>
  </w:style>
  <w:style w:type="character" w:styleId="FollowedHyperlink">
    <w:name w:val="FollowedHyperlink"/>
    <w:basedOn w:val="DefaultParagraphFont"/>
    <w:uiPriority w:val="99"/>
    <w:semiHidden/>
    <w:rsid w:val="000A77AE"/>
    <w:rPr>
      <w:color w:val="auto"/>
      <w:u w:val="none"/>
    </w:rPr>
  </w:style>
  <w:style w:type="character" w:customStyle="1" w:styleId="Heading4Char">
    <w:name w:val="Heading 4 Char"/>
    <w:aliases w:val="Tag Char"/>
    <w:basedOn w:val="DefaultParagraphFont"/>
    <w:link w:val="Heading4"/>
    <w:uiPriority w:val="4"/>
    <w:rsid w:val="000A77AE"/>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353351"/>
    <w:rPr>
      <w:b/>
      <w:bCs/>
      <w:u w:val="single"/>
    </w:rPr>
  </w:style>
  <w:style w:type="paragraph" w:styleId="Title">
    <w:name w:val="Title"/>
    <w:basedOn w:val="Normal"/>
    <w:next w:val="Normal"/>
    <w:link w:val="TitleChar"/>
    <w:uiPriority w:val="6"/>
    <w:qFormat/>
    <w:rsid w:val="00353351"/>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rsid w:val="00353351"/>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353351"/>
    <w:rPr>
      <w:rFonts w:ascii="Tahoma" w:hAnsi="Tahoma" w:cs="Tahoma"/>
      <w:sz w:val="16"/>
      <w:szCs w:val="16"/>
    </w:rPr>
  </w:style>
  <w:style w:type="character" w:customStyle="1" w:styleId="DocumentMapChar">
    <w:name w:val="Document Map Char"/>
    <w:basedOn w:val="DefaultParagraphFont"/>
    <w:link w:val="DocumentMap"/>
    <w:uiPriority w:val="99"/>
    <w:semiHidden/>
    <w:rsid w:val="003533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egs.edu/faculty/judith-butler/articles/i-must-distance-mysel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17</Pages>
  <Words>1111</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Wirth</dc:creator>
  <cp:lastModifiedBy>Jeff</cp:lastModifiedBy>
  <cp:revision>2</cp:revision>
  <dcterms:created xsi:type="dcterms:W3CDTF">2013-11-16T01:47:00Z</dcterms:created>
  <dcterms:modified xsi:type="dcterms:W3CDTF">2013-11-16T01:47:00Z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