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150334" w:rsidP="00C414CD">
      <w:pPr>
        <w:pStyle w:val="Heading1"/>
      </w:pPr>
      <w:r>
        <w:t>Weber Round 6</w:t>
      </w:r>
    </w:p>
    <w:p w:rsidR="00150334" w:rsidRPr="00150334" w:rsidRDefault="00150334" w:rsidP="00150334">
      <w:pPr>
        <w:pStyle w:val="Heading2"/>
      </w:pPr>
      <w:r>
        <w:lastRenderedPageBreak/>
        <w:t>2AC</w:t>
      </w:r>
      <w:bookmarkStart w:id="0" w:name="_GoBack"/>
      <w:bookmarkEnd w:id="0"/>
    </w:p>
    <w:p w:rsidR="00150334" w:rsidRDefault="00150334" w:rsidP="00150334">
      <w:pPr>
        <w:pStyle w:val="Heading3"/>
      </w:pPr>
      <w:r>
        <w:lastRenderedPageBreak/>
        <w:t>Word PIC</w:t>
      </w:r>
    </w:p>
    <w:p w:rsidR="00150334" w:rsidRDefault="00150334" w:rsidP="00150334">
      <w:pPr>
        <w:pStyle w:val="Heading4"/>
      </w:pPr>
      <w:r>
        <w:t xml:space="preserve">Perm do both. Policy solutions produce successful policies to meet individual needs. </w:t>
      </w:r>
    </w:p>
    <w:p w:rsidR="00150334" w:rsidRPr="007669ED" w:rsidRDefault="00150334" w:rsidP="00150334">
      <w:pPr>
        <w:rPr>
          <w:rStyle w:val="StyleStyleBold12pt"/>
        </w:rPr>
      </w:pPr>
      <w:r w:rsidRPr="007669ED">
        <w:rPr>
          <w:rStyle w:val="StyleStyleBold12pt"/>
        </w:rPr>
        <w:t>Law Commission of Ontario, 12</w:t>
      </w:r>
    </w:p>
    <w:p w:rsidR="00150334" w:rsidRPr="007669ED" w:rsidRDefault="00150334" w:rsidP="00150334">
      <w:proofErr w:type="gramStart"/>
      <w:r w:rsidRPr="007669ED">
        <w:t>“Principles for the Law as It Affects Persons with Disabilities,” Law Commission of Ontario, September 2012.</w:t>
      </w:r>
      <w:proofErr w:type="gramEnd"/>
      <w:r w:rsidRPr="007669ED">
        <w:t xml:space="preserve"> </w:t>
      </w:r>
      <w:hyperlink r:id="rId11" w:history="1">
        <w:r w:rsidRPr="007669ED">
          <w:rPr>
            <w:rStyle w:val="Hyperlink"/>
          </w:rPr>
          <w:t>http://www.lco-cdo.org/en/disabilities-final-report-sectionIII//uwyokb</w:t>
        </w:r>
      </w:hyperlink>
      <w:r>
        <w:t>]</w:t>
      </w:r>
    </w:p>
    <w:p w:rsidR="00150334" w:rsidRDefault="00150334" w:rsidP="00150334"/>
    <w:p w:rsidR="00150334" w:rsidRPr="0030055D" w:rsidRDefault="00150334" w:rsidP="00150334">
      <w:pPr>
        <w:rPr>
          <w:sz w:val="16"/>
        </w:rPr>
      </w:pPr>
      <w:r w:rsidRPr="00EC71B9">
        <w:rPr>
          <w:rStyle w:val="StyleBoldUnderline"/>
        </w:rPr>
        <w:t>T</w:t>
      </w:r>
      <w:r w:rsidRPr="00731BC1">
        <w:rPr>
          <w:rStyle w:val="StyleBoldUnderline"/>
          <w:highlight w:val="yellow"/>
        </w:rPr>
        <w:t>he framewor</w:t>
      </w:r>
      <w:r w:rsidRPr="00EC71B9">
        <w:rPr>
          <w:rStyle w:val="StyleBoldUnderline"/>
        </w:rPr>
        <w:t>k</w:t>
      </w:r>
      <w:r w:rsidRPr="0030055D">
        <w:rPr>
          <w:sz w:val="16"/>
        </w:rPr>
        <w:t xml:space="preserve"> [developed In Unison] also </w:t>
      </w:r>
      <w:r w:rsidRPr="00731BC1">
        <w:rPr>
          <w:rStyle w:val="StyleBoldUnderline"/>
          <w:highlight w:val="yellow"/>
        </w:rPr>
        <w:t>acknowledges the importance of developing flexible policy solutions in order to meet individual needs</w:t>
      </w:r>
      <w:r w:rsidRPr="0030055D">
        <w:rPr>
          <w:sz w:val="16"/>
        </w:rPr>
        <w:t>. Each person with a disability is unique and their specific needs, aspirations and challenges are influenced by their type of disability, stage of life, family, community and cultural context, and other characteristics. Aboriginal persons with disabilities, for example, view disability issues within frameworks that reflect their own cultural principles</w:t>
      </w:r>
      <w:proofErr w:type="gramStart"/>
      <w:r w:rsidRPr="0030055D">
        <w:rPr>
          <w:sz w:val="16"/>
        </w:rPr>
        <w:t>.[</w:t>
      </w:r>
      <w:proofErr w:type="gramEnd"/>
      <w:r w:rsidRPr="0030055D">
        <w:rPr>
          <w:sz w:val="16"/>
        </w:rPr>
        <w:t xml:space="preserve">238] Inclusive design and accommodation must take into account the multiple aspects of identity for persons with disabilities. The principle of diversity in human abilities and other characteristics also reinforces the recognition that persons with disabilities are individuals first and foremost. </w:t>
      </w:r>
      <w:r w:rsidRPr="00731BC1">
        <w:rPr>
          <w:rStyle w:val="StyleBoldUnderline"/>
          <w:highlight w:val="yellow"/>
        </w:rPr>
        <w:t>For many individuals and in many circumstances, their disability is not the most important aspect of their identities. This recognition helps us to move beyond stereotypes and to combat ableism</w:t>
      </w:r>
      <w:r w:rsidRPr="0030055D">
        <w:rPr>
          <w:sz w:val="16"/>
        </w:rPr>
        <w:t xml:space="preserve"> and paternalism. </w:t>
      </w:r>
    </w:p>
    <w:p w:rsidR="00150334" w:rsidRDefault="00150334" w:rsidP="00150334"/>
    <w:p w:rsidR="00150334" w:rsidRPr="00FB22E7" w:rsidRDefault="00150334" w:rsidP="00150334">
      <w:pPr>
        <w:pStyle w:val="Heading4"/>
      </w:pPr>
      <w:r w:rsidRPr="003A1804">
        <w:rPr>
          <w:highlight w:val="cyan"/>
        </w:rPr>
        <w:t>Turn</w:t>
      </w:r>
      <w:r>
        <w:t xml:space="preserve">- </w:t>
      </w:r>
      <w:r w:rsidRPr="00FB22E7">
        <w:t xml:space="preserve">The politics of </w:t>
      </w:r>
      <w:r w:rsidRPr="003A1804">
        <w:rPr>
          <w:highlight w:val="cyan"/>
        </w:rPr>
        <w:t xml:space="preserve">the K reify the abled/disabled dichotomy while </w:t>
      </w:r>
      <w:r w:rsidRPr="00FB22E7">
        <w:t xml:space="preserve">unwittingly </w:t>
      </w:r>
      <w:r w:rsidRPr="003A1804">
        <w:rPr>
          <w:highlight w:val="cyan"/>
        </w:rPr>
        <w:t xml:space="preserve">creating a purism test for membership in the disabled community allowing </w:t>
      </w:r>
      <w:r w:rsidRPr="00FB22E7">
        <w:t xml:space="preserve">for </w:t>
      </w:r>
      <w:r w:rsidRPr="003A1804">
        <w:rPr>
          <w:highlight w:val="cyan"/>
        </w:rPr>
        <w:t xml:space="preserve">the ghettoization of unacceptable forms of disability and excluding participation </w:t>
      </w:r>
      <w:r w:rsidRPr="00731BC1">
        <w:t>from non-disabled academics and citizens</w:t>
      </w:r>
    </w:p>
    <w:p w:rsidR="00150334" w:rsidRPr="00FB22E7" w:rsidRDefault="00150334" w:rsidP="00150334">
      <w:pPr>
        <w:rPr>
          <w:rStyle w:val="StyleStyleBold12pt"/>
        </w:rPr>
      </w:pPr>
      <w:r w:rsidRPr="003A1804">
        <w:rPr>
          <w:rStyle w:val="StyleStyleBold12pt"/>
          <w:highlight w:val="cyan"/>
        </w:rPr>
        <w:t>Humphrey, 2k</w:t>
      </w:r>
    </w:p>
    <w:p w:rsidR="00150334" w:rsidRDefault="00150334" w:rsidP="00150334">
      <w:pPr>
        <w:rPr>
          <w:rFonts w:ascii="Times New Roman" w:hAnsi="Times New Roman"/>
        </w:rPr>
      </w:pPr>
      <w:r>
        <w:rPr>
          <w:rFonts w:ascii="Times New Roman" w:hAnsi="Times New Roman"/>
        </w:rPr>
        <w:t>(Jill C. Faculty of applied social science @ the Open University, Researching disability politics, or, some problems with the social model in practice, Disability &amp; Society 15.1)</w:t>
      </w:r>
    </w:p>
    <w:p w:rsidR="00150334" w:rsidRPr="00087D71" w:rsidRDefault="00150334" w:rsidP="00150334">
      <w:pPr>
        <w:rPr>
          <w:rFonts w:ascii="Times New Roman" w:hAnsi="Times New Roman"/>
          <w:sz w:val="16"/>
        </w:rPr>
      </w:pPr>
      <w:r w:rsidRPr="00087D71">
        <w:rPr>
          <w:rFonts w:ascii="Times New Roman" w:hAnsi="Times New Roman"/>
          <w:sz w:val="16"/>
        </w:rPr>
        <w:t xml:space="preserve">ABSTRACT </w:t>
      </w:r>
      <w:proofErr w:type="gramStart"/>
      <w:r w:rsidRPr="00087D71">
        <w:rPr>
          <w:rFonts w:ascii="Times New Roman" w:hAnsi="Times New Roman"/>
          <w:sz w:val="16"/>
        </w:rPr>
        <w:t>This</w:t>
      </w:r>
      <w:proofErr w:type="gramEnd"/>
      <w:r w:rsidRPr="00087D71">
        <w:rPr>
          <w:rFonts w:ascii="Times New Roman" w:hAnsi="Times New Roman"/>
          <w:sz w:val="16"/>
        </w:rPr>
        <w:t xml:space="preserve"> article arises from a research project involving the disabled members’ group in UNISON, and </w:t>
      </w:r>
      <w:proofErr w:type="spellStart"/>
      <w:r w:rsidRPr="00087D71">
        <w:rPr>
          <w:rFonts w:ascii="Times New Roman" w:hAnsi="Times New Roman"/>
          <w:sz w:val="16"/>
        </w:rPr>
        <w:t>problematises</w:t>
      </w:r>
      <w:proofErr w:type="spellEnd"/>
      <w:r w:rsidRPr="00087D71">
        <w:rPr>
          <w:rFonts w:ascii="Times New Roman" w:hAnsi="Times New Roman"/>
          <w:sz w:val="16"/>
        </w:rPr>
        <w:t xml:space="preserve"> the social model which explicitly undergirds the discourses and practices of this group. In abstract terms, </w:t>
      </w:r>
      <w:r>
        <w:rPr>
          <w:rFonts w:ascii="Times New Roman" w:hAnsi="Times New Roman"/>
          <w:b/>
          <w:u w:val="single"/>
        </w:rPr>
        <w:t xml:space="preserve">there are dangers </w:t>
      </w:r>
      <w:r w:rsidRPr="003A1804">
        <w:rPr>
          <w:rFonts w:ascii="Times New Roman" w:hAnsi="Times New Roman"/>
          <w:b/>
          <w:highlight w:val="cyan"/>
          <w:u w:val="single"/>
        </w:rPr>
        <w:t xml:space="preserve">that the social model </w:t>
      </w:r>
      <w:r w:rsidRPr="00731BC1">
        <w:rPr>
          <w:rFonts w:ascii="Times New Roman" w:hAnsi="Times New Roman"/>
          <w:b/>
          <w:highlight w:val="yellow"/>
          <w:u w:val="single"/>
        </w:rPr>
        <w:t xml:space="preserve">can be interpreted in a way which </w:t>
      </w:r>
      <w:r w:rsidRPr="003A1804">
        <w:rPr>
          <w:rFonts w:ascii="Times New Roman" w:hAnsi="Times New Roman"/>
          <w:b/>
          <w:highlight w:val="cyan"/>
          <w:u w:val="single"/>
        </w:rPr>
        <w:t xml:space="preserve">privileges some impaired identities over others, sanctions a separatist ghetto which cannot reach out to other groups of disabled and disadvantaged people, </w:t>
      </w:r>
      <w:r>
        <w:rPr>
          <w:rFonts w:ascii="Times New Roman" w:hAnsi="Times New Roman"/>
          <w:b/>
          <w:u w:val="single"/>
        </w:rPr>
        <w:t>and weaves a tangled web around researchers who adhere to the emancipatory paradigm.</w:t>
      </w:r>
      <w:r w:rsidRPr="00087D71">
        <w:rPr>
          <w:rFonts w:ascii="Times New Roman" w:hAnsi="Times New Roman"/>
          <w:sz w:val="16"/>
        </w:rPr>
        <w:t xml:space="preserve"> In concrete terms, </w:t>
      </w:r>
      <w:r>
        <w:rPr>
          <w:rFonts w:ascii="Times New Roman" w:hAnsi="Times New Roman"/>
          <w:b/>
          <w:u w:val="single"/>
        </w:rPr>
        <w:t xml:space="preserve">these dangers are explored with reference to the stories of </w:t>
      </w:r>
      <w:r w:rsidRPr="003A1804">
        <w:rPr>
          <w:rFonts w:ascii="Times New Roman" w:hAnsi="Times New Roman"/>
          <w:b/>
          <w:highlight w:val="cyan"/>
          <w:u w:val="single"/>
        </w:rPr>
        <w:t xml:space="preserve">impaired people </w:t>
      </w:r>
      <w:r w:rsidRPr="00731BC1">
        <w:rPr>
          <w:rFonts w:ascii="Times New Roman" w:hAnsi="Times New Roman"/>
          <w:b/>
          <w:u w:val="single"/>
        </w:rPr>
        <w:t xml:space="preserve">who </w:t>
      </w:r>
      <w:r w:rsidRPr="003A1804">
        <w:rPr>
          <w:rFonts w:ascii="Times New Roman" w:hAnsi="Times New Roman"/>
          <w:b/>
          <w:highlight w:val="cyan"/>
          <w:u w:val="single"/>
        </w:rPr>
        <w:t xml:space="preserve">believe </w:t>
      </w:r>
      <w:r w:rsidRPr="00731BC1">
        <w:rPr>
          <w:rFonts w:ascii="Times New Roman" w:hAnsi="Times New Roman"/>
          <w:b/>
          <w:u w:val="single"/>
        </w:rPr>
        <w:t xml:space="preserve">that </w:t>
      </w:r>
      <w:r w:rsidRPr="003A1804">
        <w:rPr>
          <w:rFonts w:ascii="Times New Roman" w:hAnsi="Times New Roman"/>
          <w:b/>
          <w:highlight w:val="cyan"/>
          <w:u w:val="single"/>
        </w:rPr>
        <w:t>they are excluded from the disabled members’ group</w:t>
      </w:r>
      <w:r w:rsidRPr="00731BC1">
        <w:rPr>
          <w:rFonts w:ascii="Times New Roman" w:hAnsi="Times New Roman"/>
          <w:sz w:val="16"/>
          <w:highlight w:val="yellow"/>
        </w:rPr>
        <w:t>,</w:t>
      </w:r>
      <w:r w:rsidRPr="00087D71">
        <w:rPr>
          <w:rFonts w:ascii="Times New Roman" w:hAnsi="Times New Roman"/>
          <w:sz w:val="16"/>
        </w:rPr>
        <w:t xml:space="preserve"> the </w:t>
      </w:r>
      <w:r w:rsidRPr="003A1804">
        <w:rPr>
          <w:rFonts w:ascii="Times New Roman" w:hAnsi="Times New Roman"/>
          <w:b/>
          <w:highlight w:val="cyan"/>
          <w:u w:val="single"/>
        </w:rPr>
        <w:t xml:space="preserve">predicaments of ex-disabled and differently-disabled people in relation to the movement, and the culture of suspicion surrounding </w:t>
      </w:r>
      <w:r>
        <w:rPr>
          <w:rFonts w:ascii="Times New Roman" w:hAnsi="Times New Roman"/>
          <w:b/>
          <w:u w:val="single"/>
        </w:rPr>
        <w:t xml:space="preserve">academics, </w:t>
      </w:r>
      <w:r w:rsidRPr="00731BC1">
        <w:rPr>
          <w:rFonts w:ascii="Times New Roman" w:hAnsi="Times New Roman"/>
          <w:b/>
          <w:u w:val="single"/>
        </w:rPr>
        <w:t xml:space="preserve">particularly </w:t>
      </w:r>
      <w:r w:rsidRPr="003A1804">
        <w:rPr>
          <w:rFonts w:ascii="Times New Roman" w:hAnsi="Times New Roman"/>
          <w:b/>
          <w:highlight w:val="cyan"/>
          <w:u w:val="single"/>
        </w:rPr>
        <w:t>the `non-disabled’ researcher as would-be ally</w:t>
      </w:r>
      <w:r w:rsidRPr="00087D71">
        <w:rPr>
          <w:rFonts w:ascii="Times New Roman" w:hAnsi="Times New Roman"/>
          <w:sz w:val="16"/>
        </w:rPr>
        <w:t>. It is argued that, whilst such identities and issues might appear to be `marginal’ ones in the sense of occurring at the boundary of disabled communities, disability politics and disability studies, they should not be `</w:t>
      </w:r>
      <w:proofErr w:type="spellStart"/>
      <w:r w:rsidRPr="00087D71">
        <w:rPr>
          <w:rFonts w:ascii="Times New Roman" w:hAnsi="Times New Roman"/>
          <w:sz w:val="16"/>
        </w:rPr>
        <w:t>marginalised</w:t>
      </w:r>
      <w:proofErr w:type="spellEnd"/>
      <w:r w:rsidRPr="00087D71">
        <w:rPr>
          <w:rFonts w:ascii="Times New Roman" w:hAnsi="Times New Roman"/>
          <w:sz w:val="16"/>
        </w:rPr>
        <w:t xml:space="preserve">’ by disabled activists and academics, and indeed that they pose challenges to our collective identities, social movements, theoretical models and research paradigms which need to be addressed. Introduction The social model arose as a reaction against the medical model of disability, which reduced disability to impairment so that disability was located within the body or mind of the individual, whilst the power to de® ne, control and treat disabled people was located within the medical and paramedical professions (Oliver, 1996). Under the bio-medical </w:t>
      </w:r>
      <w:proofErr w:type="spellStart"/>
      <w:r w:rsidRPr="00087D71">
        <w:rPr>
          <w:rFonts w:ascii="Times New Roman" w:hAnsi="Times New Roman"/>
          <w:sz w:val="16"/>
        </w:rPr>
        <w:t>reÂ</w:t>
      </w:r>
      <w:proofErr w:type="spellEnd"/>
      <w:r w:rsidRPr="00087D71">
        <w:rPr>
          <w:rFonts w:ascii="Times New Roman" w:hAnsi="Times New Roman"/>
          <w:sz w:val="16"/>
        </w:rPr>
        <w:t xml:space="preserve"> </w:t>
      </w:r>
      <w:proofErr w:type="spellStart"/>
      <w:r w:rsidRPr="00087D71">
        <w:rPr>
          <w:rFonts w:ascii="Times New Roman" w:hAnsi="Times New Roman"/>
          <w:sz w:val="16"/>
        </w:rPr>
        <w:t>gime</w:t>
      </w:r>
      <w:proofErr w:type="spellEnd"/>
      <w:r w:rsidRPr="00087D71">
        <w:rPr>
          <w:rFonts w:ascii="Times New Roman" w:hAnsi="Times New Roman"/>
          <w:sz w:val="16"/>
        </w:rPr>
        <w:t xml:space="preserve">, material deprivation and political disenfranchisement continued unabated, whilst institutional discrimination and social </w:t>
      </w:r>
      <w:proofErr w:type="spellStart"/>
      <w:r w:rsidRPr="00087D71">
        <w:rPr>
          <w:rFonts w:ascii="Times New Roman" w:hAnsi="Times New Roman"/>
          <w:sz w:val="16"/>
        </w:rPr>
        <w:t>stigmatisation</w:t>
      </w:r>
      <w:proofErr w:type="spellEnd"/>
      <w:r w:rsidRPr="00087D71">
        <w:rPr>
          <w:rFonts w:ascii="Times New Roman" w:hAnsi="Times New Roman"/>
          <w:sz w:val="16"/>
        </w:rPr>
        <w:t xml:space="preserve"> were exacerbated by segregation (Barnes 1991). In this context, the social model </w:t>
      </w:r>
      <w:proofErr w:type="spellStart"/>
      <w:r w:rsidRPr="00087D71">
        <w:rPr>
          <w:rFonts w:ascii="Times New Roman" w:hAnsi="Times New Roman"/>
          <w:sz w:val="16"/>
        </w:rPr>
        <w:t>harbours</w:t>
      </w:r>
      <w:proofErr w:type="spellEnd"/>
      <w:r w:rsidRPr="00087D71">
        <w:rPr>
          <w:rFonts w:ascii="Times New Roman" w:hAnsi="Times New Roman"/>
          <w:sz w:val="16"/>
        </w:rPr>
        <w:t xml:space="preserve"> a number of virtues in </w:t>
      </w:r>
      <w:proofErr w:type="spellStart"/>
      <w:r w:rsidRPr="00087D71">
        <w:rPr>
          <w:rFonts w:ascii="Times New Roman" w:hAnsi="Times New Roman"/>
          <w:sz w:val="16"/>
        </w:rPr>
        <w:t>rede</w:t>
      </w:r>
      <w:proofErr w:type="spellEnd"/>
      <w:r w:rsidRPr="00087D71">
        <w:rPr>
          <w:rFonts w:ascii="Times New Roman" w:hAnsi="Times New Roman"/>
          <w:sz w:val="16"/>
        </w:rPr>
        <w:t xml:space="preserve">® </w:t>
      </w:r>
      <w:proofErr w:type="spellStart"/>
      <w:r w:rsidRPr="00087D71">
        <w:rPr>
          <w:rFonts w:ascii="Times New Roman" w:hAnsi="Times New Roman"/>
          <w:sz w:val="16"/>
        </w:rPr>
        <w:t>ning</w:t>
      </w:r>
      <w:proofErr w:type="spellEnd"/>
      <w:r w:rsidRPr="00087D71">
        <w:rPr>
          <w:rFonts w:ascii="Times New Roman" w:hAnsi="Times New Roman"/>
          <w:sz w:val="16"/>
        </w:rPr>
        <w:t xml:space="preserve"> disability in terms of a disabling environment, repositioning disabled people as citizens with rights, and reconfiguring the responsibilities for creating, sustaining and overcoming </w:t>
      </w:r>
      <w:proofErr w:type="spellStart"/>
      <w:r w:rsidRPr="00087D71">
        <w:rPr>
          <w:rFonts w:ascii="Times New Roman" w:hAnsi="Times New Roman"/>
          <w:sz w:val="16"/>
        </w:rPr>
        <w:t>disablism</w:t>
      </w:r>
      <w:proofErr w:type="spellEnd"/>
      <w:r w:rsidRPr="00087D71">
        <w:rPr>
          <w:rFonts w:ascii="Times New Roman" w:hAnsi="Times New Roman"/>
          <w:sz w:val="16"/>
        </w:rPr>
        <w:t xml:space="preserve">. Indeed, when the social model is confronted with the resurrection of the medical model in its bio-medical, psychological, psychiatric and sociological guises, then it needs to be vigorously defended (Shakespeare &amp; Watson, 1997). However, this does not mean that the social model is flawless, in either its design or its implementation. More precisely, if it is interpreted in a way which undermines the very communities, politics and studies it was supposed to enhance, it is incumbent upon us to inquire `What’ s going on? </w:t>
      </w:r>
      <w:proofErr w:type="gramStart"/>
      <w:r w:rsidRPr="00087D71">
        <w:rPr>
          <w:rFonts w:ascii="Times New Roman" w:hAnsi="Times New Roman"/>
          <w:sz w:val="16"/>
        </w:rPr>
        <w:t>What’ s</w:t>
      </w:r>
      <w:proofErr w:type="gramEnd"/>
      <w:r w:rsidRPr="00087D71">
        <w:rPr>
          <w:rFonts w:ascii="Times New Roman" w:hAnsi="Times New Roman"/>
          <w:sz w:val="16"/>
        </w:rPr>
        <w:t xml:space="preserve"> going wrong?’ A fruitful starting point and indeed one which already contains an answer to the above questions, is to </w:t>
      </w:r>
      <w:proofErr w:type="spellStart"/>
      <w:r w:rsidRPr="00087D71">
        <w:rPr>
          <w:rFonts w:ascii="Times New Roman" w:hAnsi="Times New Roman"/>
          <w:sz w:val="16"/>
        </w:rPr>
        <w:t>recognise</w:t>
      </w:r>
      <w:proofErr w:type="spellEnd"/>
      <w:r w:rsidRPr="00087D71">
        <w:rPr>
          <w:rFonts w:ascii="Times New Roman" w:hAnsi="Times New Roman"/>
          <w:sz w:val="16"/>
        </w:rPr>
        <w:t xml:space="preserve"> that there are two main versions of the social model, which are necessarily interrelated, but which will lead into opposing directions if we are not careful. In academic texts, the social model begins with an appreciation of the individual and collective experiences of disabled people (e.g. Swain et al., 1993). It goes on to elaborate the nature of a disabling society in terms of the physical environment, the </w:t>
      </w:r>
      <w:r w:rsidRPr="00087D71">
        <w:rPr>
          <w:rFonts w:ascii="Times New Roman" w:hAnsi="Times New Roman"/>
          <w:sz w:val="16"/>
        </w:rPr>
        <w:lastRenderedPageBreak/>
        <w:t xml:space="preserve">political economy, the welfare state and </w:t>
      </w:r>
      <w:proofErr w:type="spellStart"/>
      <w:r w:rsidRPr="00087D71">
        <w:rPr>
          <w:rFonts w:ascii="Times New Roman" w:hAnsi="Times New Roman"/>
          <w:sz w:val="16"/>
        </w:rPr>
        <w:t>sedimented</w:t>
      </w:r>
      <w:proofErr w:type="spellEnd"/>
      <w:r w:rsidRPr="00087D71">
        <w:rPr>
          <w:rFonts w:ascii="Times New Roman" w:hAnsi="Times New Roman"/>
          <w:sz w:val="16"/>
        </w:rPr>
        <w:t xml:space="preserve"> stereotypes (e.g. Barnes et al., 1999). Finally, it endorses a critical or emancipatory paradigm of research (e.g. Barnes &amp; Mercer 1997a</w:t>
      </w:r>
      <w:proofErr w:type="gramStart"/>
      <w:r w:rsidRPr="00087D71">
        <w:rPr>
          <w:rFonts w:ascii="Times New Roman" w:hAnsi="Times New Roman"/>
          <w:sz w:val="16"/>
        </w:rPr>
        <w:t>) .</w:t>
      </w:r>
      <w:proofErr w:type="gramEnd"/>
      <w:r w:rsidRPr="00087D71">
        <w:rPr>
          <w:rFonts w:ascii="Times New Roman" w:hAnsi="Times New Roman"/>
          <w:sz w:val="16"/>
        </w:rPr>
        <w:t xml:space="preserve"> This analysis lends itself to </w:t>
      </w:r>
      <w:proofErr w:type="gramStart"/>
      <w:r w:rsidRPr="00087D71">
        <w:rPr>
          <w:rFonts w:ascii="Times New Roman" w:hAnsi="Times New Roman"/>
          <w:sz w:val="16"/>
        </w:rPr>
        <w:t>a recognition</w:t>
      </w:r>
      <w:proofErr w:type="gramEnd"/>
      <w:r w:rsidRPr="00087D71">
        <w:rPr>
          <w:rFonts w:ascii="Times New Roman" w:hAnsi="Times New Roman"/>
          <w:sz w:val="16"/>
        </w:rPr>
        <w:t xml:space="preserve"> of the array of diverse experiences of disabling barriers; a realistic appraisal of the need for broader political coalitions to combat entrenched structural </w:t>
      </w:r>
      <w:proofErr w:type="spellStart"/>
      <w:r w:rsidRPr="00087D71">
        <w:rPr>
          <w:rFonts w:ascii="Times New Roman" w:hAnsi="Times New Roman"/>
          <w:sz w:val="16"/>
        </w:rPr>
        <w:t>inequalitie</w:t>
      </w:r>
      <w:proofErr w:type="spellEnd"/>
      <w:r w:rsidRPr="00087D71">
        <w:rPr>
          <w:rFonts w:ascii="Times New Roman" w:hAnsi="Times New Roman"/>
          <w:sz w:val="16"/>
        </w:rPr>
        <w:t xml:space="preserve"> s and cultural oppressions; and an openness about the potential for non-disabled people to contribute to critical theory and research.</w:t>
      </w:r>
      <w:r>
        <w:rPr>
          <w:rFonts w:ascii="Times New Roman" w:hAnsi="Times New Roman"/>
          <w:b/>
          <w:u w:val="single"/>
        </w:rPr>
        <w:t xml:space="preserve"> In activist discourses, the emphasis is upon the fact that it is </w:t>
      </w:r>
      <w:r w:rsidRPr="003A1804">
        <w:rPr>
          <w:rFonts w:ascii="Times New Roman" w:hAnsi="Times New Roman"/>
          <w:b/>
          <w:highlight w:val="cyan"/>
          <w:u w:val="single"/>
        </w:rPr>
        <w:t xml:space="preserve">non-disabled people </w:t>
      </w:r>
      <w:r>
        <w:rPr>
          <w:rFonts w:ascii="Times New Roman" w:hAnsi="Times New Roman"/>
          <w:b/>
          <w:u w:val="single"/>
        </w:rPr>
        <w:t xml:space="preserve">who </w:t>
      </w:r>
      <w:r w:rsidRPr="003A1804">
        <w:rPr>
          <w:rFonts w:ascii="Times New Roman" w:hAnsi="Times New Roman"/>
          <w:b/>
          <w:highlight w:val="cyan"/>
          <w:u w:val="single"/>
        </w:rPr>
        <w:t>have engineered the physical environment</w:t>
      </w:r>
      <w:r>
        <w:rPr>
          <w:rFonts w:ascii="Times New Roman" w:hAnsi="Times New Roman"/>
          <w:b/>
          <w:u w:val="single"/>
        </w:rPr>
        <w:t xml:space="preserve">, dominated the political economy, managed welfare services, controlled research agendas, recycled pejorative labels and images, and </w:t>
      </w:r>
      <w:r w:rsidRPr="003A1804">
        <w:rPr>
          <w:rFonts w:ascii="Times New Roman" w:hAnsi="Times New Roman"/>
          <w:b/>
          <w:highlight w:val="cyan"/>
          <w:u w:val="single"/>
        </w:rPr>
        <w:t>translated these into eugenics policies</w:t>
      </w:r>
      <w:r w:rsidRPr="00087D71">
        <w:rPr>
          <w:rFonts w:ascii="Times New Roman" w:hAnsi="Times New Roman"/>
          <w:sz w:val="16"/>
        </w:rPr>
        <w:t xml:space="preserve">. </w:t>
      </w:r>
      <w:r w:rsidRPr="003A1804">
        <w:rPr>
          <w:rFonts w:ascii="Times New Roman" w:hAnsi="Times New Roman"/>
          <w:b/>
          <w:highlight w:val="cyan"/>
          <w:u w:val="single"/>
        </w:rPr>
        <w:t>This analysis lends itself to a dichotomy between non-disabled and disabled people which becomes coterminous with the dichotomy between oppressors and oppressed</w:t>
      </w:r>
      <w:r>
        <w:rPr>
          <w:rFonts w:ascii="Times New Roman" w:hAnsi="Times New Roman"/>
          <w:b/>
          <w:u w:val="single"/>
        </w:rPr>
        <w:t xml:space="preserve">; and </w:t>
      </w:r>
      <w:r w:rsidRPr="003A1804">
        <w:rPr>
          <w:rFonts w:ascii="Times New Roman" w:hAnsi="Times New Roman"/>
          <w:b/>
          <w:highlight w:val="cyan"/>
          <w:u w:val="single"/>
        </w:rPr>
        <w:t>this tightens the boundaries around the disabled identity,</w:t>
      </w:r>
      <w:r>
        <w:rPr>
          <w:rFonts w:ascii="Times New Roman" w:hAnsi="Times New Roman"/>
          <w:b/>
          <w:u w:val="single"/>
        </w:rPr>
        <w:t xml:space="preserve"> the disabled </w:t>
      </w:r>
      <w:proofErr w:type="gramStart"/>
      <w:r>
        <w:rPr>
          <w:rFonts w:ascii="Times New Roman" w:hAnsi="Times New Roman"/>
          <w:b/>
          <w:u w:val="single"/>
        </w:rPr>
        <w:t>people’ s</w:t>
      </w:r>
      <w:proofErr w:type="gramEnd"/>
      <w:r>
        <w:rPr>
          <w:rFonts w:ascii="Times New Roman" w:hAnsi="Times New Roman"/>
          <w:b/>
          <w:u w:val="single"/>
        </w:rPr>
        <w:t xml:space="preserve"> movement and disability research</w:t>
      </w:r>
      <w:r w:rsidRPr="00087D71">
        <w:rPr>
          <w:rFonts w:ascii="Times New Roman" w:hAnsi="Times New Roman"/>
          <w:sz w:val="16"/>
        </w:rPr>
        <w:t xml:space="preserve">. </w:t>
      </w:r>
      <w:r>
        <w:rPr>
          <w:rFonts w:ascii="Times New Roman" w:hAnsi="Times New Roman"/>
          <w:b/>
          <w:u w:val="single"/>
        </w:rPr>
        <w:t xml:space="preserve">Whilst </w:t>
      </w:r>
      <w:r w:rsidRPr="00731BC1">
        <w:rPr>
          <w:rFonts w:ascii="Times New Roman" w:hAnsi="Times New Roman"/>
          <w:b/>
          <w:highlight w:val="yellow"/>
          <w:u w:val="single"/>
        </w:rPr>
        <w:t>this hermeneutic closure</w:t>
      </w:r>
      <w:r>
        <w:rPr>
          <w:rFonts w:ascii="Times New Roman" w:hAnsi="Times New Roman"/>
          <w:b/>
          <w:u w:val="single"/>
        </w:rPr>
        <w:t xml:space="preserve"> is designed to ward off incursions and, therefore, oppressions from non-disabled people, it </w:t>
      </w:r>
      <w:r w:rsidRPr="00731BC1">
        <w:rPr>
          <w:rFonts w:ascii="Times New Roman" w:hAnsi="Times New Roman"/>
          <w:b/>
          <w:highlight w:val="yellow"/>
          <w:u w:val="single"/>
        </w:rPr>
        <w:t xml:space="preserve">may </w:t>
      </w:r>
      <w:r w:rsidRPr="00731BC1">
        <w:rPr>
          <w:rFonts w:ascii="Times New Roman" w:hAnsi="Times New Roman"/>
          <w:b/>
          <w:u w:val="single"/>
        </w:rPr>
        <w:t>also</w:t>
      </w:r>
      <w:r>
        <w:rPr>
          <w:rFonts w:ascii="Times New Roman" w:hAnsi="Times New Roman"/>
          <w:b/>
          <w:u w:val="single"/>
        </w:rPr>
        <w:t xml:space="preserve"> </w:t>
      </w:r>
      <w:r w:rsidRPr="00731BC1">
        <w:rPr>
          <w:rFonts w:ascii="Times New Roman" w:hAnsi="Times New Roman"/>
          <w:b/>
          <w:highlight w:val="yellow"/>
          <w:u w:val="single"/>
        </w:rPr>
        <w:t>have some unfortunate consequences</w:t>
      </w:r>
      <w:r>
        <w:rPr>
          <w:rFonts w:ascii="Times New Roman" w:hAnsi="Times New Roman"/>
          <w:b/>
          <w:u w:val="single"/>
        </w:rPr>
        <w:t>.</w:t>
      </w:r>
      <w:r w:rsidRPr="00087D71">
        <w:rPr>
          <w:rFonts w:ascii="Times New Roman" w:hAnsi="Times New Roman"/>
          <w:sz w:val="16"/>
        </w:rPr>
        <w:t xml:space="preserve"> I would like to illustrate these consequences by drawing upon a research project involving the four self-</w:t>
      </w:r>
      <w:proofErr w:type="spellStart"/>
      <w:r w:rsidRPr="00087D71">
        <w:rPr>
          <w:rFonts w:ascii="Times New Roman" w:hAnsi="Times New Roman"/>
          <w:sz w:val="16"/>
        </w:rPr>
        <w:t>organised</w:t>
      </w:r>
      <w:proofErr w:type="spellEnd"/>
      <w:r w:rsidRPr="00087D71">
        <w:rPr>
          <w:rFonts w:ascii="Times New Roman" w:hAnsi="Times New Roman"/>
          <w:sz w:val="16"/>
        </w:rPr>
        <w:t xml:space="preserve"> groups (SOGs) for women, black people, disabled members, and lesbian and gay members in UNISON (see Humphrey, 1998, 1999). Material drawn directly from conversations and observations in the disabled members’ group is supplemented by interview transcripts with members of the lesbian and gay group, my own personal experiences of and re¯ </w:t>
      </w:r>
      <w:proofErr w:type="spellStart"/>
      <w:r w:rsidRPr="00087D71">
        <w:rPr>
          <w:rFonts w:ascii="Times New Roman" w:hAnsi="Times New Roman"/>
          <w:sz w:val="16"/>
        </w:rPr>
        <w:t>ections</w:t>
      </w:r>
      <w:proofErr w:type="spellEnd"/>
      <w:r w:rsidRPr="00087D71">
        <w:rPr>
          <w:rFonts w:ascii="Times New Roman" w:hAnsi="Times New Roman"/>
          <w:sz w:val="16"/>
        </w:rPr>
        <w:t xml:space="preserve"> upon disability and discrimination, and recent developments in various social movements and critical research texts. The rest of the article depicts three problematic consequences of the social model in practice and redirects them back to the social model as critical questions which need to be addressed by its proponents. First, </w:t>
      </w:r>
      <w:r w:rsidRPr="00731BC1">
        <w:rPr>
          <w:rFonts w:ascii="Times New Roman" w:hAnsi="Times New Roman"/>
          <w:b/>
          <w:highlight w:val="yellow"/>
          <w:u w:val="single"/>
        </w:rPr>
        <w:t>there are questions of disability identity</w:t>
      </w:r>
      <w:r>
        <w:rPr>
          <w:rFonts w:ascii="Times New Roman" w:hAnsi="Times New Roman"/>
          <w:b/>
          <w:u w:val="single"/>
        </w:rPr>
        <w:t xml:space="preserve"> </w:t>
      </w:r>
      <w:r w:rsidRPr="00731BC1">
        <w:rPr>
          <w:rFonts w:ascii="Times New Roman" w:hAnsi="Times New Roman"/>
          <w:b/>
          <w:highlight w:val="yellow"/>
          <w:u w:val="single"/>
        </w:rPr>
        <w:t>where</w:t>
      </w:r>
      <w:r>
        <w:rPr>
          <w:rFonts w:ascii="Times New Roman" w:hAnsi="Times New Roman"/>
          <w:b/>
          <w:u w:val="single"/>
        </w:rPr>
        <w:t xml:space="preserve"> a kind of `</w:t>
      </w:r>
      <w:r w:rsidRPr="00731BC1">
        <w:rPr>
          <w:rFonts w:ascii="Times New Roman" w:hAnsi="Times New Roman"/>
          <w:b/>
          <w:highlight w:val="yellow"/>
          <w:u w:val="single"/>
        </w:rPr>
        <w:t>purism’ has been cultivated from the inside of the disability community</w:t>
      </w:r>
      <w:r>
        <w:rPr>
          <w:rFonts w:ascii="Times New Roman" w:hAnsi="Times New Roman"/>
          <w:b/>
          <w:u w:val="single"/>
        </w:rPr>
        <w:t xml:space="preserve">. Here, </w:t>
      </w:r>
      <w:r w:rsidRPr="00087D71">
        <w:rPr>
          <w:rFonts w:ascii="Times New Roman" w:hAnsi="Times New Roman"/>
          <w:bCs/>
          <w:sz w:val="16"/>
        </w:rPr>
        <w:t>it can be demonstrated that</w:t>
      </w:r>
      <w:r>
        <w:rPr>
          <w:rFonts w:ascii="Times New Roman" w:hAnsi="Times New Roman"/>
          <w:b/>
          <w:u w:val="single"/>
        </w:rPr>
        <w:t xml:space="preserve"> </w:t>
      </w:r>
      <w:r w:rsidRPr="003A1804">
        <w:rPr>
          <w:rFonts w:ascii="Times New Roman" w:hAnsi="Times New Roman"/>
          <w:b/>
          <w:highlight w:val="cyan"/>
          <w:u w:val="single"/>
        </w:rPr>
        <w:t xml:space="preserve">some </w:t>
      </w:r>
      <w:r>
        <w:rPr>
          <w:rFonts w:ascii="Times New Roman" w:hAnsi="Times New Roman"/>
          <w:b/>
          <w:u w:val="single"/>
        </w:rPr>
        <w:t xml:space="preserve">people with certain </w:t>
      </w:r>
      <w:r w:rsidRPr="003A1804">
        <w:rPr>
          <w:rFonts w:ascii="Times New Roman" w:hAnsi="Times New Roman"/>
          <w:b/>
          <w:highlight w:val="cyan"/>
          <w:u w:val="single"/>
        </w:rPr>
        <w:t>types of impairments have not been welcomed into the disabled members’ group</w:t>
      </w:r>
      <w:r w:rsidRPr="003A1804">
        <w:rPr>
          <w:rFonts w:ascii="Times New Roman" w:hAnsi="Times New Roman"/>
          <w:sz w:val="16"/>
          <w:highlight w:val="cyan"/>
        </w:rPr>
        <w:t xml:space="preserve"> </w:t>
      </w:r>
      <w:r w:rsidRPr="00087D71">
        <w:rPr>
          <w:rFonts w:ascii="Times New Roman" w:hAnsi="Times New Roman"/>
          <w:sz w:val="16"/>
        </w:rPr>
        <w:t xml:space="preserve">in UNISON, </w:t>
      </w:r>
      <w:r w:rsidRPr="003A1804">
        <w:rPr>
          <w:rFonts w:ascii="Times New Roman" w:hAnsi="Times New Roman"/>
          <w:b/>
          <w:highlight w:val="cyan"/>
          <w:u w:val="single"/>
        </w:rPr>
        <w:t xml:space="preserve">which means that the disability community is not </w:t>
      </w:r>
      <w:r w:rsidRPr="00731BC1">
        <w:rPr>
          <w:rFonts w:ascii="Times New Roman" w:hAnsi="Times New Roman"/>
          <w:b/>
          <w:u w:val="single"/>
        </w:rPr>
        <w:t xml:space="preserve">yet </w:t>
      </w:r>
      <w:r w:rsidRPr="003A1804">
        <w:rPr>
          <w:rFonts w:ascii="Times New Roman" w:hAnsi="Times New Roman"/>
          <w:b/>
          <w:highlight w:val="cyan"/>
          <w:u w:val="single"/>
        </w:rPr>
        <w:t>inclusive</w:t>
      </w:r>
      <w:r>
        <w:rPr>
          <w:rFonts w:ascii="Times New Roman" w:hAnsi="Times New Roman"/>
          <w:b/>
          <w:u w:val="single"/>
        </w:rPr>
        <w:t>, and that its membership has been skewed in a particular direction.</w:t>
      </w:r>
      <w:r w:rsidRPr="00087D71">
        <w:rPr>
          <w:rFonts w:ascii="Times New Roman" w:hAnsi="Times New Roman"/>
          <w:sz w:val="16"/>
        </w:rPr>
        <w:t xml:space="preserve"> Second, </w:t>
      </w:r>
      <w:r>
        <w:rPr>
          <w:rFonts w:ascii="Times New Roman" w:hAnsi="Times New Roman"/>
          <w:b/>
          <w:u w:val="single"/>
        </w:rPr>
        <w:t>there are questions of disability politics where a kind of `separatism’ has been instituted.</w:t>
      </w:r>
      <w:r w:rsidRPr="00087D71">
        <w:rPr>
          <w:rFonts w:ascii="Times New Roman" w:hAnsi="Times New Roman"/>
          <w:sz w:val="16"/>
        </w:rPr>
        <w:t xml:space="preserve"> Whilst the UNISON constitution allows for separatism to be supplemented by both coalitions and transformations, these have been slow to </w:t>
      </w:r>
      <w:proofErr w:type="spellStart"/>
      <w:r w:rsidRPr="00087D71">
        <w:rPr>
          <w:rFonts w:ascii="Times New Roman" w:hAnsi="Times New Roman"/>
          <w:sz w:val="16"/>
        </w:rPr>
        <w:t>materialise</w:t>
      </w:r>
      <w:proofErr w:type="spellEnd"/>
      <w:r w:rsidRPr="00087D71">
        <w:rPr>
          <w:rFonts w:ascii="Times New Roman" w:hAnsi="Times New Roman"/>
          <w:sz w:val="16"/>
        </w:rPr>
        <w:t xml:space="preserve"> in practice, and the dearth of such checks and balances in the wider disabled peoples’ movement </w:t>
      </w:r>
      <w:r>
        <w:rPr>
          <w:rFonts w:ascii="Times New Roman" w:hAnsi="Times New Roman"/>
          <w:b/>
          <w:u w:val="single"/>
        </w:rPr>
        <w:t xml:space="preserve">implies that </w:t>
      </w:r>
      <w:r w:rsidRPr="003A1804">
        <w:rPr>
          <w:rFonts w:ascii="Times New Roman" w:hAnsi="Times New Roman"/>
          <w:b/>
          <w:highlight w:val="cyan"/>
          <w:u w:val="single"/>
        </w:rPr>
        <w:t>the danger of developing a specific kind of disability ghetto is more acute</w:t>
      </w:r>
      <w:r w:rsidRPr="00087D71">
        <w:rPr>
          <w:rFonts w:ascii="Times New Roman" w:hAnsi="Times New Roman"/>
          <w:sz w:val="16"/>
        </w:rPr>
        <w:t>. Third, there are questions of disability research where a kind of `</w:t>
      </w:r>
      <w:proofErr w:type="spellStart"/>
      <w:r w:rsidRPr="00087D71">
        <w:rPr>
          <w:rFonts w:ascii="Times New Roman" w:hAnsi="Times New Roman"/>
          <w:sz w:val="16"/>
        </w:rPr>
        <w:t>provisionalism</w:t>
      </w:r>
      <w:proofErr w:type="spellEnd"/>
      <w:r w:rsidRPr="00087D71">
        <w:rPr>
          <w:rFonts w:ascii="Times New Roman" w:hAnsi="Times New Roman"/>
          <w:sz w:val="16"/>
        </w:rPr>
        <w:t xml:space="preserve">’ is suspended over the role of researchers. The most obvious dilemmas arise for the non-disabled researcher as would-be ally, but it is becoming clear that disabled academics can also be placed in a dilemmatic position, and it is doubtful whether any researcher can </w:t>
      </w:r>
      <w:proofErr w:type="spellStart"/>
      <w:r w:rsidRPr="00087D71">
        <w:rPr>
          <w:rFonts w:ascii="Times New Roman" w:hAnsi="Times New Roman"/>
          <w:sz w:val="16"/>
        </w:rPr>
        <w:t>practise</w:t>
      </w:r>
      <w:proofErr w:type="spellEnd"/>
      <w:r w:rsidRPr="00087D71">
        <w:rPr>
          <w:rFonts w:ascii="Times New Roman" w:hAnsi="Times New Roman"/>
          <w:sz w:val="16"/>
        </w:rPr>
        <w:t xml:space="preserve"> their craft to their own standards of excellence when operating under the provisos placed upon them by political campaigners.</w:t>
      </w:r>
    </w:p>
    <w:p w:rsidR="00150334" w:rsidRPr="00150334" w:rsidRDefault="00150334" w:rsidP="00150334"/>
    <w:p w:rsidR="00C414CD" w:rsidRDefault="00C414CD" w:rsidP="00150334">
      <w:pPr>
        <w:pStyle w:val="Heading3"/>
      </w:pPr>
      <w:r>
        <w:lastRenderedPageBreak/>
        <w:t xml:space="preserve">Executive Reform CP </w:t>
      </w:r>
    </w:p>
    <w:p w:rsidR="00C414CD" w:rsidRDefault="00C414CD" w:rsidP="00C414CD">
      <w:pPr>
        <w:pStyle w:val="Heading4"/>
      </w:pPr>
      <w:r>
        <w:t>And, Executive reform fails</w:t>
      </w:r>
    </w:p>
    <w:p w:rsidR="00C414CD" w:rsidRDefault="00C414CD" w:rsidP="00C414CD">
      <w:proofErr w:type="gramStart"/>
      <w:r>
        <w:t>not</w:t>
      </w:r>
      <w:proofErr w:type="gramEnd"/>
      <w:r>
        <w:t xml:space="preserve"> neutral decision-maker, secrecy and speed undermine effective decision making</w:t>
      </w:r>
    </w:p>
    <w:p w:rsidR="00C414CD" w:rsidRDefault="00C414CD" w:rsidP="00C414CD">
      <w:pPr>
        <w:rPr>
          <w:rStyle w:val="StyleStyleBold12pt"/>
        </w:rPr>
      </w:pPr>
      <w:proofErr w:type="spellStart"/>
      <w:r>
        <w:rPr>
          <w:rStyle w:val="StyleStyleBold12pt"/>
        </w:rPr>
        <w:t>Chebab</w:t>
      </w:r>
      <w:proofErr w:type="spellEnd"/>
      <w:r>
        <w:rPr>
          <w:rStyle w:val="StyleStyleBold12pt"/>
        </w:rPr>
        <w:t>, 2012</w:t>
      </w:r>
    </w:p>
    <w:p w:rsidR="00C414CD" w:rsidRDefault="00C414CD" w:rsidP="00C414CD">
      <w:r>
        <w:t>[Ahmad, Georgetown University Law Center, Retrieving the Role of Accountability in the Targeted Killings Context: A Proposal for Judicial Review, 3-30-12, http://papers.ssrn.com/sol3/papers.cfm?abstract_id=2031572] /</w:t>
      </w:r>
      <w:proofErr w:type="spellStart"/>
      <w:r>
        <w:t>Wyo</w:t>
      </w:r>
      <w:proofErr w:type="spellEnd"/>
      <w:r>
        <w:t>-MB</w:t>
      </w:r>
    </w:p>
    <w:p w:rsidR="00C414CD" w:rsidRDefault="00C414CD" w:rsidP="00C414CD">
      <w:r>
        <w:rPr>
          <w:rStyle w:val="TitleChar"/>
        </w:rPr>
        <w:t xml:space="preserve">U.S. citizens, </w:t>
      </w:r>
      <w:r>
        <w:rPr>
          <w:rStyle w:val="TitleChar"/>
          <w:highlight w:val="yellow"/>
        </w:rPr>
        <w:t>there mus</w:t>
      </w:r>
      <w:r>
        <w:rPr>
          <w:rStyle w:val="TitleChar"/>
        </w:rPr>
        <w:t xml:space="preserve">t be </w:t>
      </w:r>
      <w:r>
        <w:rPr>
          <w:rStyle w:val="TitleChar"/>
          <w:highlight w:val="yellow"/>
        </w:rPr>
        <w:t>a</w:t>
      </w:r>
      <w:r>
        <w:rPr>
          <w:rStyle w:val="TitleChar"/>
        </w:rPr>
        <w:t xml:space="preserve"> degree of </w:t>
      </w:r>
      <w:r>
        <w:rPr>
          <w:rStyle w:val="TitleChar"/>
          <w:highlight w:val="yellow"/>
        </w:rPr>
        <w:t>inter-branch process when</w:t>
      </w:r>
      <w:r>
        <w:rPr>
          <w:rStyle w:val="TitleChar"/>
        </w:rPr>
        <w:t xml:space="preserve"> such </w:t>
      </w:r>
      <w:r>
        <w:rPr>
          <w:rStyle w:val="TitleChar"/>
          <w:highlight w:val="yellow"/>
        </w:rPr>
        <w:t>individuals are targeted by the government to ensure</w:t>
      </w:r>
      <w:r>
        <w:rPr>
          <w:rStyle w:val="TitleChar"/>
        </w:rPr>
        <w:t xml:space="preserve"> that (1) </w:t>
      </w:r>
      <w:r>
        <w:rPr>
          <w:rStyle w:val="TitleChar"/>
          <w:highlight w:val="yellow"/>
        </w:rPr>
        <w:t>these individuals</w:t>
      </w:r>
      <w:r>
        <w:rPr>
          <w:rStyle w:val="TitleChar"/>
        </w:rPr>
        <w:t xml:space="preserve"> truly </w:t>
      </w:r>
      <w:r>
        <w:rPr>
          <w:rStyle w:val="TitleChar"/>
          <w:highlight w:val="yellow"/>
        </w:rPr>
        <w:t>pose a</w:t>
      </w:r>
      <w:r>
        <w:rPr>
          <w:rStyle w:val="TitleChar"/>
        </w:rPr>
        <w:t xml:space="preserve"> direct and </w:t>
      </w:r>
      <w:r>
        <w:rPr>
          <w:rStyle w:val="TitleChar"/>
          <w:highlight w:val="yellow"/>
        </w:rPr>
        <w:t>imminent threat</w:t>
      </w:r>
      <w:r>
        <w:rPr>
          <w:rStyle w:val="TitleChar"/>
        </w:rPr>
        <w:t xml:space="preserve"> to the United States </w:t>
      </w:r>
      <w:r>
        <w:rPr>
          <w:rStyle w:val="TitleChar"/>
          <w:highlight w:val="yellow"/>
        </w:rPr>
        <w:t>and</w:t>
      </w:r>
      <w:r>
        <w:rPr>
          <w:rStyle w:val="TitleChar"/>
        </w:rPr>
        <w:t xml:space="preserve"> (2) </w:t>
      </w:r>
      <w:r>
        <w:rPr>
          <w:rStyle w:val="TitleChar"/>
          <w:highlight w:val="yellow"/>
        </w:rPr>
        <w:t>targeting is</w:t>
      </w:r>
      <w:r>
        <w:rPr>
          <w:rStyle w:val="TitleChar"/>
        </w:rPr>
        <w:t xml:space="preserve"> truly </w:t>
      </w:r>
      <w:r>
        <w:rPr>
          <w:rStyle w:val="TitleChar"/>
          <w:highlight w:val="yellow"/>
        </w:rPr>
        <w:t>the last resort</w:t>
      </w:r>
      <w:r>
        <w:t>.</w:t>
      </w:r>
      <w:r>
        <w:rPr>
          <w:sz w:val="12"/>
        </w:rPr>
        <w:t xml:space="preserve">¶ </w:t>
      </w:r>
      <w:r>
        <w:t xml:space="preserve">The preceding case law suggests that </w:t>
      </w:r>
      <w:r>
        <w:rPr>
          <w:rStyle w:val="TitleChar"/>
          <w:highlight w:val="yellow"/>
        </w:rPr>
        <w:t xml:space="preserve">domestic </w:t>
      </w:r>
      <w:r>
        <w:rPr>
          <w:rStyle w:val="TitleChar"/>
          <w:highlight w:val="green"/>
        </w:rPr>
        <w:t xml:space="preserve">legal protections for U.S. citizens necessitate </w:t>
      </w:r>
      <w:r>
        <w:rPr>
          <w:rStyle w:val="TitleChar"/>
          <w:highlight w:val="yellow"/>
        </w:rPr>
        <w:t xml:space="preserve">a </w:t>
      </w:r>
      <w:r>
        <w:rPr>
          <w:rStyle w:val="TitleChar"/>
          <w:highlight w:val="green"/>
        </w:rPr>
        <w:t>higher procedural threshold</w:t>
      </w:r>
      <w:r>
        <w:rPr>
          <w:rStyle w:val="TitleChar"/>
        </w:rPr>
        <w:t>.</w:t>
      </w:r>
      <w:r>
        <w:t xml:space="preserve">102 Justice O’Connor acknowledged the danger inherent in exclusively intra-branch process in </w:t>
      </w:r>
      <w:proofErr w:type="spellStart"/>
      <w:r>
        <w:t>Hamdi</w:t>
      </w:r>
      <w:proofErr w:type="spellEnd"/>
      <w:r>
        <w:t xml:space="preserve"> when she asserted that </w:t>
      </w:r>
      <w:r>
        <w:rPr>
          <w:rStyle w:val="TitleChar"/>
          <w:highlight w:val="green"/>
        </w:rPr>
        <w:t xml:space="preserve">the Executive is not </w:t>
      </w:r>
      <w:r>
        <w:rPr>
          <w:rStyle w:val="TitleChar"/>
          <w:highlight w:val="yellow"/>
        </w:rPr>
        <w:t xml:space="preserve">a </w:t>
      </w:r>
      <w:r>
        <w:rPr>
          <w:rStyle w:val="TitleChar"/>
          <w:highlight w:val="green"/>
        </w:rPr>
        <w:t xml:space="preserve">neutral </w:t>
      </w:r>
      <w:r>
        <w:rPr>
          <w:rStyle w:val="TitleChar"/>
          <w:highlight w:val="yellow"/>
        </w:rPr>
        <w:t>decision-maker</w:t>
      </w:r>
      <w:r>
        <w:rPr>
          <w:rStyle w:val="TitleChar"/>
        </w:rPr>
        <w:t xml:space="preserve"> </w:t>
      </w:r>
      <w:r>
        <w:rPr>
          <w:rStyle w:val="TitleChar"/>
          <w:highlight w:val="yellow"/>
        </w:rPr>
        <w:t>as</w:t>
      </w:r>
      <w:r>
        <w:rPr>
          <w:rStyle w:val="TitleChar"/>
        </w:rPr>
        <w:t xml:space="preserve"> the “</w:t>
      </w:r>
      <w:r>
        <w:rPr>
          <w:rStyle w:val="TitleChar"/>
          <w:highlight w:val="green"/>
        </w:rPr>
        <w:t>even</w:t>
      </w:r>
      <w:r>
        <w:rPr>
          <w:rStyle w:val="TitleChar"/>
        </w:rPr>
        <w:t xml:space="preserve"> purportedly </w:t>
      </w:r>
      <w:r>
        <w:rPr>
          <w:rStyle w:val="TitleChar"/>
          <w:highlight w:val="green"/>
        </w:rPr>
        <w:t xml:space="preserve">fair adjudicators are disqualified by their interest in </w:t>
      </w:r>
      <w:r>
        <w:rPr>
          <w:rStyle w:val="TitleChar"/>
          <w:highlight w:val="yellow"/>
        </w:rPr>
        <w:t xml:space="preserve">the </w:t>
      </w:r>
      <w:r>
        <w:rPr>
          <w:rStyle w:val="TitleChar"/>
          <w:highlight w:val="green"/>
        </w:rPr>
        <w:t>controversy</w:t>
      </w:r>
      <w:r>
        <w:rPr>
          <w:rStyle w:val="TitleChar"/>
          <w:highlight w:val="yellow"/>
        </w:rPr>
        <w:t>.”</w:t>
      </w:r>
      <w:r>
        <w:t xml:space="preserve">103 In </w:t>
      </w:r>
      <w:r>
        <w:rPr>
          <w:rStyle w:val="TitleChar"/>
          <w:highlight w:val="yellow"/>
        </w:rPr>
        <w:t>rejecting</w:t>
      </w:r>
      <w:r>
        <w:rPr>
          <w:rStyle w:val="TitleChar"/>
        </w:rPr>
        <w:t xml:space="preserve"> the government’s argument </w:t>
      </w:r>
      <w:r>
        <w:rPr>
          <w:rStyle w:val="TitleChar"/>
          <w:highlight w:val="yellow"/>
        </w:rPr>
        <w:t>that</w:t>
      </w:r>
      <w:r>
        <w:rPr>
          <w:rStyle w:val="TitleChar"/>
        </w:rPr>
        <w:t xml:space="preserve"> </w:t>
      </w:r>
      <w:r>
        <w:rPr>
          <w:rStyle w:val="TitleChar"/>
          <w:highlight w:val="yellow"/>
        </w:rPr>
        <w:t>a “separation of powers</w:t>
      </w:r>
      <w:r>
        <w:rPr>
          <w:rStyle w:val="TitleChar"/>
        </w:rPr>
        <w:t xml:space="preserve">” analysis </w:t>
      </w:r>
      <w:r>
        <w:rPr>
          <w:rStyle w:val="TitleChar"/>
          <w:highlight w:val="yellow"/>
        </w:rPr>
        <w:t>mandates a heavily circumscribed role for the courts</w:t>
      </w:r>
      <w:r>
        <w:rPr>
          <w:rStyle w:val="TitleChar"/>
        </w:rPr>
        <w:t xml:space="preserve"> in these circumstances</w:t>
      </w:r>
      <w:r>
        <w:t xml:space="preserve">, Justice O’Connor concluded that </w:t>
      </w:r>
      <w:r>
        <w:rPr>
          <w:rStyle w:val="TitleChar"/>
          <w:highlight w:val="green"/>
        </w:rPr>
        <w:t xml:space="preserve">in times of conflict, the Constitution </w:t>
      </w:r>
      <w:r>
        <w:rPr>
          <w:rStyle w:val="TitleChar"/>
          <w:highlight w:val="yellow"/>
        </w:rPr>
        <w:t xml:space="preserve">“most </w:t>
      </w:r>
      <w:r>
        <w:rPr>
          <w:rStyle w:val="TitleChar"/>
        </w:rPr>
        <w:t xml:space="preserve">assuredly </w:t>
      </w:r>
      <w:r>
        <w:rPr>
          <w:rStyle w:val="TitleChar"/>
          <w:highlight w:val="green"/>
        </w:rPr>
        <w:t>envisions a role</w:t>
      </w:r>
      <w:r>
        <w:rPr>
          <w:rStyle w:val="TitleChar"/>
          <w:sz w:val="12"/>
          <w:highlight w:val="green"/>
        </w:rPr>
        <w:t>¶</w:t>
      </w:r>
      <w:r>
        <w:rPr>
          <w:rStyle w:val="TitleChar"/>
          <w:highlight w:val="green"/>
        </w:rPr>
        <w:t xml:space="preserve"> for all three branches </w:t>
      </w:r>
      <w:r>
        <w:rPr>
          <w:rStyle w:val="TitleChar"/>
          <w:highlight w:val="yellow"/>
        </w:rPr>
        <w:t>when individual liberties are at stake</w:t>
      </w:r>
      <w:r>
        <w:t xml:space="preserve">.”104 </w:t>
      </w:r>
      <w:r>
        <w:rPr>
          <w:rStyle w:val="TitleChar"/>
        </w:rPr>
        <w:t xml:space="preserve">Applying this reasoning to the entirely intra-executive process currently </w:t>
      </w:r>
      <w:r>
        <w:t>being afforded to American citizens like al-</w:t>
      </w:r>
      <w:proofErr w:type="spellStart"/>
      <w:r>
        <w:t>Awlaki</w:t>
      </w:r>
      <w:proofErr w:type="spellEnd"/>
      <w:r>
        <w:t xml:space="preserve"> would </w:t>
      </w:r>
      <w:r>
        <w:rPr>
          <w:rStyle w:val="TitleChar"/>
        </w:rPr>
        <w:t xml:space="preserve">suggest that </w:t>
      </w:r>
      <w:r>
        <w:rPr>
          <w:rStyle w:val="TitleChar"/>
          <w:highlight w:val="green"/>
        </w:rPr>
        <w:t xml:space="preserve">in </w:t>
      </w:r>
      <w:r>
        <w:rPr>
          <w:rStyle w:val="TitleChar"/>
          <w:highlight w:val="yellow"/>
        </w:rPr>
        <w:t xml:space="preserve">the realm of </w:t>
      </w:r>
      <w:r>
        <w:rPr>
          <w:rStyle w:val="TitleChar"/>
          <w:highlight w:val="green"/>
        </w:rPr>
        <w:t>targeted killing</w:t>
      </w:r>
      <w:r>
        <w:rPr>
          <w:rStyle w:val="TitleChar"/>
        </w:rPr>
        <w:t xml:space="preserve">, where the deprivation is one’s life, </w:t>
      </w:r>
      <w:r>
        <w:rPr>
          <w:rStyle w:val="TitleChar"/>
          <w:highlight w:val="green"/>
        </w:rPr>
        <w:t xml:space="preserve">the absence of any “neutral decision-maker” outside the executive </w:t>
      </w:r>
      <w:r>
        <w:rPr>
          <w:rStyle w:val="TitleChar"/>
          <w:highlight w:val="yellow"/>
        </w:rPr>
        <w:t xml:space="preserve">branch </w:t>
      </w:r>
      <w:r>
        <w:rPr>
          <w:rStyle w:val="TitleChar"/>
          <w:highlight w:val="green"/>
        </w:rPr>
        <w:t xml:space="preserve">is a clear violation of due process </w:t>
      </w:r>
      <w:r>
        <w:rPr>
          <w:rStyle w:val="TitleChar"/>
          <w:highlight w:val="yellow"/>
        </w:rPr>
        <w:t>guaranteed by the Constitution</w:t>
      </w:r>
      <w:r>
        <w:t xml:space="preserve">. </w:t>
      </w:r>
      <w:r>
        <w:rPr>
          <w:rStyle w:val="TitleChar"/>
        </w:rPr>
        <w:t xml:space="preserve">On a policy level, </w:t>
      </w:r>
      <w:r>
        <w:rPr>
          <w:rStyle w:val="TitleChar"/>
          <w:highlight w:val="yellow"/>
        </w:rPr>
        <w:t>the danger</w:t>
      </w:r>
      <w:r>
        <w:rPr>
          <w:rStyle w:val="TitleChar"/>
        </w:rPr>
        <w:t xml:space="preserve"> of intra-executive process </w:t>
      </w:r>
      <w:r>
        <w:rPr>
          <w:rStyle w:val="TitleChar"/>
          <w:highlight w:val="yellow"/>
        </w:rPr>
        <w:t>is</w:t>
      </w:r>
      <w:r>
        <w:rPr>
          <w:rStyle w:val="TitleChar"/>
        </w:rPr>
        <w:t xml:space="preserve"> similarly alarming. </w:t>
      </w:r>
      <w:r>
        <w:t>As Judge James Baker, in describing the nature of covert actions put it</w:t>
      </w:r>
      <w:proofErr w:type="gramStart"/>
      <w:r>
        <w:t>:</w:t>
      </w:r>
      <w:r>
        <w:rPr>
          <w:sz w:val="12"/>
        </w:rPr>
        <w:t>¶</w:t>
      </w:r>
      <w:proofErr w:type="gramEnd"/>
      <w:r>
        <w:rPr>
          <w:sz w:val="12"/>
        </w:rPr>
        <w:t xml:space="preserve"> </w:t>
      </w:r>
      <w:r>
        <w:rPr>
          <w:rStyle w:val="TitleChar"/>
          <w:highlight w:val="yellow"/>
        </w:rPr>
        <w:t>Because this process is internal to the executive branch</w:t>
      </w:r>
      <w:r>
        <w:rPr>
          <w:rStyle w:val="TitleChar"/>
        </w:rPr>
        <w:t xml:space="preserve">, it is subject to executive-branch exception or amendment, with general or case-specific approval by the president. </w:t>
      </w:r>
      <w:r>
        <w:rPr>
          <w:rStyle w:val="TitleChar"/>
          <w:highlight w:val="green"/>
        </w:rPr>
        <w:t>This is risky</w:t>
      </w:r>
      <w:r>
        <w:rPr>
          <w:rStyle w:val="TitleChar"/>
        </w:rPr>
        <w:t xml:space="preserve"> because in this area,</w:t>
      </w:r>
      <w:r>
        <w:t xml:space="preserve"> as in other areas of national security practice, the twin necessities of </w:t>
      </w:r>
      <w:r>
        <w:rPr>
          <w:rStyle w:val="TitleChar"/>
          <w:highlight w:val="green"/>
        </w:rPr>
        <w:t xml:space="preserve">secrecy and speed </w:t>
      </w:r>
      <w:r>
        <w:rPr>
          <w:rStyle w:val="TitleChar"/>
          <w:highlight w:val="yellow"/>
        </w:rPr>
        <w:t>may</w:t>
      </w:r>
      <w:r>
        <w:rPr>
          <w:rStyle w:val="TitleChar"/>
        </w:rPr>
        <w:t xml:space="preserve"> </w:t>
      </w:r>
      <w:r>
        <w:rPr>
          <w:rStyle w:val="TitleChar"/>
          <w:highlight w:val="green"/>
        </w:rPr>
        <w:t>pull</w:t>
      </w:r>
      <w:r>
        <w:rPr>
          <w:rStyle w:val="TitleChar"/>
        </w:rPr>
        <w:t xml:space="preserve"> as they do </w:t>
      </w:r>
      <w:r>
        <w:rPr>
          <w:rStyle w:val="TitleChar"/>
          <w:highlight w:val="green"/>
        </w:rPr>
        <w:t>against</w:t>
      </w:r>
      <w:r>
        <w:rPr>
          <w:rStyle w:val="TitleChar"/>
        </w:rPr>
        <w:t xml:space="preserve"> the competing interests of deliberate </w:t>
      </w:r>
      <w:r>
        <w:rPr>
          <w:rStyle w:val="TitleChar"/>
          <w:highlight w:val="green"/>
        </w:rPr>
        <w:t>review</w:t>
      </w:r>
      <w:r>
        <w:rPr>
          <w:rStyle w:val="TitleChar"/>
        </w:rPr>
        <w:t xml:space="preserve">, dissent, </w:t>
      </w:r>
      <w:r>
        <w:rPr>
          <w:rStyle w:val="TitleChar"/>
          <w:highlight w:val="green"/>
        </w:rPr>
        <w:t xml:space="preserve">and </w:t>
      </w:r>
      <w:proofErr w:type="gramStart"/>
      <w:r>
        <w:rPr>
          <w:rStyle w:val="TitleChar"/>
          <w:highlight w:val="green"/>
        </w:rPr>
        <w:t>accountable</w:t>
      </w:r>
      <w:proofErr w:type="gramEnd"/>
      <w:r>
        <w:rPr>
          <w:rStyle w:val="TitleChar"/>
          <w:highlight w:val="green"/>
        </w:rPr>
        <w:t xml:space="preserve"> decision-making</w:t>
      </w:r>
      <w:r>
        <w:t>.105</w:t>
      </w:r>
    </w:p>
    <w:p w:rsidR="00C414CD" w:rsidRDefault="00C414CD" w:rsidP="00C414CD">
      <w:pPr>
        <w:pStyle w:val="Heading4"/>
      </w:pPr>
      <w:r>
        <w:t>Only congress can ensure sufficient clarity</w:t>
      </w:r>
    </w:p>
    <w:p w:rsidR="00C414CD" w:rsidRDefault="00C414CD" w:rsidP="00C414CD">
      <w:r>
        <w:t xml:space="preserve">Mark David </w:t>
      </w:r>
      <w:r w:rsidRPr="00253DF3">
        <w:rPr>
          <w:rStyle w:val="StyleBoldUnderline"/>
        </w:rPr>
        <w:t>Maxwell</w:t>
      </w:r>
      <w:r>
        <w:t>, Colonel, Judge Advocate with the U.S. Army, Winter 20</w:t>
      </w:r>
      <w:r w:rsidRPr="00253DF3">
        <w:rPr>
          <w:rStyle w:val="StyleBoldUnderline"/>
        </w:rPr>
        <w:t>12</w:t>
      </w:r>
      <w:r>
        <w:t>, TARGETED KILLING, THE LAW, AND TERRORISTS, Joint Force Quarterly, http://www.ndu.edu/press/targeted-killing.html</w:t>
      </w:r>
    </w:p>
    <w:p w:rsidR="00C414CD" w:rsidRPr="005E3D20" w:rsidRDefault="00C414CD" w:rsidP="00C414CD">
      <w:pPr>
        <w:rPr>
          <w:sz w:val="16"/>
        </w:rPr>
      </w:pPr>
      <w:r>
        <w:rPr>
          <w:sz w:val="16"/>
        </w:rPr>
        <w:t xml:space="preserve">The weakness of </w:t>
      </w:r>
      <w:r>
        <w:rPr>
          <w:rStyle w:val="StyleBoldUnderline"/>
        </w:rPr>
        <w:t xml:space="preserve">this theory </w:t>
      </w:r>
      <w:r>
        <w:rPr>
          <w:sz w:val="16"/>
        </w:rPr>
        <w:t xml:space="preserve">is that it </w:t>
      </w:r>
      <w:r>
        <w:rPr>
          <w:rStyle w:val="StyleBoldUnderline"/>
        </w:rPr>
        <w:t>is not codified in U.S. law</w:t>
      </w:r>
      <w:r>
        <w:rPr>
          <w:sz w:val="16"/>
        </w:rPr>
        <w:t xml:space="preserve">; </w:t>
      </w:r>
      <w:r>
        <w:rPr>
          <w:rStyle w:val="StyleBoldUnderline"/>
        </w:rPr>
        <w:t xml:space="preserve">it is </w:t>
      </w:r>
      <w:r>
        <w:rPr>
          <w:rStyle w:val="Emphasis"/>
        </w:rPr>
        <w:t>merely</w:t>
      </w:r>
      <w:r>
        <w:rPr>
          <w:sz w:val="16"/>
        </w:rPr>
        <w:t xml:space="preserve"> the </w:t>
      </w:r>
      <w:r>
        <w:rPr>
          <w:rStyle w:val="Emphasis"/>
        </w:rPr>
        <w:t>extrapolation</w:t>
      </w:r>
      <w:r>
        <w:rPr>
          <w:sz w:val="16"/>
        </w:rPr>
        <w:t xml:space="preserve"> of international theorists and organizations. </w:t>
      </w:r>
      <w:r w:rsidRPr="00454863">
        <w:rPr>
          <w:rStyle w:val="Emphasis"/>
          <w:highlight w:val="cyan"/>
        </w:rPr>
        <w:t>The only entity</w:t>
      </w:r>
      <w:r>
        <w:rPr>
          <w:rStyle w:val="StyleBoldUnderline"/>
        </w:rPr>
        <w:t xml:space="preserve"> under the Constitution </w:t>
      </w:r>
      <w:r w:rsidRPr="00454863">
        <w:rPr>
          <w:rStyle w:val="StyleBoldUnderline"/>
          <w:highlight w:val="cyan"/>
        </w:rPr>
        <w:t>that can</w:t>
      </w:r>
      <w:r>
        <w:rPr>
          <w:rStyle w:val="StyleBoldUnderline"/>
        </w:rPr>
        <w:t xml:space="preserve"> frame and </w:t>
      </w:r>
      <w:r w:rsidRPr="00454863">
        <w:rPr>
          <w:rStyle w:val="StyleBoldUnderline"/>
          <w:highlight w:val="cyan"/>
        </w:rPr>
        <w:t>settle</w:t>
      </w:r>
      <w:r>
        <w:rPr>
          <w:rStyle w:val="StyleBoldUnderline"/>
        </w:rPr>
        <w:t xml:space="preserve"> </w:t>
      </w:r>
      <w:r w:rsidRPr="00454863">
        <w:rPr>
          <w:rStyle w:val="StyleBoldUnderline"/>
          <w:highlight w:val="cyan"/>
        </w:rPr>
        <w:t>Presidential power</w:t>
      </w:r>
      <w:r>
        <w:rPr>
          <w:sz w:val="16"/>
        </w:rPr>
        <w:t xml:space="preserve"> regarding the enforcement of international norms </w:t>
      </w:r>
      <w:r w:rsidRPr="00454863">
        <w:rPr>
          <w:rStyle w:val="StyleBoldUnderline"/>
          <w:highlight w:val="cyan"/>
        </w:rPr>
        <w:t xml:space="preserve">is </w:t>
      </w:r>
      <w:r w:rsidRPr="00454863">
        <w:rPr>
          <w:rStyle w:val="Emphasis"/>
          <w:highlight w:val="cyan"/>
        </w:rPr>
        <w:t>Congress</w:t>
      </w:r>
      <w:r>
        <w:rPr>
          <w:sz w:val="16"/>
        </w:rPr>
        <w:t xml:space="preserve">. </w:t>
      </w:r>
      <w:r>
        <w:rPr>
          <w:rStyle w:val="StyleBoldUnderline"/>
        </w:rPr>
        <w:t xml:space="preserve">As the check on executive power, </w:t>
      </w:r>
      <w:r w:rsidRPr="00454863">
        <w:rPr>
          <w:rStyle w:val="StyleBoldUnderline"/>
          <w:highlight w:val="cyan"/>
        </w:rPr>
        <w:t>Congress must</w:t>
      </w:r>
      <w:r>
        <w:rPr>
          <w:rStyle w:val="StyleBoldUnderline"/>
        </w:rPr>
        <w:t xml:space="preserve"> </w:t>
      </w:r>
      <w:r>
        <w:rPr>
          <w:rStyle w:val="StyleBoldUnderline"/>
          <w:sz w:val="16"/>
        </w:rPr>
        <w:t>amend the AUMF to</w:t>
      </w:r>
      <w:r>
        <w:rPr>
          <w:rStyle w:val="StyleBoldUnderline"/>
        </w:rPr>
        <w:t xml:space="preserve"> </w:t>
      </w:r>
      <w:r w:rsidRPr="00454863">
        <w:rPr>
          <w:rStyle w:val="StyleBoldUnderline"/>
          <w:highlight w:val="cyan"/>
        </w:rPr>
        <w:t xml:space="preserve">give the </w:t>
      </w:r>
      <w:r w:rsidRPr="00CF774A">
        <w:rPr>
          <w:rStyle w:val="StyleBoldUnderline"/>
          <w:highlight w:val="yellow"/>
        </w:rPr>
        <w:t xml:space="preserve">executive a </w:t>
      </w:r>
      <w:r w:rsidRPr="00454863">
        <w:rPr>
          <w:rStyle w:val="Emphasis"/>
          <w:highlight w:val="cyan"/>
        </w:rPr>
        <w:t>statutory roadmap</w:t>
      </w:r>
      <w:r>
        <w:rPr>
          <w:rStyle w:val="StyleBoldUnderline"/>
        </w:rPr>
        <w:t xml:space="preserve"> that articulates </w:t>
      </w:r>
      <w:r w:rsidRPr="00CF774A">
        <w:rPr>
          <w:rStyle w:val="StyleBoldUnderline"/>
          <w:highlight w:val="yellow"/>
        </w:rPr>
        <w:t>when</w:t>
      </w:r>
      <w:r>
        <w:rPr>
          <w:rStyle w:val="StyleBoldUnderline"/>
        </w:rPr>
        <w:t xml:space="preserve"> force is appropriate and under what circumstances </w:t>
      </w:r>
      <w:r w:rsidRPr="00CF774A">
        <w:rPr>
          <w:rStyle w:val="StyleBoldUnderline"/>
          <w:highlight w:val="yellow"/>
        </w:rPr>
        <w:t>the President can use targeted killing</w:t>
      </w:r>
      <w:r w:rsidRPr="00CF774A">
        <w:rPr>
          <w:sz w:val="16"/>
          <w:highlight w:val="yellow"/>
        </w:rPr>
        <w:t xml:space="preserve">. </w:t>
      </w:r>
      <w:r w:rsidRPr="00CF774A">
        <w:rPr>
          <w:rStyle w:val="StyleBoldUnderline"/>
          <w:highlight w:val="yellow"/>
        </w:rPr>
        <w:t>This would be the</w:t>
      </w:r>
      <w:r>
        <w:rPr>
          <w:rStyle w:val="StyleBoldUnderline"/>
        </w:rPr>
        <w:t xml:space="preserve"> </w:t>
      </w:r>
      <w:r>
        <w:rPr>
          <w:rStyle w:val="Emphasis"/>
        </w:rPr>
        <w:t xml:space="preserve">needed </w:t>
      </w:r>
      <w:r w:rsidRPr="00CF774A">
        <w:rPr>
          <w:rStyle w:val="Emphasis"/>
          <w:highlight w:val="yellow"/>
        </w:rPr>
        <w:t>endorsement from Congress</w:t>
      </w:r>
      <w:r>
        <w:rPr>
          <w:sz w:val="16"/>
        </w:rPr>
        <w:t xml:space="preserve">, the other political branch of government, </w:t>
      </w:r>
      <w:r w:rsidRPr="00454863">
        <w:rPr>
          <w:rStyle w:val="StyleBoldUnderline"/>
          <w:highlight w:val="cyan"/>
        </w:rPr>
        <w:t>to clarify the U.S. position on</w:t>
      </w:r>
      <w:r w:rsidRPr="00CF774A">
        <w:rPr>
          <w:rStyle w:val="StyleBoldUnderline"/>
          <w:highlight w:val="yellow"/>
        </w:rPr>
        <w:t xml:space="preserve"> its use of</w:t>
      </w:r>
      <w:r>
        <w:rPr>
          <w:rStyle w:val="StyleBoldUnderline"/>
        </w:rPr>
        <w:t xml:space="preserve"> force regarding </w:t>
      </w:r>
      <w:r w:rsidRPr="00454863">
        <w:rPr>
          <w:rStyle w:val="StyleBoldUnderline"/>
          <w:highlight w:val="cyan"/>
        </w:rPr>
        <w:t>targeted killing</w:t>
      </w:r>
      <w:r w:rsidRPr="00454863">
        <w:rPr>
          <w:sz w:val="16"/>
          <w:highlight w:val="cyan"/>
        </w:rPr>
        <w:t xml:space="preserve">. </w:t>
      </w:r>
      <w:r w:rsidRPr="00454863">
        <w:rPr>
          <w:sz w:val="16"/>
        </w:rPr>
        <w:t>For</w:t>
      </w:r>
      <w:r>
        <w:rPr>
          <w:sz w:val="16"/>
        </w:rPr>
        <w:t xml:space="preserve"> example, </w:t>
      </w:r>
      <w:r>
        <w:rPr>
          <w:rStyle w:val="StyleBoldUnderline"/>
        </w:rPr>
        <w:t>it would spell out the limits of American lethality</w:t>
      </w:r>
      <w:r>
        <w:rPr>
          <w:sz w:val="16"/>
        </w:rPr>
        <w:t xml:space="preserve"> once an individual takes the status of being a member of an organized group. Additionally, </w:t>
      </w:r>
      <w:r w:rsidRPr="00CF774A">
        <w:rPr>
          <w:rStyle w:val="Emphasis"/>
          <w:highlight w:val="yellow"/>
        </w:rPr>
        <w:t>statutory clarification</w:t>
      </w:r>
      <w:r>
        <w:rPr>
          <w:sz w:val="16"/>
        </w:rPr>
        <w:t xml:space="preserve"> </w:t>
      </w:r>
      <w:r w:rsidRPr="00CF774A">
        <w:rPr>
          <w:rStyle w:val="StyleBoldUnderline"/>
          <w:highlight w:val="yellow"/>
        </w:rPr>
        <w:t>will give other states a roadmap</w:t>
      </w:r>
      <w:r>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w:t>
      </w:r>
      <w:r>
        <w:rPr>
          <w:sz w:val="16"/>
        </w:rPr>
        <w:lastRenderedPageBreak/>
        <w:t xml:space="preserve">Anderson notes, “[t]he point about briefings to Congress is partly to allow it to exercise its democratic role as the people’s representative.”74 The desire to feel safe is understandable. The consumers who buy SUVs are not buying them to be less safe. Likewise, the </w:t>
      </w:r>
      <w:r>
        <w:rPr>
          <w:rStyle w:val="StyleBoldUnderline"/>
        </w:rPr>
        <w:t>champions of targeted killings want the feeling of safety achieved by the elimination of those who would do</w:t>
      </w:r>
      <w:r>
        <w:rPr>
          <w:sz w:val="16"/>
        </w:rPr>
        <w:t xml:space="preserve"> the United States </w:t>
      </w:r>
      <w:r>
        <w:rPr>
          <w:rStyle w:val="StyleBoldUnderline"/>
        </w:rPr>
        <w:t>harm</w:t>
      </w:r>
      <w:r>
        <w:rPr>
          <w:sz w:val="16"/>
        </w:rPr>
        <w:t xml:space="preserve">. </w:t>
      </w:r>
      <w:r>
        <w:rPr>
          <w:rStyle w:val="StyleBoldUnderline"/>
        </w:rPr>
        <w:t xml:space="preserve">But </w:t>
      </w:r>
      <w:r w:rsidRPr="00454863">
        <w:rPr>
          <w:rStyle w:val="StyleBoldUnderline"/>
          <w:highlight w:val="cyan"/>
        </w:rPr>
        <w:t xml:space="preserve">allowing the President to order targeted killing </w:t>
      </w:r>
      <w:r w:rsidRPr="00454863">
        <w:rPr>
          <w:rStyle w:val="Emphasis"/>
          <w:highlight w:val="cyan"/>
        </w:rPr>
        <w:t>without congressional limits</w:t>
      </w:r>
      <w:r w:rsidRPr="00454863">
        <w:rPr>
          <w:rStyle w:val="StyleBoldUnderline"/>
          <w:highlight w:val="cyan"/>
        </w:rPr>
        <w:t xml:space="preserve"> means the President can manipulate force </w:t>
      </w:r>
      <w:r w:rsidRPr="00CF774A">
        <w:rPr>
          <w:rStyle w:val="StyleBoldUnderline"/>
          <w:highlight w:val="yellow"/>
        </w:rPr>
        <w:t>i</w:t>
      </w:r>
      <w:r>
        <w:rPr>
          <w:rStyle w:val="StyleBoldUnderline"/>
        </w:rPr>
        <w:t xml:space="preserve">n the name of national security </w:t>
      </w:r>
      <w:r w:rsidRPr="00454863">
        <w:rPr>
          <w:rStyle w:val="Emphasis"/>
          <w:highlight w:val="cyan"/>
        </w:rPr>
        <w:t xml:space="preserve">without </w:t>
      </w:r>
      <w:r w:rsidRPr="00CF774A">
        <w:rPr>
          <w:rStyle w:val="Emphasis"/>
          <w:highlight w:val="yellow"/>
        </w:rPr>
        <w:t>tethering it to</w:t>
      </w:r>
      <w:r>
        <w:rPr>
          <w:rStyle w:val="StyleBoldUnderline"/>
        </w:rPr>
        <w:t xml:space="preserve"> the law advanced by </w:t>
      </w:r>
      <w:r w:rsidRPr="00454863">
        <w:rPr>
          <w:rStyle w:val="Emphasis"/>
          <w:highlight w:val="cyan"/>
        </w:rPr>
        <w:t>international norms</w:t>
      </w:r>
      <w:r>
        <w:rPr>
          <w:sz w:val="16"/>
        </w:rPr>
        <w:t xml:space="preserve">. The potential </w:t>
      </w:r>
      <w:r>
        <w:rPr>
          <w:rStyle w:val="StyleBoldUnderline"/>
        </w:rPr>
        <w:t>consequence of</w:t>
      </w:r>
      <w:r>
        <w:rPr>
          <w:sz w:val="16"/>
        </w:rPr>
        <w:t xml:space="preserve"> such </w:t>
      </w:r>
      <w:r w:rsidRPr="00454863">
        <w:rPr>
          <w:rStyle w:val="Emphasis"/>
          <w:highlight w:val="cyan"/>
        </w:rPr>
        <w:t>unilateral executive action</w:t>
      </w:r>
      <w:r>
        <w:rPr>
          <w:rStyle w:val="Emphasis"/>
        </w:rPr>
        <w:t xml:space="preserve"> is that it </w:t>
      </w:r>
      <w:r w:rsidRPr="00454863">
        <w:rPr>
          <w:rStyle w:val="Emphasis"/>
          <w:highlight w:val="cyan"/>
        </w:rPr>
        <w:t>gives other states</w:t>
      </w:r>
      <w:r>
        <w:rPr>
          <w:rStyle w:val="StyleBoldUnderline"/>
        </w:rPr>
        <w:t xml:space="preserve">, such as </w:t>
      </w:r>
      <w:r w:rsidRPr="00CF774A">
        <w:rPr>
          <w:rStyle w:val="StyleBoldUnderline"/>
          <w:highlight w:val="yellow"/>
        </w:rPr>
        <w:t>North Korea and Iran, the</w:t>
      </w:r>
      <w:r>
        <w:rPr>
          <w:rStyle w:val="StyleBoldUnderline"/>
        </w:rPr>
        <w:t xml:space="preserve"> customary </w:t>
      </w:r>
      <w:r w:rsidRPr="00454863">
        <w:rPr>
          <w:rStyle w:val="StyleBoldUnderline"/>
          <w:highlight w:val="cyan"/>
        </w:rPr>
        <w:t>precedent to do the same</w:t>
      </w:r>
      <w:r w:rsidRPr="00CF774A">
        <w:rPr>
          <w:sz w:val="16"/>
          <w:highlight w:val="yellow"/>
        </w:rPr>
        <w:t xml:space="preserve">. </w:t>
      </w:r>
      <w:r>
        <w:rPr>
          <w:rStyle w:val="StyleBoldUnderline"/>
        </w:rPr>
        <w:t>Targeted killing might be required in certain circumstances, but if the guidelines are</w:t>
      </w:r>
      <w:r>
        <w:rPr>
          <w:sz w:val="16"/>
        </w:rPr>
        <w:t xml:space="preserve"> debated and </w:t>
      </w:r>
      <w:r>
        <w:rPr>
          <w:rStyle w:val="StyleBoldUnderline"/>
        </w:rPr>
        <w:t>understood, the decision can be executed with the full faith of</w:t>
      </w:r>
      <w:r>
        <w:rPr>
          <w:sz w:val="16"/>
        </w:rPr>
        <w:t xml:space="preserve"> the people’s representative, </w:t>
      </w:r>
      <w:r>
        <w:rPr>
          <w:rStyle w:val="StyleBoldUnderline"/>
        </w:rPr>
        <w:t>Congress</w:t>
      </w:r>
      <w:r>
        <w:rPr>
          <w:sz w:val="16"/>
        </w:rPr>
        <w:t xml:space="preserve">. </w:t>
      </w:r>
      <w:r w:rsidRPr="00CF774A">
        <w:rPr>
          <w:rStyle w:val="StyleBoldUnderline"/>
          <w:highlight w:val="yellow"/>
        </w:rPr>
        <w:t xml:space="preserve">When the decision is made </w:t>
      </w:r>
      <w:r w:rsidRPr="00454863">
        <w:rPr>
          <w:rStyle w:val="StyleBoldUnderline"/>
          <w:highlight w:val="cyan"/>
        </w:rPr>
        <w:t>without Congress,</w:t>
      </w:r>
      <w:r>
        <w:rPr>
          <w:rStyle w:val="StyleBoldUnderline"/>
        </w:rPr>
        <w:t xml:space="preserve"> the result might make the U</w:t>
      </w:r>
      <w:r>
        <w:rPr>
          <w:sz w:val="16"/>
        </w:rPr>
        <w:t xml:space="preserve">nited </w:t>
      </w:r>
      <w:r>
        <w:rPr>
          <w:rStyle w:val="StyleBoldUnderline"/>
        </w:rPr>
        <w:t>S</w:t>
      </w:r>
      <w:r>
        <w:rPr>
          <w:sz w:val="16"/>
        </w:rPr>
        <w:t xml:space="preserve">tates </w:t>
      </w:r>
      <w:r>
        <w:rPr>
          <w:rStyle w:val="StyleBoldUnderline"/>
        </w:rPr>
        <w:t xml:space="preserve">feel safer, but </w:t>
      </w:r>
      <w:r w:rsidRPr="00454863">
        <w:rPr>
          <w:rStyle w:val="StyleBoldUnderline"/>
          <w:highlight w:val="cyan"/>
        </w:rPr>
        <w:t>the process eschews</w:t>
      </w:r>
      <w:r w:rsidRPr="00454863">
        <w:rPr>
          <w:rStyle w:val="StyleBoldUnderline"/>
        </w:rPr>
        <w:t xml:space="preserve"> what gives a state its greatest safety: </w:t>
      </w:r>
      <w:r w:rsidRPr="00454863">
        <w:rPr>
          <w:rStyle w:val="Emphasis"/>
        </w:rPr>
        <w:t xml:space="preserve">the </w:t>
      </w:r>
      <w:r w:rsidRPr="00454863">
        <w:rPr>
          <w:rStyle w:val="Emphasis"/>
          <w:highlight w:val="cyan"/>
        </w:rPr>
        <w:t>rule of law</w:t>
      </w:r>
      <w:r w:rsidRPr="00454863">
        <w:rPr>
          <w:sz w:val="16"/>
        </w:rPr>
        <w:t>.</w:t>
      </w:r>
      <w:r>
        <w:rPr>
          <w:sz w:val="16"/>
        </w:rPr>
        <w:t xml:space="preserve"> </w:t>
      </w:r>
    </w:p>
    <w:p w:rsidR="00C414CD" w:rsidRDefault="00C414CD" w:rsidP="00C414CD">
      <w:pPr>
        <w:pStyle w:val="Heading4"/>
      </w:pPr>
      <w:r>
        <w:t>Perm—Shields the Link to politics—Congress purposefully doesn’t act on legislation or waits for executive action so that they can blame the president</w:t>
      </w:r>
    </w:p>
    <w:p w:rsidR="00C414CD" w:rsidRPr="00FE618A" w:rsidRDefault="00C414CD" w:rsidP="00C414CD">
      <w:r w:rsidRPr="00FE618A">
        <w:t xml:space="preserve">[Neil Buchanan, Law Professor, February 21, 2013, Spending Priorities, the Separation of Powers, and the Rule of Law, http://www.dorfonlaw.org/2013/02/spending-priorities-separation-of.html, </w:t>
      </w:r>
      <w:proofErr w:type="spellStart"/>
      <w:r w:rsidRPr="00FE618A">
        <w:t>uwyo</w:t>
      </w:r>
      <w:proofErr w:type="spellEnd"/>
      <w:r w:rsidRPr="00FE618A">
        <w:t>//amp]</w:t>
      </w:r>
    </w:p>
    <w:p w:rsidR="00C414CD" w:rsidRDefault="00C414CD" w:rsidP="00C414CD">
      <w:pPr>
        <w:rPr>
          <w:sz w:val="16"/>
        </w:rPr>
      </w:pPr>
      <w:r w:rsidRPr="000A1394">
        <w:rPr>
          <w:rStyle w:val="TitleChar"/>
        </w:rPr>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rsidR="00C414CD" w:rsidRDefault="00C414CD" w:rsidP="00C414CD">
      <w:pPr>
        <w:pStyle w:val="Heading4"/>
      </w:pPr>
      <w:r>
        <w:t>3rd, counterplan links to politics</w:t>
      </w:r>
    </w:p>
    <w:p w:rsidR="00C414CD" w:rsidRPr="00141FF8" w:rsidRDefault="00C414CD" w:rsidP="00C414CD">
      <w:pPr>
        <w:rPr>
          <w:rStyle w:val="StyleStyleBold12pt"/>
        </w:rPr>
      </w:pPr>
      <w:proofErr w:type="spellStart"/>
      <w:r w:rsidRPr="00141FF8">
        <w:rPr>
          <w:rStyle w:val="StyleStyleBold12pt"/>
        </w:rPr>
        <w:t>Schier</w:t>
      </w:r>
      <w:proofErr w:type="spellEnd"/>
      <w:r w:rsidRPr="00141FF8">
        <w:rPr>
          <w:rStyle w:val="StyleStyleBold12pt"/>
        </w:rPr>
        <w:t xml:space="preserve"> 9 </w:t>
      </w:r>
    </w:p>
    <w:p w:rsidR="00C414CD" w:rsidRDefault="00C414CD" w:rsidP="00C414CD">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rsidR="00C414CD" w:rsidRPr="00A724F5" w:rsidRDefault="00C414CD" w:rsidP="00C414CD">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Neustadt’s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Neustadt defines this as the “impressions in the Washington community about the skill and will with which he puts [his formal powers] to use” (Neustadt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 xml:space="preserve">he </w:t>
      </w:r>
      <w:r w:rsidRPr="00A724F5">
        <w:rPr>
          <w:rStyle w:val="TitleChar"/>
        </w:rPr>
        <w:lastRenderedPageBreak/>
        <w:t>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argues that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(Drucker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rsidR="00C414CD" w:rsidRPr="0080226C" w:rsidRDefault="00C414CD" w:rsidP="00C414CD">
      <w:pPr>
        <w:pStyle w:val="Heading4"/>
      </w:pPr>
      <w:r>
        <w:t>6</w:t>
      </w:r>
      <w:r w:rsidRPr="005B49A0">
        <w:rPr>
          <w:vertAlign w:val="superscript"/>
        </w:rPr>
        <w:t>th</w:t>
      </w:r>
      <w:r>
        <w:t xml:space="preserve">- </w:t>
      </w:r>
      <w:r w:rsidRPr="0080226C">
        <w:t xml:space="preserve">Object fiat is a voter – avoids the core question of </w:t>
      </w:r>
      <w:proofErr w:type="spellStart"/>
      <w:r w:rsidRPr="0080226C">
        <w:t>pres</w:t>
      </w:r>
      <w:proofErr w:type="spellEnd"/>
      <w:r w:rsidRPr="0080226C">
        <w:t xml:space="preserve"> powers by </w:t>
      </w:r>
      <w:proofErr w:type="spellStart"/>
      <w:r w:rsidRPr="0080226C">
        <w:t>fiating</w:t>
      </w:r>
      <w:proofErr w:type="spellEnd"/>
      <w:r w:rsidRPr="0080226C">
        <w:t xml:space="preserve"> away </w:t>
      </w:r>
      <w:proofErr w:type="spellStart"/>
      <w:r w:rsidRPr="0080226C">
        <w:t>obama’s</w:t>
      </w:r>
      <w:proofErr w:type="spellEnd"/>
      <w:r w:rsidRPr="0080226C">
        <w:t xml:space="preserve"> behavior in the </w:t>
      </w:r>
      <w:proofErr w:type="spellStart"/>
      <w:r w:rsidRPr="0080226C">
        <w:t>squo</w:t>
      </w:r>
      <w:proofErr w:type="spellEnd"/>
      <w:r w:rsidRPr="0080226C">
        <w:t xml:space="preserve"> – justifies the end war </w:t>
      </w:r>
      <w:proofErr w:type="spellStart"/>
      <w:r w:rsidRPr="0080226C">
        <w:t>cp</w:t>
      </w:r>
      <w:proofErr w:type="spellEnd"/>
      <w:r w:rsidRPr="0080226C">
        <w:t xml:space="preserve"> which means the </w:t>
      </w:r>
      <w:proofErr w:type="spellStart"/>
      <w:r w:rsidRPr="0080226C">
        <w:t>neg</w:t>
      </w:r>
      <w:proofErr w:type="spellEnd"/>
      <w:r w:rsidRPr="0080226C">
        <w:t xml:space="preserve"> wins every debate – it’s not in the lit which is key</w:t>
      </w:r>
    </w:p>
    <w:p w:rsidR="00C414CD" w:rsidRDefault="00C414CD" w:rsidP="00C414CD">
      <w:r w:rsidRPr="00362094">
        <w:rPr>
          <w:rStyle w:val="cite"/>
        </w:rPr>
        <w:t>Hansen 12</w:t>
      </w:r>
      <w:r w:rsidRPr="003F6EAC">
        <w:t xml:space="preserve"> </w:t>
      </w:r>
    </w:p>
    <w:p w:rsidR="00C414CD" w:rsidRPr="0080226C" w:rsidRDefault="00C414CD" w:rsidP="00C414CD">
      <w:r w:rsidRPr="0080226C">
        <w:t xml:space="preserve">(Victor, Professor of Law, New England Law, New England Law Review, Vol. 46, pp. 27-36, 2011, “Predator Drone Attacks”, February 22, 2012, </w:t>
      </w:r>
      <w:hyperlink r:id="rId12" w:history="1">
        <w:r w:rsidRPr="0080226C">
          <w:rPr>
            <w:rStyle w:val="Hyperlink"/>
          </w:rPr>
          <w:t>http://papers.ssrn.com/sol3/papers.cfm?abstract_id=2009313</w:t>
        </w:r>
      </w:hyperlink>
      <w:r w:rsidRPr="0080226C">
        <w:t xml:space="preserve">, PDF, </w:t>
      </w:r>
      <w:proofErr w:type="spellStart"/>
      <w:r w:rsidRPr="0080226C">
        <w:t>ZBurdette</w:t>
      </w:r>
      <w:proofErr w:type="spellEnd"/>
      <w:r w:rsidRPr="0080226C">
        <w:t>)</w:t>
      </w:r>
    </w:p>
    <w:p w:rsidR="00C414CD" w:rsidRPr="003F6EAC" w:rsidRDefault="00C414CD" w:rsidP="00C414CD">
      <w:pPr>
        <w:rPr>
          <w:sz w:val="12"/>
        </w:rPr>
      </w:pPr>
    </w:p>
    <w:p w:rsidR="00C414CD" w:rsidRPr="00BB73C7" w:rsidRDefault="00C414CD" w:rsidP="00C414CD">
      <w:pPr>
        <w:rPr>
          <w:sz w:val="16"/>
        </w:rPr>
      </w:pPr>
      <w:r w:rsidRPr="00CF774A">
        <w:rPr>
          <w:rStyle w:val="Emphasis"/>
          <w:highlight w:val="yellow"/>
        </w:rPr>
        <w:t>Any checks</w:t>
      </w:r>
      <w:r w:rsidRPr="00CF774A">
        <w:rPr>
          <w:highlight w:val="yellow"/>
          <w:u w:val="single"/>
        </w:rPr>
        <w:t xml:space="preserve"> on the President’s use of drone attacks must come domestically. In the domestic arena </w:t>
      </w:r>
      <w:r w:rsidRPr="00CF774A">
        <w:rPr>
          <w:rStyle w:val="Emphasis"/>
          <w:highlight w:val="yellow"/>
        </w:rPr>
        <w:t>the two options are either the courts or Congress</w:t>
      </w:r>
      <w:r w:rsidRPr="008C09D1">
        <w:rPr>
          <w:rStyle w:val="Emphasis"/>
        </w:rPr>
        <w:t>.</w:t>
      </w:r>
      <w:r w:rsidRPr="00BB73C7">
        <w:rPr>
          <w:sz w:val="16"/>
        </w:rPr>
        <w:t xml:space="preserve"> As discussed above, the courts are institutionally unsuited and incapable of providing appropriate oversight. </w:t>
      </w:r>
      <w:r w:rsidRPr="005D3715">
        <w:rPr>
          <w:rStyle w:val="TitleChar"/>
          <w:highlight w:val="yellow"/>
        </w:rPr>
        <w:t>Congress is the branch</w:t>
      </w:r>
      <w:r w:rsidRPr="00BB73C7">
        <w:rPr>
          <w:sz w:val="16"/>
        </w:rPr>
        <w:t xml:space="preserve"> </w:t>
      </w:r>
      <w:r w:rsidRPr="005D3715">
        <w:rPr>
          <w:rStyle w:val="TitleChar"/>
          <w:highlight w:val="yellow"/>
        </w:rPr>
        <w:t>with</w:t>
      </w:r>
      <w:r w:rsidRPr="00BB73C7">
        <w:rPr>
          <w:sz w:val="16"/>
        </w:rPr>
        <w:t xml:space="preserve"> the constitutional </w:t>
      </w:r>
      <w:r w:rsidRPr="005D3715">
        <w:rPr>
          <w:rStyle w:val="TitleChar"/>
          <w:highlight w:val="yellow"/>
        </w:rPr>
        <w:t>authority,</w:t>
      </w:r>
      <w:r w:rsidRPr="00BB73C7">
        <w:rPr>
          <w:sz w:val="16"/>
        </w:rPr>
        <w:t xml:space="preserve"> historical precedent, </w:t>
      </w:r>
      <w:r w:rsidRPr="005D3715">
        <w:rPr>
          <w:rStyle w:val="TitleChar"/>
          <w:highlight w:val="yellow"/>
        </w:rPr>
        <w:t>and institutional capacity to exercise meaningful</w:t>
      </w:r>
      <w:r w:rsidRPr="00BB73C7">
        <w:rPr>
          <w:sz w:val="16"/>
        </w:rPr>
        <w:t xml:space="preserve"> and effective </w:t>
      </w:r>
      <w:r w:rsidRPr="005D3715">
        <w:rPr>
          <w:rStyle w:val="TitleChar"/>
          <w:highlight w:val="yellow"/>
        </w:rPr>
        <w:t>oversight of the President’s actions</w:t>
      </w:r>
      <w:r w:rsidRPr="00BB73C7">
        <w:rPr>
          <w:sz w:val="16"/>
        </w:rPr>
        <w:t>.</w:t>
      </w:r>
    </w:p>
    <w:p w:rsidR="00C414CD" w:rsidRPr="00F4754C" w:rsidRDefault="00C414CD" w:rsidP="00C414CD"/>
    <w:p w:rsidR="00C414CD" w:rsidRDefault="00C414CD" w:rsidP="00150334">
      <w:pPr>
        <w:pStyle w:val="Heading3"/>
      </w:pPr>
      <w:proofErr w:type="spellStart"/>
      <w:r>
        <w:lastRenderedPageBreak/>
        <w:t>Prez</w:t>
      </w:r>
      <w:proofErr w:type="spellEnd"/>
      <w:r>
        <w:t xml:space="preserve"> Powers</w:t>
      </w:r>
    </w:p>
    <w:p w:rsidR="00C414CD" w:rsidRPr="005C3CC6" w:rsidRDefault="00C414CD" w:rsidP="00C414CD">
      <w:pPr>
        <w:pStyle w:val="Heading4"/>
      </w:pPr>
      <w:r w:rsidRPr="005C3CC6">
        <w:t xml:space="preserve">1st, </w:t>
      </w:r>
      <w:proofErr w:type="spellStart"/>
      <w:r w:rsidRPr="005C3CC6">
        <w:t>Pres</w:t>
      </w:r>
      <w:proofErr w:type="spellEnd"/>
      <w:r w:rsidRPr="005C3CC6">
        <w:t xml:space="preserve"> powers low now—Syria decision undermined Obama’s presidential powers</w:t>
      </w:r>
    </w:p>
    <w:p w:rsidR="00C414CD" w:rsidRPr="000B0829" w:rsidRDefault="00C414CD" w:rsidP="00C414CD">
      <w:pPr>
        <w:rPr>
          <w:rStyle w:val="StyleStyleBold12pt"/>
        </w:rPr>
      </w:pPr>
      <w:proofErr w:type="spellStart"/>
      <w:r w:rsidRPr="000B0829">
        <w:rPr>
          <w:rStyle w:val="StyleStyleBold12pt"/>
        </w:rPr>
        <w:t>Nather</w:t>
      </w:r>
      <w:proofErr w:type="spellEnd"/>
      <w:r w:rsidRPr="000B0829">
        <w:rPr>
          <w:rStyle w:val="StyleStyleBold12pt"/>
        </w:rPr>
        <w:t xml:space="preserve"> and Palmer, 9-1-13</w:t>
      </w:r>
    </w:p>
    <w:p w:rsidR="00C414CD" w:rsidRDefault="00C414CD" w:rsidP="00C414CD">
      <w:r>
        <w:t xml:space="preserve">[David and Anna, Politico, </w:t>
      </w:r>
      <w:proofErr w:type="spellStart"/>
      <w:r w:rsidRPr="000B0829">
        <w:t>Bushies</w:t>
      </w:r>
      <w:proofErr w:type="spellEnd"/>
      <w:r w:rsidRPr="000B0829">
        <w:t xml:space="preserve"> fear Obama weakening presidency</w:t>
      </w:r>
      <w:r>
        <w:t xml:space="preserve">, </w:t>
      </w:r>
      <w:r w:rsidRPr="000B0829">
        <w:t>http://www.politico.com/story/2013/09/bushies-fear-obama-weakening-presidency-96143.html</w:t>
      </w:r>
      <w:r>
        <w:t>] /</w:t>
      </w:r>
      <w:proofErr w:type="spellStart"/>
      <w:r>
        <w:t>Wyo</w:t>
      </w:r>
      <w:proofErr w:type="spellEnd"/>
      <w:r>
        <w:t>-MB</w:t>
      </w:r>
    </w:p>
    <w:p w:rsidR="00C414CD" w:rsidRPr="003B4B17" w:rsidRDefault="00C414CD" w:rsidP="00C414CD">
      <w:pPr>
        <w:rPr>
          <w:sz w:val="16"/>
        </w:rPr>
      </w:pPr>
      <w:r w:rsidRPr="003B4B17">
        <w:rPr>
          <w:sz w:val="16"/>
        </w:rPr>
        <w:t xml:space="preserve">President Barack </w:t>
      </w:r>
      <w:r w:rsidRPr="000B0829">
        <w:rPr>
          <w:rStyle w:val="StyleBoldUnderline"/>
          <w:highlight w:val="yellow"/>
        </w:rPr>
        <w:t>Obama</w:t>
      </w:r>
      <w:r w:rsidRPr="003B4B17">
        <w:rPr>
          <w:sz w:val="16"/>
        </w:rPr>
        <w:t xml:space="preserve"> just </w:t>
      </w:r>
      <w:r w:rsidRPr="000B0829">
        <w:rPr>
          <w:rStyle w:val="StyleBoldUnderline"/>
          <w:highlight w:val="yellow"/>
        </w:rPr>
        <w:t>turned</w:t>
      </w:r>
      <w:r w:rsidRPr="003B4B17">
        <w:rPr>
          <w:sz w:val="16"/>
        </w:rPr>
        <w:t xml:space="preserve"> decades of debate over </w:t>
      </w:r>
      <w:r w:rsidRPr="000B0829">
        <w:rPr>
          <w:rStyle w:val="StyleBoldUnderline"/>
          <w:highlight w:val="yellow"/>
        </w:rPr>
        <w:t>presidential</w:t>
      </w:r>
      <w:r w:rsidRPr="000B0829">
        <w:rPr>
          <w:rStyle w:val="StyleBoldUnderline"/>
        </w:rPr>
        <w:t xml:space="preserve"> war </w:t>
      </w:r>
      <w:r w:rsidRPr="000B0829">
        <w:rPr>
          <w:rStyle w:val="StyleBoldUnderline"/>
          <w:highlight w:val="yellow"/>
        </w:rPr>
        <w:t>powers on its head</w:t>
      </w:r>
      <w:r w:rsidRPr="003B4B17">
        <w:rPr>
          <w:sz w:val="16"/>
        </w:rPr>
        <w:t>.</w:t>
      </w:r>
      <w:r w:rsidRPr="003B4B17">
        <w:rPr>
          <w:sz w:val="12"/>
        </w:rPr>
        <w:t>¶</w:t>
      </w:r>
      <w:r w:rsidRPr="003B4B17">
        <w:rPr>
          <w:sz w:val="16"/>
        </w:rPr>
        <w:t xml:space="preserve"> Until Saturday, </w:t>
      </w:r>
      <w:r w:rsidRPr="000B0829">
        <w:rPr>
          <w:rStyle w:val="StyleBoldUnderline"/>
          <w:highlight w:val="yellow"/>
        </w:rPr>
        <w:t xml:space="preserve">when Obama went to Congress </w:t>
      </w:r>
      <w:r w:rsidRPr="000B0829">
        <w:rPr>
          <w:rStyle w:val="StyleBoldUnderline"/>
        </w:rPr>
        <w:t xml:space="preserve">to ask </w:t>
      </w:r>
      <w:r w:rsidRPr="000B0829">
        <w:rPr>
          <w:rStyle w:val="StyleBoldUnderline"/>
          <w:highlight w:val="yellow"/>
        </w:rPr>
        <w:t xml:space="preserve">for </w:t>
      </w:r>
      <w:r w:rsidRPr="000B0829">
        <w:rPr>
          <w:rStyle w:val="StyleBoldUnderline"/>
        </w:rPr>
        <w:t xml:space="preserve">permission to strike </w:t>
      </w:r>
      <w:r w:rsidRPr="000B0829">
        <w:rPr>
          <w:rStyle w:val="StyleBoldUnderline"/>
          <w:highlight w:val="yellow"/>
        </w:rPr>
        <w:t>Syria</w:t>
      </w:r>
      <w:r w:rsidRPr="003B4B17">
        <w:rPr>
          <w:sz w:val="16"/>
        </w:rPr>
        <w:t>, the power to launch military action had been strongly in the hands of the commander in chief. Even the 1973 War Powers Resolution allows bombs to start falling before the president has to ask Congress for long-term approval.</w:t>
      </w:r>
      <w:r w:rsidRPr="003B4B17">
        <w:rPr>
          <w:sz w:val="12"/>
        </w:rPr>
        <w:t>¶</w:t>
      </w:r>
      <w:r w:rsidRPr="003B4B17">
        <w:rPr>
          <w:sz w:val="16"/>
        </w:rPr>
        <w:t xml:space="preserve"> </w:t>
      </w:r>
      <w:proofErr w:type="gramStart"/>
      <w:r w:rsidRPr="003B4B17">
        <w:rPr>
          <w:sz w:val="16"/>
        </w:rPr>
        <w:t>For</w:t>
      </w:r>
      <w:proofErr w:type="gramEnd"/>
      <w:r w:rsidRPr="003B4B17">
        <w:rPr>
          <w:sz w:val="16"/>
        </w:rPr>
        <w:t xml:space="preserve">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w:t>
      </w:r>
      <w:r w:rsidRPr="003B4B17">
        <w:rPr>
          <w:sz w:val="12"/>
        </w:rPr>
        <w:t>¶</w:t>
      </w:r>
      <w:r w:rsidRPr="003B4B17">
        <w:rPr>
          <w:sz w:val="16"/>
        </w:rPr>
        <w:t xml:space="preserve"> </w:t>
      </w:r>
      <w:r w:rsidRPr="000B0829">
        <w:rPr>
          <w:rStyle w:val="StyleBoldUnderline"/>
        </w:rPr>
        <w:t xml:space="preserve">That makes </w:t>
      </w:r>
      <w:r w:rsidRPr="000B0829">
        <w:rPr>
          <w:rStyle w:val="StyleBoldUnderline"/>
          <w:highlight w:val="yellow"/>
        </w:rPr>
        <w:t>the move by Obama</w:t>
      </w:r>
      <w:r w:rsidRPr="000B0829">
        <w:rPr>
          <w:rStyle w:val="StyleBoldUnderline"/>
        </w:rPr>
        <w:t xml:space="preserve"> to hand a piece of the messy situation in Syria to Congress a </w:t>
      </w:r>
      <w:r w:rsidRPr="000B0829">
        <w:rPr>
          <w:rStyle w:val="StyleBoldUnderline"/>
          <w:highlight w:val="yellow"/>
        </w:rPr>
        <w:t>clear step in the other direction</w:t>
      </w:r>
      <w:r w:rsidRPr="000B0829">
        <w:rPr>
          <w:rStyle w:val="StyleBoldUnderline"/>
        </w:rPr>
        <w:t xml:space="preserve"> — </w:t>
      </w:r>
      <w:r w:rsidRPr="000B0829">
        <w:rPr>
          <w:rStyle w:val="StyleBoldUnderline"/>
          <w:highlight w:val="yellow"/>
        </w:rPr>
        <w:t>an abdication of power to Congress a</w:t>
      </w:r>
      <w:r w:rsidRPr="000B0829">
        <w:rPr>
          <w:rStyle w:val="StyleBoldUnderline"/>
        </w:rPr>
        <w:t>t a moment when he has no good solutions.</w:t>
      </w:r>
      <w:r w:rsidRPr="003B4B17">
        <w:rPr>
          <w:rStyle w:val="StyleBoldUnderline"/>
          <w:sz w:val="12"/>
        </w:rPr>
        <w:t>¶</w:t>
      </w:r>
      <w:r w:rsidRPr="003B4B17">
        <w:rPr>
          <w:sz w:val="16"/>
        </w:rPr>
        <w:t xml:space="preserve"> And </w:t>
      </w:r>
      <w:r w:rsidRPr="003B4B17">
        <w:rPr>
          <w:sz w:val="16"/>
          <w:highlight w:val="yellow"/>
        </w:rPr>
        <w:t>e</w:t>
      </w:r>
      <w:r w:rsidRPr="000B0829">
        <w:rPr>
          <w:rStyle w:val="StyleBoldUnderline"/>
          <w:highlight w:val="yellow"/>
        </w:rPr>
        <w:t>ven if Obama ultimately balks</w:t>
      </w:r>
      <w:r w:rsidRPr="000B0829">
        <w:rPr>
          <w:rStyle w:val="StyleBoldUnderline"/>
        </w:rPr>
        <w:t xml:space="preserve"> at Congress if they vote down his ask,</w:t>
      </w:r>
      <w:r w:rsidRPr="003B4B17">
        <w:rPr>
          <w:sz w:val="16"/>
        </w:rPr>
        <w:t xml:space="preserve"> prominent conservatives who fueled the expansion of presidential power — especially Bush administration alums — are beside themselves, arguing that </w:t>
      </w:r>
      <w:r w:rsidRPr="000B0829">
        <w:rPr>
          <w:rStyle w:val="StyleBoldUnderline"/>
          <w:highlight w:val="yellow"/>
        </w:rPr>
        <w:t>Obama has weakened the presidency</w:t>
      </w:r>
      <w:r w:rsidRPr="003B4B17">
        <w:rPr>
          <w:sz w:val="16"/>
        </w:rPr>
        <w:t>.</w:t>
      </w:r>
    </w:p>
    <w:p w:rsidR="00C414CD" w:rsidRPr="005C3CC6" w:rsidRDefault="00C414CD" w:rsidP="00C414CD">
      <w:pPr>
        <w:pStyle w:val="Heading4"/>
      </w:pPr>
      <w:r>
        <w:t>4</w:t>
      </w:r>
      <w:r>
        <w:rPr>
          <w:vertAlign w:val="superscript"/>
        </w:rPr>
        <w:t>th</w:t>
      </w:r>
      <w:r>
        <w:t xml:space="preserve">, </w:t>
      </w:r>
      <w:r w:rsidRPr="005C3CC6">
        <w:t>Restrictions inevitable---only a question of whether they are deliberate or haphazard</w:t>
      </w:r>
    </w:p>
    <w:p w:rsidR="00C414CD" w:rsidRPr="000B59C8" w:rsidRDefault="00C414CD" w:rsidP="00C414CD">
      <w:r w:rsidRPr="000B59C8">
        <w:t>Benjamin</w:t>
      </w:r>
      <w:r w:rsidRPr="000B59C8">
        <w:rPr>
          <w:rStyle w:val="StyleStyleBold12pt"/>
        </w:rPr>
        <w:t xml:space="preserve"> </w:t>
      </w:r>
      <w:proofErr w:type="spellStart"/>
      <w:r w:rsidRPr="000B59C8">
        <w:rPr>
          <w:rStyle w:val="StyleStyleBold12pt"/>
        </w:rPr>
        <w:t>Wittes</w:t>
      </w:r>
      <w:proofErr w:type="spellEnd"/>
      <w:r w:rsidRPr="000B59C8">
        <w:rPr>
          <w:rStyle w:val="StyleStyleBold12pt"/>
        </w:rPr>
        <w:t xml:space="preserve">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C414CD" w:rsidRPr="007F5C80" w:rsidRDefault="00C414CD" w:rsidP="00C414CD">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xml:space="preserve">, and </w:t>
      </w:r>
      <w:proofErr w:type="spellStart"/>
      <w:r w:rsidRPr="00F90CC3">
        <w:rPr>
          <w:sz w:val="16"/>
        </w:rPr>
        <w:t>its</w:t>
      </w:r>
      <w:proofErr w:type="spellEnd"/>
      <w:r w:rsidRPr="00F90CC3">
        <w:rPr>
          <w:sz w:val="16"/>
        </w:rPr>
        <w:t xml:space="preserve">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proofErr w:type="spellStart"/>
      <w:r w:rsidRPr="000B59C8">
        <w:rPr>
          <w:rStyle w:val="StyleBoldUnderline"/>
        </w:rPr>
        <w:t>its</w:t>
      </w:r>
      <w:proofErr w:type="spellEnd"/>
      <w:r w:rsidRPr="000B59C8">
        <w:rPr>
          <w:rStyle w:val="StyleBoldUnderline"/>
        </w:rPr>
        <w:t xml:space="preserve">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lastRenderedPageBreak/>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rsidR="00C414CD" w:rsidRPr="005C3CC6" w:rsidRDefault="00C414CD" w:rsidP="00C414CD">
      <w:pPr>
        <w:pStyle w:val="Heading4"/>
      </w:pPr>
      <w:r w:rsidRPr="005C3CC6">
        <w:t>Congressional authorization vindicates Presidential decisions and enables him to act faster</w:t>
      </w:r>
    </w:p>
    <w:p w:rsidR="00C414CD" w:rsidRPr="00BF44AC" w:rsidRDefault="00C414CD" w:rsidP="00C414CD">
      <w:pPr>
        <w:rPr>
          <w:rStyle w:val="StyleStyleBold12pt"/>
        </w:rPr>
      </w:pPr>
      <w:proofErr w:type="spellStart"/>
      <w:r w:rsidRPr="00BF44AC">
        <w:rPr>
          <w:rStyle w:val="StyleStyleBold12pt"/>
        </w:rPr>
        <w:t>Cronogue</w:t>
      </w:r>
      <w:proofErr w:type="spellEnd"/>
      <w:r w:rsidRPr="00BF44AC">
        <w:rPr>
          <w:rStyle w:val="StyleStyleBold12pt"/>
        </w:rPr>
        <w:t xml:space="preserve"> 12</w:t>
      </w:r>
    </w:p>
    <w:p w:rsidR="00C414CD" w:rsidRPr="00BF44AC" w:rsidRDefault="00C414CD" w:rsidP="00C414CD">
      <w:r w:rsidRPr="00BF44AC">
        <w:t xml:space="preserve">(Graham </w:t>
      </w:r>
      <w:proofErr w:type="spellStart"/>
      <w:r w:rsidRPr="00BF44AC">
        <w:t>Cronogue</w:t>
      </w:r>
      <w:proofErr w:type="spellEnd"/>
      <w:r w:rsidRPr="00BF44AC">
        <w:t>, JD from Duke University School of Law, 2012, “A New AUMF: Defining Combatants in the War on Terror,” Duke Journal of Comparative and International Law, http://scholarship.law.duke.edu/cgi/viewcontent.cgi?article=1294&amp;context=djcil)</w:t>
      </w:r>
    </w:p>
    <w:p w:rsidR="00C414CD" w:rsidRDefault="00C414CD" w:rsidP="00C414CD">
      <w:pPr>
        <w:pStyle w:val="Heading4"/>
        <w:rPr>
          <w:sz w:val="14"/>
        </w:rPr>
      </w:pPr>
      <w:r w:rsidRPr="001B6C8E">
        <w:rPr>
          <w:sz w:val="14"/>
        </w:rPr>
        <w:t xml:space="preserve">Though the President’s inherent authority to act in times of emergency and war can arguably make </w:t>
      </w:r>
      <w:r w:rsidRPr="00C23E06">
        <w:rPr>
          <w:rStyle w:val="StyleBoldUnderline"/>
          <w:highlight w:val="cyan"/>
        </w:rPr>
        <w:t>congressional</w:t>
      </w:r>
      <w:r w:rsidRPr="001B6C8E">
        <w:rPr>
          <w:rStyle w:val="StyleBoldUnderline"/>
        </w:rPr>
        <w:t xml:space="preserve"> </w:t>
      </w:r>
      <w:r w:rsidRPr="00C23E06">
        <w:rPr>
          <w:rStyle w:val="StyleBoldUnderline"/>
          <w:highlight w:val="cyan"/>
        </w:rPr>
        <w:t>authorization</w:t>
      </w:r>
      <w:r w:rsidRPr="001B6C8E">
        <w:rPr>
          <w:rStyle w:val="StyleBoldUnderline"/>
        </w:rPr>
        <w:t xml:space="preserve"> of force</w:t>
      </w:r>
      <w:r w:rsidRPr="001B6C8E">
        <w:rPr>
          <w:sz w:val="14"/>
        </w:rPr>
        <w:t xml:space="preserve"> unnecessary, it </w:t>
      </w:r>
      <w:r w:rsidRPr="00C23E06">
        <w:rPr>
          <w:rStyle w:val="StyleBoldUnderline"/>
          <w:highlight w:val="cyan"/>
        </w:rPr>
        <w:t xml:space="preserve">is </w:t>
      </w:r>
      <w:r w:rsidRPr="00C23E06">
        <w:rPr>
          <w:rStyle w:val="Emphasis"/>
          <w:highlight w:val="cyan"/>
        </w:rPr>
        <w:t>extremely</w:t>
      </w:r>
      <w:r w:rsidRPr="00C23E06">
        <w:rPr>
          <w:rStyle w:val="StyleBoldUnderline"/>
          <w:highlight w:val="cyan"/>
        </w:rPr>
        <w:t xml:space="preserve"> important for the conflict against al-Qaeda and its allies</w:t>
      </w:r>
      <w:r w:rsidRPr="001B6C8E">
        <w:rPr>
          <w:sz w:val="14"/>
        </w:rPr>
        <w:t xml:space="preserve">. First, as seen above, </w:t>
      </w:r>
      <w:r w:rsidRPr="001B6C8E">
        <w:rPr>
          <w:rStyle w:val="StyleBoldUnderline"/>
        </w:rPr>
        <w:t>the existence of a state of war</w:t>
      </w:r>
      <w:r w:rsidRPr="001B6C8E">
        <w:rPr>
          <w:sz w:val="14"/>
        </w:rPr>
        <w:t xml:space="preserve"> or national emergency </w:t>
      </w:r>
      <w:r w:rsidRPr="001B6C8E">
        <w:rPr>
          <w:rStyle w:val="StyleBoldUnderline"/>
        </w:rPr>
        <w:t>is not entirely clear and might not authorize offensive war anyway</w:t>
      </w:r>
      <w:r w:rsidRPr="001B6C8E">
        <w:rPr>
          <w:sz w:val="14"/>
        </w:rPr>
        <w:t xml:space="preserve">. Next, assuming that a state of war did exist, </w:t>
      </w:r>
      <w:r w:rsidRPr="00C23E06">
        <w:rPr>
          <w:rStyle w:val="StyleBoldUnderline"/>
          <w:highlight w:val="cyan"/>
        </w:rPr>
        <w:t>specific congressional authorization</w:t>
      </w:r>
      <w:r w:rsidRPr="001B6C8E">
        <w:rPr>
          <w:rStyle w:val="StyleBoldUnderline"/>
        </w:rPr>
        <w:t xml:space="preserve"> would</w:t>
      </w:r>
      <w:r w:rsidRPr="001B6C8E">
        <w:rPr>
          <w:sz w:val="14"/>
        </w:rPr>
        <w:t xml:space="preserve"> further </w:t>
      </w:r>
      <w:r w:rsidRPr="001B6C8E">
        <w:rPr>
          <w:rStyle w:val="StyleBoldUnderline"/>
        </w:rPr>
        <w:t xml:space="preserve">legitimate and </w:t>
      </w:r>
      <w:r w:rsidRPr="00C23E06">
        <w:rPr>
          <w:rStyle w:val="StyleBoldUnderline"/>
          <w:highlight w:val="cyan"/>
        </w:rPr>
        <w:t>guide the executive branch</w:t>
      </w:r>
      <w:r w:rsidRPr="001B6C8E">
        <w:rPr>
          <w:rStyle w:val="StyleBoldUnderline"/>
        </w:rPr>
        <w:t xml:space="preserve"> in the prosecution of this conflict by setting out exactly what Congress authorizes and what it does not.</w:t>
      </w:r>
      <w:r w:rsidRPr="001B6C8E">
        <w:rPr>
          <w:sz w:val="14"/>
        </w:rPr>
        <w:t xml:space="preserve"> Finally, </w:t>
      </w:r>
      <w:r w:rsidRPr="00C23E06">
        <w:rPr>
          <w:rStyle w:val="StyleBoldUnderline"/>
          <w:highlight w:val="cyan"/>
        </w:rPr>
        <w:t>Congress should specifically set out what the President</w:t>
      </w:r>
      <w:r w:rsidRPr="001B6C8E">
        <w:rPr>
          <w:rStyle w:val="StyleBoldUnderline"/>
        </w:rPr>
        <w:t xml:space="preserve"> can and </w:t>
      </w:r>
      <w:r w:rsidRPr="00C23E06">
        <w:rPr>
          <w:rStyle w:val="StyleBoldUnderline"/>
          <w:highlight w:val="cyan"/>
        </w:rPr>
        <w:t>cannot do</w:t>
      </w:r>
      <w:r w:rsidRPr="001B6C8E">
        <w:rPr>
          <w:rStyle w:val="StyleBoldUnderline"/>
        </w:rPr>
        <w:t xml:space="preserve"> to limit his discretionary authority</w:t>
      </w:r>
      <w:r w:rsidRPr="001B6C8E">
        <w:rPr>
          <w:sz w:val="14"/>
        </w:rPr>
        <w:t xml:space="preserve"> and prevent adding to the gloss on executive power. Even during a state of war, a </w:t>
      </w:r>
      <w:r w:rsidRPr="00C23E06">
        <w:rPr>
          <w:rStyle w:val="StyleBoldUnderline"/>
          <w:highlight w:val="cyan"/>
        </w:rPr>
        <w:t>congressional authorization</w:t>
      </w:r>
      <w:r w:rsidRPr="001B6C8E">
        <w:rPr>
          <w:rStyle w:val="StyleBoldUnderline"/>
        </w:rPr>
        <w:t xml:space="preserve"> for conflict that clearly sets out the acceptable targets</w:t>
      </w:r>
      <w:r w:rsidRPr="001B6C8E">
        <w:rPr>
          <w:sz w:val="14"/>
        </w:rPr>
        <w:t xml:space="preserve"> and means </w:t>
      </w:r>
      <w:r w:rsidRPr="00C23E06">
        <w:rPr>
          <w:rStyle w:val="StyleBoldUnderline"/>
          <w:highlight w:val="cyan"/>
        </w:rPr>
        <w:t>would</w:t>
      </w:r>
      <w:r w:rsidRPr="001B6C8E">
        <w:rPr>
          <w:rStyle w:val="StyleBoldUnderline"/>
        </w:rPr>
        <w:t xml:space="preserve"> further </w:t>
      </w:r>
      <w:r w:rsidRPr="00C23E06">
        <w:rPr>
          <w:rStyle w:val="StyleBoldUnderline"/>
          <w:highlight w:val="cyan"/>
        </w:rPr>
        <w:t>legitimate</w:t>
      </w:r>
      <w:r w:rsidRPr="001B6C8E">
        <w:rPr>
          <w:rStyle w:val="StyleBoldUnderline"/>
        </w:rPr>
        <w:t xml:space="preserve"> the President’s </w:t>
      </w:r>
      <w:r w:rsidRPr="00C23E06">
        <w:rPr>
          <w:rStyle w:val="StyleBoldUnderline"/>
          <w:highlight w:val="cyan"/>
        </w:rPr>
        <w:t>actions</w:t>
      </w:r>
      <w:r w:rsidRPr="001B6C8E">
        <w:rPr>
          <w:rStyle w:val="StyleBoldUnderline"/>
        </w:rPr>
        <w:t xml:space="preserve"> and help guide his decision making</w:t>
      </w:r>
      <w:r w:rsidRPr="001B6C8E">
        <w:rPr>
          <w:sz w:val="14"/>
        </w:rPr>
        <w:t xml:space="preserve"> during this new form of warfare. Under Justice Jackson’s framework from Youngstown, </w:t>
      </w:r>
      <w:r w:rsidRPr="00C23E06">
        <w:rPr>
          <w:rStyle w:val="Emphasis"/>
          <w:highlight w:val="cyan"/>
        </w:rPr>
        <w:t>presidential authority is at its height when</w:t>
      </w:r>
      <w:r w:rsidRPr="00C23E06">
        <w:rPr>
          <w:rStyle w:val="StyleBoldUnderline"/>
          <w:highlight w:val="cyan"/>
        </w:rPr>
        <w:t xml:space="preserve"> the Executive is </w:t>
      </w:r>
      <w:r w:rsidRPr="00C23E06">
        <w:rPr>
          <w:rStyle w:val="Emphasis"/>
          <w:highlight w:val="cyan"/>
        </w:rPr>
        <w:t>acting pursuant to an</w:t>
      </w:r>
      <w:r w:rsidRPr="001B6C8E">
        <w:rPr>
          <w:sz w:val="14"/>
        </w:rPr>
        <w:t xml:space="preserve"> implicit or </w:t>
      </w:r>
      <w:r w:rsidRPr="00C23E06">
        <w:rPr>
          <w:rStyle w:val="Emphasis"/>
          <w:highlight w:val="cyan"/>
        </w:rPr>
        <w:t>explicit congressional authorization</w:t>
      </w:r>
      <w:r w:rsidRPr="001B6C8E">
        <w:rPr>
          <w:sz w:val="14"/>
        </w:rPr>
        <w:t xml:space="preserve">.74 In this zone, </w:t>
      </w:r>
      <w:r w:rsidRPr="00C23E06">
        <w:rPr>
          <w:rStyle w:val="StyleBoldUnderline"/>
          <w:highlight w:val="cyan"/>
        </w:rPr>
        <w:t>the President can act quickly and decisively because s/he knows the full extent of [her</w:t>
      </w:r>
      <w:r w:rsidRPr="001B6C8E">
        <w:rPr>
          <w:rStyle w:val="StyleBoldUnderline"/>
        </w:rPr>
        <w:t xml:space="preserve"> or] his </w:t>
      </w:r>
      <w:r w:rsidRPr="00C23E06">
        <w:rPr>
          <w:rStyle w:val="StyleBoldUnderline"/>
          <w:highlight w:val="cyan"/>
        </w:rPr>
        <w:t>power</w:t>
      </w:r>
      <w:r w:rsidRPr="001B6C8E">
        <w:rPr>
          <w:sz w:val="14"/>
        </w:rPr>
        <w:t xml:space="preserve">.75 In contrast, </w:t>
      </w:r>
      <w:r w:rsidRPr="001B6C8E">
        <w:rPr>
          <w:rStyle w:val="StyleBoldUnderline"/>
        </w:rPr>
        <w:t>the constitutionality of presidential action merely supported by a president’s inherent authority exists in the “zone of twilight</w:t>
      </w:r>
      <w:r w:rsidRPr="001B6C8E">
        <w:rPr>
          <w:sz w:val="14"/>
        </w:rPr>
        <w:t xml:space="preserve">.”76 </w:t>
      </w:r>
      <w:r w:rsidRPr="00C23E06">
        <w:rPr>
          <w:rStyle w:val="StyleBoldUnderline"/>
          <w:highlight w:val="cyan"/>
        </w:rPr>
        <w:t>Without</w:t>
      </w:r>
      <w:r w:rsidRPr="001B6C8E">
        <w:rPr>
          <w:sz w:val="14"/>
        </w:rPr>
        <w:t xml:space="preserve"> a </w:t>
      </w:r>
      <w:r w:rsidRPr="00C23E06">
        <w:rPr>
          <w:rStyle w:val="StyleBoldUnderline"/>
          <w:highlight w:val="cyan"/>
        </w:rPr>
        <w:t>congress</w:t>
      </w:r>
      <w:r w:rsidRPr="001B6C8E">
        <w:rPr>
          <w:rStyle w:val="StyleBoldUnderline"/>
        </w:rPr>
        <w:t>ional grant of power</w:t>
      </w:r>
      <w:r w:rsidRPr="001B6C8E">
        <w:rPr>
          <w:sz w:val="14"/>
        </w:rPr>
        <w:t xml:space="preserve">, </w:t>
      </w:r>
      <w:r w:rsidRPr="00C23E06">
        <w:rPr>
          <w:rStyle w:val="StyleBoldUnderline"/>
          <w:highlight w:val="cyan"/>
        </w:rPr>
        <w:t>the President’s war actions are</w:t>
      </w:r>
      <w:r w:rsidRPr="001B6C8E">
        <w:rPr>
          <w:rStyle w:val="StyleBoldUnderline"/>
        </w:rPr>
        <w:t xml:space="preserve"> often of </w:t>
      </w:r>
      <w:r w:rsidRPr="00C23E06">
        <w:rPr>
          <w:rStyle w:val="StyleBoldUnderline"/>
          <w:highlight w:val="cyan"/>
        </w:rPr>
        <w:t>questionable</w:t>
      </w:r>
      <w:r w:rsidRPr="001B6C8E">
        <w:rPr>
          <w:rStyle w:val="StyleBoldUnderline"/>
        </w:rPr>
        <w:t xml:space="preserve"> constitutionality</w:t>
      </w:r>
      <w:r w:rsidRPr="001B6C8E">
        <w:rPr>
          <w:sz w:val="14"/>
        </w:rPr>
        <w:t xml:space="preserve"> because Congress has not specifically delegated any of its own war powers to the executive.77 </w:t>
      </w:r>
      <w:r w:rsidRPr="001B6C8E">
        <w:rPr>
          <w:rStyle w:val="StyleBoldUnderline"/>
        </w:rPr>
        <w:t>This problem forces the President to make complex judgments</w:t>
      </w:r>
      <w:r w:rsidRPr="001B6C8E">
        <w:rPr>
          <w:sz w:val="14"/>
        </w:rPr>
        <w:t xml:space="preserve"> regarding the extent and scope of his inherent authority. </w:t>
      </w:r>
      <w:r w:rsidRPr="001B6C8E">
        <w:rPr>
          <w:rStyle w:val="StyleBoldUnderline"/>
        </w:rPr>
        <w:t xml:space="preserve">The resulting uncertainty </w:t>
      </w:r>
      <w:r w:rsidRPr="00C23E06">
        <w:rPr>
          <w:rStyle w:val="StyleBoldUnderline"/>
          <w:highlight w:val="cyan"/>
        </w:rPr>
        <w:t>creates unwelcome issues of constitutionality that</w:t>
      </w:r>
      <w:r w:rsidRPr="001B6C8E">
        <w:rPr>
          <w:rStyle w:val="StyleBoldUnderline"/>
        </w:rPr>
        <w:t xml:space="preserve"> might </w:t>
      </w:r>
      <w:r w:rsidRPr="00C23E06">
        <w:rPr>
          <w:rStyle w:val="StyleBoldUnderline"/>
          <w:highlight w:val="cyan"/>
        </w:rPr>
        <w:t>hinder</w:t>
      </w:r>
      <w:r w:rsidRPr="001B6C8E">
        <w:rPr>
          <w:rStyle w:val="StyleBoldUnderline"/>
        </w:rPr>
        <w:t xml:space="preserve"> the President’s </w:t>
      </w:r>
      <w:r w:rsidRPr="00C23E06">
        <w:rPr>
          <w:rStyle w:val="StyleBoldUnderline"/>
          <w:highlight w:val="cyan"/>
        </w:rPr>
        <w:t>ability to prosecute</w:t>
      </w:r>
      <w:r w:rsidRPr="001B6C8E">
        <w:rPr>
          <w:rStyle w:val="StyleBoldUnderline"/>
        </w:rPr>
        <w:t xml:space="preserve"> this </w:t>
      </w:r>
      <w:r w:rsidRPr="00C23E06">
        <w:rPr>
          <w:rStyle w:val="StyleBoldUnderline"/>
          <w:highlight w:val="cyan"/>
        </w:rPr>
        <w:t>conflict effectively</w:t>
      </w:r>
      <w:r w:rsidRPr="001B6C8E">
        <w:rPr>
          <w:sz w:val="14"/>
        </w:rPr>
        <w:t xml:space="preserve">. </w:t>
      </w:r>
      <w:r w:rsidRPr="001B6C8E">
        <w:rPr>
          <w:rStyle w:val="StyleBoldUnderline"/>
        </w:rPr>
        <w:t>In</w:t>
      </w:r>
      <w:r w:rsidRPr="001B6C8E">
        <w:rPr>
          <w:sz w:val="14"/>
        </w:rPr>
        <w:t xml:space="preserve"> </w:t>
      </w:r>
      <w:proofErr w:type="spellStart"/>
      <w:r w:rsidRPr="001B6C8E">
        <w:rPr>
          <w:sz w:val="14"/>
        </w:rPr>
        <w:t>timesensitive</w:t>
      </w:r>
      <w:proofErr w:type="spellEnd"/>
      <w:r w:rsidRPr="001B6C8E">
        <w:rPr>
          <w:sz w:val="14"/>
        </w:rPr>
        <w:t xml:space="preserve"> and </w:t>
      </w:r>
      <w:r w:rsidRPr="001B6C8E">
        <w:rPr>
          <w:rStyle w:val="StyleBoldUnderline"/>
        </w:rPr>
        <w:t>dangerous situations</w:t>
      </w:r>
      <w:r w:rsidRPr="001B6C8E">
        <w:rPr>
          <w:sz w:val="14"/>
        </w:rPr>
        <w:t xml:space="preserve">, where the President needs to make </w:t>
      </w:r>
      <w:proofErr w:type="spellStart"/>
      <w:r w:rsidRPr="001B6C8E">
        <w:rPr>
          <w:sz w:val="14"/>
        </w:rPr>
        <w:t>splitsecond</w:t>
      </w:r>
      <w:proofErr w:type="spellEnd"/>
      <w:r w:rsidRPr="001B6C8E">
        <w:rPr>
          <w:sz w:val="14"/>
        </w:rPr>
        <w:t xml:space="preserve"> decisions that could fundamentally impact American lives and safety, </w:t>
      </w:r>
      <w:r w:rsidRPr="001B6C8E">
        <w:rPr>
          <w:rStyle w:val="StyleBoldUnderline"/>
        </w:rPr>
        <w:t xml:space="preserve">s/he should not have to guess at the scope of </w:t>
      </w:r>
      <w:r>
        <w:rPr>
          <w:rStyle w:val="StyleBoldUnderline"/>
        </w:rPr>
        <w:t>his [or her]</w:t>
      </w:r>
      <w:r w:rsidRPr="001B6C8E">
        <w:rPr>
          <w:rStyle w:val="StyleBoldUnderline"/>
        </w:rPr>
        <w:t xml:space="preserve"> authority</w:t>
      </w:r>
      <w:r w:rsidRPr="001B6C8E">
        <w:rPr>
          <w:sz w:val="14"/>
        </w:rPr>
        <w:t xml:space="preserve">. Instead, </w:t>
      </w:r>
      <w:r w:rsidRPr="00C23E06">
        <w:rPr>
          <w:rStyle w:val="StyleBoldUnderline"/>
          <w:highlight w:val="cyan"/>
        </w:rPr>
        <w:t>Congress should provide a clear, unambiguous grant</w:t>
      </w:r>
      <w:r w:rsidRPr="001B6C8E">
        <w:rPr>
          <w:rStyle w:val="StyleBoldUnderline"/>
        </w:rPr>
        <w:t xml:space="preserve"> of power, which would mitigate many questions of authorization</w:t>
      </w:r>
      <w:r w:rsidRPr="001B6C8E">
        <w:rPr>
          <w:sz w:val="14"/>
        </w:rPr>
        <w:t xml:space="preserve">. Allowing the President to understand the extent of his authority will enable him to act quickly, </w:t>
      </w:r>
    </w:p>
    <w:p w:rsidR="00C414CD" w:rsidRDefault="00C414CD" w:rsidP="00C414CD">
      <w:pPr>
        <w:pStyle w:val="Heading4"/>
        <w:rPr>
          <w:shd w:val="clear" w:color="auto" w:fill="FFFFFF"/>
        </w:rPr>
      </w:pPr>
      <w:r>
        <w:rPr>
          <w:shd w:val="clear" w:color="auto" w:fill="FFFFFF"/>
        </w:rPr>
        <w:t>7</w:t>
      </w:r>
      <w:r w:rsidRPr="00B166BD">
        <w:rPr>
          <w:shd w:val="clear" w:color="auto" w:fill="FFFFFF"/>
          <w:vertAlign w:val="superscript"/>
        </w:rPr>
        <w:t>th</w:t>
      </w:r>
      <w:r>
        <w:rPr>
          <w:shd w:val="clear" w:color="auto" w:fill="FFFFFF"/>
        </w:rPr>
        <w:t>, Political power is not zero sum—no trade off</w:t>
      </w:r>
    </w:p>
    <w:p w:rsidR="00C414CD" w:rsidRPr="00C774FD" w:rsidRDefault="00C414CD" w:rsidP="00C414CD">
      <w:pPr>
        <w:rPr>
          <w:rStyle w:val="StyleStyleBold12pt"/>
        </w:rPr>
      </w:pPr>
      <w:r w:rsidRPr="00C774FD">
        <w:rPr>
          <w:rStyle w:val="StyleStyleBold12pt"/>
        </w:rPr>
        <w:t>Read, 3-1-12</w:t>
      </w:r>
    </w:p>
    <w:p w:rsidR="00C414CD" w:rsidRDefault="00C414CD" w:rsidP="00C414CD">
      <w:r>
        <w:lastRenderedPageBreak/>
        <w:t xml:space="preserve">[James, </w:t>
      </w:r>
      <w:r w:rsidRPr="00C774FD">
        <w:t>College of Saint Benedict/Saint John's University, jread@csbsju.edu</w:t>
      </w:r>
      <w:r>
        <w:t xml:space="preserve">, Is Power Zero-Sum or Variable-Sum? Old Arguments and New Beginnings, Political Science Faculty </w:t>
      </w:r>
      <w:proofErr w:type="spellStart"/>
      <w:r>
        <w:t>Publications.Paper</w:t>
      </w:r>
      <w:proofErr w:type="spellEnd"/>
      <w:r>
        <w:t xml:space="preserve"> 4, </w:t>
      </w:r>
      <w:r w:rsidRPr="00C774FD">
        <w:t>http://digitalcommons.csbsju.edu/cgi/viewcontent.cgi?article=1004&amp;context=polsci_pubs</w:t>
      </w:r>
      <w:r>
        <w:t>] /</w:t>
      </w:r>
      <w:proofErr w:type="spellStart"/>
      <w:r>
        <w:t>Wyo</w:t>
      </w:r>
      <w:proofErr w:type="spellEnd"/>
      <w:r>
        <w:t>-MB</w:t>
      </w:r>
    </w:p>
    <w:p w:rsidR="00C414CD" w:rsidRPr="003B4B17" w:rsidRDefault="00C414CD" w:rsidP="00C414CD">
      <w:pPr>
        <w:rPr>
          <w:sz w:val="16"/>
        </w:rPr>
      </w:pPr>
      <w:r w:rsidRPr="003B4B17">
        <w:rPr>
          <w:sz w:val="16"/>
        </w:rPr>
        <w:t xml:space="preserve">The specific question with which this essay is concerned is whether </w:t>
      </w:r>
      <w:r w:rsidRPr="00C774FD">
        <w:rPr>
          <w:rStyle w:val="StyleBoldUnderline"/>
        </w:rPr>
        <w:t>power</w:t>
      </w:r>
      <w:r w:rsidRPr="003B4B17">
        <w:rPr>
          <w:sz w:val="16"/>
        </w:rPr>
        <w:t xml:space="preserve"> – and </w:t>
      </w:r>
      <w:r w:rsidRPr="003B4B17">
        <w:rPr>
          <w:sz w:val="12"/>
        </w:rPr>
        <w:t>¶</w:t>
      </w:r>
      <w:r w:rsidRPr="003B4B17">
        <w:rPr>
          <w:sz w:val="16"/>
        </w:rPr>
        <w:t xml:space="preserve"> </w:t>
      </w:r>
      <w:r w:rsidRPr="00C774FD">
        <w:rPr>
          <w:rStyle w:val="StyleBoldUnderline"/>
        </w:rPr>
        <w:t>especially</w:t>
      </w:r>
      <w:r w:rsidRPr="003B4B17">
        <w:rPr>
          <w:sz w:val="16"/>
        </w:rPr>
        <w:t xml:space="preserve"> </w:t>
      </w:r>
      <w:r w:rsidRPr="00C774FD">
        <w:rPr>
          <w:rStyle w:val="StyleBoldUnderline"/>
          <w:highlight w:val="yellow"/>
        </w:rPr>
        <w:t>political power</w:t>
      </w:r>
      <w:r w:rsidRPr="003B4B17">
        <w:rPr>
          <w:sz w:val="16"/>
        </w:rPr>
        <w:t xml:space="preserve"> – </w:t>
      </w:r>
      <w:r w:rsidRPr="00C774FD">
        <w:rPr>
          <w:rStyle w:val="StyleBoldUnderline"/>
          <w:highlight w:val="yellow"/>
        </w:rPr>
        <w:t>should be regarded</w:t>
      </w:r>
      <w:r w:rsidRPr="003B4B17">
        <w:rPr>
          <w:sz w:val="16"/>
        </w:rPr>
        <w:t xml:space="preserve"> </w:t>
      </w:r>
      <w:r w:rsidRPr="00C774FD">
        <w:rPr>
          <w:rStyle w:val="StyleBoldUnderline"/>
          <w:highlight w:val="yellow"/>
        </w:rPr>
        <w:t>as</w:t>
      </w:r>
      <w:r w:rsidRPr="003B4B17">
        <w:rPr>
          <w:sz w:val="16"/>
        </w:rPr>
        <w:t xml:space="preserve"> inherently zero-sum, </w:t>
      </w:r>
      <w:proofErr w:type="spellStart"/>
      <w:r w:rsidRPr="003B4B17">
        <w:rPr>
          <w:sz w:val="16"/>
        </w:rPr>
        <w:t>one‟s</w:t>
      </w:r>
      <w:proofErr w:type="spellEnd"/>
      <w:r w:rsidRPr="003B4B17">
        <w:rPr>
          <w:sz w:val="16"/>
        </w:rPr>
        <w:t xml:space="preserve"> </w:t>
      </w:r>
      <w:proofErr w:type="spellStart"/>
      <w:r w:rsidRPr="003B4B17">
        <w:rPr>
          <w:sz w:val="16"/>
        </w:rPr>
        <w:t>agent‟s</w:t>
      </w:r>
      <w:proofErr w:type="spellEnd"/>
      <w:r w:rsidRPr="003B4B17">
        <w:rPr>
          <w:sz w:val="16"/>
        </w:rPr>
        <w:t xml:space="preserve"> gain </w:t>
      </w:r>
      <w:r w:rsidRPr="003B4B17">
        <w:rPr>
          <w:sz w:val="12"/>
        </w:rPr>
        <w:t>¶</w:t>
      </w:r>
      <w:r w:rsidRPr="003B4B17">
        <w:rPr>
          <w:sz w:val="16"/>
        </w:rPr>
        <w:t xml:space="preserve"> entailing by definition an equivalent loss for another or others; or </w:t>
      </w:r>
      <w:r w:rsidRPr="00C774FD">
        <w:rPr>
          <w:rStyle w:val="StyleBoldUnderline"/>
          <w:highlight w:val="yellow"/>
        </w:rPr>
        <w:t>variable-sum</w:t>
      </w:r>
      <w:r w:rsidRPr="00C774FD">
        <w:rPr>
          <w:rStyle w:val="StyleBoldUnderline"/>
        </w:rPr>
        <w:t xml:space="preserve">, whereby </w:t>
      </w:r>
      <w:r w:rsidRPr="00C774FD">
        <w:rPr>
          <w:rStyle w:val="StyleBoldUnderline"/>
          <w:highlight w:val="yellow"/>
        </w:rPr>
        <w:t>it is</w:t>
      </w:r>
      <w:r w:rsidRPr="00C774FD">
        <w:rPr>
          <w:rStyle w:val="StyleBoldUnderline"/>
        </w:rPr>
        <w:t xml:space="preserve"> </w:t>
      </w:r>
      <w:r w:rsidRPr="003B4B17">
        <w:rPr>
          <w:rStyle w:val="StyleBoldUnderline"/>
          <w:sz w:val="12"/>
        </w:rPr>
        <w:t>¶</w:t>
      </w:r>
      <w:r w:rsidRPr="00C774FD">
        <w:rPr>
          <w:rStyle w:val="StyleBoldUnderline"/>
        </w:rPr>
        <w:t xml:space="preserve"> </w:t>
      </w:r>
      <w:r w:rsidRPr="00C774FD">
        <w:rPr>
          <w:rStyle w:val="StyleBoldUnderline"/>
          <w:highlight w:val="yellow"/>
        </w:rPr>
        <w:t>possible to have mutual gains of power not offset by equivalent losses somewhere else</w:t>
      </w:r>
      <w:r w:rsidRPr="003B4B17">
        <w:rPr>
          <w:sz w:val="16"/>
        </w:rPr>
        <w:t xml:space="preserve"> (</w:t>
      </w:r>
      <w:proofErr w:type="spellStart"/>
      <w:r w:rsidRPr="003B4B17">
        <w:rPr>
          <w:sz w:val="16"/>
        </w:rPr>
        <w:t>positivesum</w:t>
      </w:r>
      <w:proofErr w:type="spellEnd"/>
      <w:r w:rsidRPr="003B4B17">
        <w:rPr>
          <w:sz w:val="16"/>
        </w:rPr>
        <w:t xml:space="preserve">), </w:t>
      </w:r>
      <w:r w:rsidRPr="00C774FD">
        <w:rPr>
          <w:rStyle w:val="StyleBoldUnderline"/>
        </w:rPr>
        <w:t>and mutual losses of power not offset by equivalent gains somewhere else</w:t>
      </w:r>
      <w:r w:rsidRPr="003B4B17">
        <w:rPr>
          <w:sz w:val="16"/>
        </w:rPr>
        <w:t xml:space="preserve"> (negative-sum). </w:t>
      </w:r>
      <w:r w:rsidRPr="003B4B17">
        <w:rPr>
          <w:sz w:val="12"/>
        </w:rPr>
        <w:t>¶</w:t>
      </w:r>
      <w:r w:rsidRPr="003B4B17">
        <w:rPr>
          <w:sz w:val="16"/>
        </w:rPr>
        <w:t xml:space="preserve"> This essay is part of a larger book-length project that will systematically examine zero-sum and </w:t>
      </w:r>
      <w:r w:rsidRPr="003B4B17">
        <w:rPr>
          <w:sz w:val="12"/>
        </w:rPr>
        <w:t>¶</w:t>
      </w:r>
      <w:r w:rsidRPr="003B4B17">
        <w:rPr>
          <w:sz w:val="16"/>
        </w:rPr>
        <w:t xml:space="preserve"> variable-sum understandings of power; and argue that </w:t>
      </w:r>
      <w:r w:rsidRPr="00C774FD">
        <w:rPr>
          <w:rStyle w:val="StyleBoldUnderline"/>
          <w:highlight w:val="yellow"/>
        </w:rPr>
        <w:t>a variable-sum understanding of power is</w:t>
      </w:r>
      <w:r w:rsidRPr="00C774FD">
        <w:rPr>
          <w:rStyle w:val="StyleBoldUnderline"/>
        </w:rPr>
        <w:t xml:space="preserve"> </w:t>
      </w:r>
      <w:r w:rsidRPr="003B4B17">
        <w:rPr>
          <w:rStyle w:val="StyleBoldUnderline"/>
          <w:sz w:val="12"/>
        </w:rPr>
        <w:t>¶</w:t>
      </w:r>
      <w:r w:rsidRPr="00C774FD">
        <w:rPr>
          <w:rStyle w:val="StyleBoldUnderline"/>
        </w:rPr>
        <w:t xml:space="preserve"> at least as </w:t>
      </w:r>
      <w:r w:rsidRPr="00C774FD">
        <w:rPr>
          <w:rStyle w:val="StyleBoldUnderline"/>
          <w:highlight w:val="yellow"/>
        </w:rPr>
        <w:t>fruitful in describing actual power relations</w:t>
      </w:r>
      <w:r w:rsidRPr="00C774FD">
        <w:rPr>
          <w:rStyle w:val="StyleBoldUnderline"/>
        </w:rPr>
        <w:t xml:space="preserve"> </w:t>
      </w:r>
      <w:r w:rsidRPr="003B4B17">
        <w:rPr>
          <w:sz w:val="16"/>
        </w:rPr>
        <w:t xml:space="preserve">– including relations characterized by </w:t>
      </w:r>
      <w:r w:rsidRPr="003B4B17">
        <w:rPr>
          <w:sz w:val="12"/>
        </w:rPr>
        <w:t>¶</w:t>
      </w:r>
      <w:r w:rsidRPr="003B4B17">
        <w:rPr>
          <w:sz w:val="16"/>
        </w:rPr>
        <w:t xml:space="preserve"> significant conflict – as the zero-sum view (see Read 2009a; 2010).</w:t>
      </w:r>
    </w:p>
    <w:p w:rsidR="00C414CD" w:rsidRDefault="00C414CD" w:rsidP="00C414CD">
      <w:pPr>
        <w:pStyle w:val="Heading4"/>
      </w:pPr>
      <w:r>
        <w:t>8</w:t>
      </w:r>
      <w:r w:rsidRPr="005C3CC6">
        <w:rPr>
          <w:vertAlign w:val="superscript"/>
        </w:rPr>
        <w:t>th</w:t>
      </w:r>
      <w:r>
        <w:t xml:space="preserve">, </w:t>
      </w:r>
      <w:proofErr w:type="gramStart"/>
      <w:r>
        <w:t>We</w:t>
      </w:r>
      <w:proofErr w:type="gramEnd"/>
      <w:r>
        <w:t xml:space="preserve"> solve the Impact- specialized courts are fast- wouldn’t compromise operations</w:t>
      </w:r>
    </w:p>
    <w:p w:rsidR="00C414CD" w:rsidRDefault="00C414CD" w:rsidP="00C414CD">
      <w:proofErr w:type="spellStart"/>
      <w:r w:rsidRPr="001B0C1B">
        <w:rPr>
          <w:rStyle w:val="StyleStyleBold12pt"/>
        </w:rPr>
        <w:t>Somin</w:t>
      </w:r>
      <w:proofErr w:type="spellEnd"/>
      <w:r w:rsidRPr="001B0C1B">
        <w:rPr>
          <w:rStyle w:val="StyleStyleBold12pt"/>
        </w:rPr>
        <w:t>,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  </w:t>
      </w:r>
      <w:proofErr w:type="spellStart"/>
      <w:r w:rsidRPr="001B0C1B">
        <w:t>Illya</w:t>
      </w:r>
      <w:proofErr w:type="spellEnd"/>
      <w:r w:rsidRPr="001B0C1B">
        <w:t>, Professor of Law]</w:t>
      </w:r>
    </w:p>
    <w:p w:rsidR="00C414CD" w:rsidRPr="00B9174E" w:rsidRDefault="00C414CD" w:rsidP="00C414CD">
      <w:r w:rsidRPr="003B4B17">
        <w:rPr>
          <w:sz w:val="16"/>
        </w:rPr>
        <w:t xml:space="preserve">B. Possible Institutional Safeguards. </w:t>
      </w:r>
      <w:r w:rsidRPr="00556E3B">
        <w:rPr>
          <w:rStyle w:val="StyleBoldUnderline"/>
          <w:highlight w:val="green"/>
        </w:rPr>
        <w:t>One</w:t>
      </w:r>
      <w:r w:rsidRPr="003B4B17">
        <w:rPr>
          <w:sz w:val="16"/>
        </w:rPr>
        <w:t xml:space="preserve"> partial </w:t>
      </w:r>
      <w:r w:rsidRPr="00556E3B">
        <w:rPr>
          <w:rStyle w:val="StyleBoldUnderline"/>
          <w:highlight w:val="green"/>
        </w:rPr>
        <w:t>solution</w:t>
      </w:r>
      <w:r w:rsidRPr="003B4B17">
        <w:rPr>
          <w:sz w:val="16"/>
        </w:rPr>
        <w:t xml:space="preserve"> to the problem of target selection </w:t>
      </w:r>
      <w:r w:rsidRPr="00556E3B">
        <w:rPr>
          <w:rStyle w:val="StyleBoldUnderline"/>
          <w:highlight w:val="green"/>
        </w:rPr>
        <w:t>would be to require officials to get advance authorization</w:t>
      </w:r>
      <w:r w:rsidRPr="003B4B17">
        <w:rPr>
          <w:sz w:val="16"/>
        </w:rPr>
        <w:t xml:space="preserve"> for targeting a United States citizen </w:t>
      </w:r>
      <w:r w:rsidRPr="00556E3B">
        <w:rPr>
          <w:rStyle w:val="StyleBoldUnderline"/>
          <w:highlight w:val="green"/>
        </w:rPr>
        <w:t>from a specialized court</w:t>
      </w:r>
      <w:r w:rsidRPr="003B4B17">
        <w:rPr>
          <w:sz w:val="16"/>
        </w:rPr>
        <w:t xml:space="preserve">, similar to the FISA Court, which authorizes intelligence surveillance warrants for spying on suspected foreign agents in the United States. </w:t>
      </w:r>
      <w:r w:rsidRPr="00556E3B">
        <w:rPr>
          <w:rStyle w:val="StyleBoldUnderline"/>
          <w:highlight w:val="green"/>
        </w:rPr>
        <w:t>The specialized court could act faster than ordinary courts do and without warning the potential target, yet still serve as a check on</w:t>
      </w:r>
      <w:r w:rsidRPr="00556E3B">
        <w:rPr>
          <w:rStyle w:val="StyleBoldUnderline"/>
        </w:rPr>
        <w:t xml:space="preserve"> unilateral </w:t>
      </w:r>
      <w:r w:rsidRPr="00556E3B">
        <w:rPr>
          <w:rStyle w:val="StyleBoldUnderline"/>
          <w:highlight w:val="green"/>
        </w:rPr>
        <w:t>executive power</w:t>
      </w:r>
      <w:r w:rsidRPr="003B4B17">
        <w:rPr>
          <w:sz w:val="16"/>
        </w:rPr>
        <w:t xml:space="preserve">. In the present conflict, there are relatively few terrorist leaders who are American citizens. Given that reality, we might even be able to have more extensive judicial process than exists under FISA. Professor Amos </w:t>
      </w:r>
      <w:proofErr w:type="spellStart"/>
      <w:r w:rsidRPr="003B4B17">
        <w:rPr>
          <w:sz w:val="16"/>
        </w:rPr>
        <w:t>Guiora</w:t>
      </w:r>
      <w:proofErr w:type="spellEnd"/>
      <w:r w:rsidRPr="003B4B17">
        <w:rPr>
          <w:sz w:val="16"/>
        </w:rPr>
        <w:t xml:space="preserve">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on the president’s ability to do this has merit as we look to the long-term future,” so that the president would not have the unilateral power of “being able to execute” an American citizen.23 We might even consider developing a system of judicial approval for targeted strikes aimed at non-citizens. The latter process might have to be more streamlined than that for citizens, given the larger number of targets it would have to consider. But </w:t>
      </w:r>
      <w:r w:rsidRPr="00556E3B">
        <w:rPr>
          <w:rStyle w:val="StyleBoldUnderline"/>
          <w:highlight w:val="green"/>
        </w:rPr>
        <w:t>it is possible that it could act quickly enough to avoid compromising operations</w:t>
      </w:r>
      <w:r w:rsidRPr="003B4B17">
        <w:rPr>
          <w:sz w:val="16"/>
        </w:rPr>
        <w:t xml:space="preserve">, while simultaneously acting as a check on abusive or reckless targeting. However, the issue of judicial review for strikes against non-citizens is necessarily more difficult than a court that only covers relatively rare cases directed at Americans. </w:t>
      </w:r>
    </w:p>
    <w:p w:rsidR="00C414CD" w:rsidRPr="00C414CD" w:rsidRDefault="00C414CD" w:rsidP="00150334">
      <w:pPr>
        <w:pStyle w:val="Heading2"/>
      </w:pPr>
      <w:r>
        <w:lastRenderedPageBreak/>
        <w:t xml:space="preserve"> </w:t>
      </w:r>
      <w:r w:rsidR="00150334">
        <w:t>1AR</w:t>
      </w:r>
    </w:p>
    <w:sectPr w:rsidR="00C414CD" w:rsidRPr="00C414C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652" w:rsidRDefault="00F05652" w:rsidP="00E46E7E">
      <w:r>
        <w:separator/>
      </w:r>
    </w:p>
  </w:endnote>
  <w:endnote w:type="continuationSeparator" w:id="0">
    <w:p w:rsidR="00F05652" w:rsidRDefault="00F056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652" w:rsidRDefault="00F05652" w:rsidP="00E46E7E">
      <w:r>
        <w:separator/>
      </w:r>
    </w:p>
  </w:footnote>
  <w:footnote w:type="continuationSeparator" w:id="0">
    <w:p w:rsidR="00F05652" w:rsidRDefault="00F05652"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4CD"/>
    <w:rsid w:val="000140EC"/>
    <w:rsid w:val="00016A35"/>
    <w:rsid w:val="000C16B3"/>
    <w:rsid w:val="001408C0"/>
    <w:rsid w:val="00143FD7"/>
    <w:rsid w:val="001463FB"/>
    <w:rsid w:val="00150334"/>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877D5"/>
    <w:rsid w:val="00BE63EA"/>
    <w:rsid w:val="00C414C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05652"/>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C414CD"/>
    <w:rPr>
      <w:b/>
      <w:sz w:val="22"/>
      <w:u w:val="single"/>
    </w:rPr>
  </w:style>
  <w:style w:type="paragraph" w:styleId="Title">
    <w:name w:val="Title"/>
    <w:aliases w:val="Bold Underlined,Cites and Cards,UNDERLINE,title"/>
    <w:basedOn w:val="Normal"/>
    <w:next w:val="Normal"/>
    <w:link w:val="TitleChar"/>
    <w:qFormat/>
    <w:rsid w:val="00C414CD"/>
    <w:pPr>
      <w:ind w:left="720"/>
      <w:outlineLvl w:val="0"/>
    </w:pPr>
    <w:rPr>
      <w:rFonts w:asciiTheme="minorHAnsi" w:hAnsiTheme="minorHAnsi"/>
      <w:b/>
      <w:u w:val="single"/>
    </w:rPr>
  </w:style>
  <w:style w:type="character" w:customStyle="1" w:styleId="TitleChar1">
    <w:name w:val="Title Char1"/>
    <w:basedOn w:val="DefaultParagraphFont"/>
    <w:uiPriority w:val="10"/>
    <w:rsid w:val="00C414CD"/>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C414CD"/>
    <w:rPr>
      <w:rFonts w:ascii="Times New Roman" w:hAnsi="Times New Roman"/>
      <w:b/>
      <w:sz w:val="24"/>
    </w:rPr>
  </w:style>
  <w:style w:type="character" w:customStyle="1" w:styleId="underline">
    <w:name w:val="underline"/>
    <w:link w:val="textbold"/>
    <w:qFormat/>
    <w:rsid w:val="00C414CD"/>
    <w:rPr>
      <w:b/>
      <w:u w:val="single"/>
    </w:rPr>
  </w:style>
  <w:style w:type="paragraph" w:customStyle="1" w:styleId="textbold">
    <w:name w:val="text bold"/>
    <w:basedOn w:val="Normal"/>
    <w:link w:val="underline"/>
    <w:qFormat/>
    <w:rsid w:val="00C414CD"/>
    <w:pPr>
      <w:ind w:left="720"/>
      <w:jc w:val="both"/>
    </w:pPr>
    <w:rPr>
      <w:rFonts w:asciiTheme="minorHAnsi" w:hAnsiTheme="minorHAnsi"/>
      <w:b/>
      <w:sz w:val="24"/>
      <w:u w:val="single"/>
    </w:rPr>
  </w:style>
  <w:style w:type="paragraph" w:customStyle="1" w:styleId="card">
    <w:name w:val="card"/>
    <w:basedOn w:val="Normal"/>
    <w:next w:val="Normal"/>
    <w:link w:val="cardChar"/>
    <w:qFormat/>
    <w:rsid w:val="00C414C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414CD"/>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C414CD"/>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C414CD"/>
    <w:rPr>
      <w:b/>
      <w:sz w:val="22"/>
      <w:u w:val="single"/>
    </w:rPr>
  </w:style>
  <w:style w:type="paragraph" w:styleId="Title">
    <w:name w:val="Title"/>
    <w:aliases w:val="Bold Underlined,Cites and Cards,UNDERLINE,title"/>
    <w:basedOn w:val="Normal"/>
    <w:next w:val="Normal"/>
    <w:link w:val="TitleChar"/>
    <w:qFormat/>
    <w:rsid w:val="00C414CD"/>
    <w:pPr>
      <w:ind w:left="720"/>
      <w:outlineLvl w:val="0"/>
    </w:pPr>
    <w:rPr>
      <w:rFonts w:asciiTheme="minorHAnsi" w:hAnsiTheme="minorHAnsi"/>
      <w:b/>
      <w:u w:val="single"/>
    </w:rPr>
  </w:style>
  <w:style w:type="character" w:customStyle="1" w:styleId="TitleChar1">
    <w:name w:val="Title Char1"/>
    <w:basedOn w:val="DefaultParagraphFont"/>
    <w:uiPriority w:val="10"/>
    <w:rsid w:val="00C414CD"/>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C414CD"/>
    <w:rPr>
      <w:rFonts w:ascii="Times New Roman" w:hAnsi="Times New Roman"/>
      <w:b/>
      <w:sz w:val="24"/>
    </w:rPr>
  </w:style>
  <w:style w:type="character" w:customStyle="1" w:styleId="underline">
    <w:name w:val="underline"/>
    <w:link w:val="textbold"/>
    <w:qFormat/>
    <w:rsid w:val="00C414CD"/>
    <w:rPr>
      <w:b/>
      <w:u w:val="single"/>
    </w:rPr>
  </w:style>
  <w:style w:type="paragraph" w:customStyle="1" w:styleId="textbold">
    <w:name w:val="text bold"/>
    <w:basedOn w:val="Normal"/>
    <w:link w:val="underline"/>
    <w:qFormat/>
    <w:rsid w:val="00C414CD"/>
    <w:pPr>
      <w:ind w:left="720"/>
      <w:jc w:val="both"/>
    </w:pPr>
    <w:rPr>
      <w:rFonts w:asciiTheme="minorHAnsi" w:hAnsiTheme="minorHAnsi"/>
      <w:b/>
      <w:sz w:val="24"/>
      <w:u w:val="single"/>
    </w:rPr>
  </w:style>
  <w:style w:type="paragraph" w:customStyle="1" w:styleId="card">
    <w:name w:val="card"/>
    <w:basedOn w:val="Normal"/>
    <w:next w:val="Normal"/>
    <w:link w:val="cardChar"/>
    <w:qFormat/>
    <w:rsid w:val="00C414C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414CD"/>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C414CD"/>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apers.ssrn.com/sol3/papers.cfm?abstract_id=200931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co-cdo.org/en/disabilities-final-report-sectionIII//uwyokb"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20Off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4709</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Callahan McFarland</dc:creator>
  <cp:lastModifiedBy>GA Office</cp:lastModifiedBy>
  <cp:revision>2</cp:revision>
  <dcterms:created xsi:type="dcterms:W3CDTF">2013-12-17T08:46:00Z</dcterms:created>
  <dcterms:modified xsi:type="dcterms:W3CDTF">2013-12-17T08:46:00Z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