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BD0" w:rsidRDefault="00B70BD0" w:rsidP="00B70BD0">
      <w:pPr>
        <w:pStyle w:val="Heading1"/>
      </w:pPr>
      <w:r>
        <w:t>1nc</w:t>
      </w:r>
    </w:p>
    <w:p w:rsidR="00B70BD0" w:rsidRDefault="00B70BD0" w:rsidP="00B70BD0">
      <w:pPr>
        <w:pStyle w:val="Heading3"/>
      </w:pPr>
      <w:r>
        <w:lastRenderedPageBreak/>
        <w:t>1</w:t>
      </w:r>
    </w:p>
    <w:p w:rsidR="00B70BD0" w:rsidRDefault="00B70BD0" w:rsidP="00B70BD0">
      <w:pPr>
        <w:pStyle w:val="Heading4"/>
      </w:pPr>
      <w:r>
        <w:t>OUR INTERPRETATION: The resolution asks a yes/no question as to the desirability of the United States Federal Government action. The role of the ballot should be to affirm or reject the actions and outcomes of the plan.</w:t>
      </w:r>
    </w:p>
    <w:p w:rsidR="00B70BD0" w:rsidRDefault="00B70BD0" w:rsidP="00B70BD0"/>
    <w:p w:rsidR="00B70BD0" w:rsidRDefault="00B70BD0" w:rsidP="00B70BD0"/>
    <w:p w:rsidR="00B70BD0" w:rsidRDefault="00B70BD0" w:rsidP="00B70BD0">
      <w:pPr>
        <w:pStyle w:val="Heading4"/>
        <w:rPr>
          <w:rFonts w:cs="Arial"/>
        </w:rPr>
      </w:pPr>
      <w:r>
        <w:rPr>
          <w:rFonts w:cs="Arial"/>
        </w:rPr>
        <w:t>1. THE TOPIC IS DEFINED BY THE PHRASE FOLLOWING THE COLON – THE UNITED STATES FEDERAL GOVERNMENT IS THE AGENT OF THE RESOLUTION, NOT THE INDIVIDUAL DEBATERS</w:t>
      </w:r>
    </w:p>
    <w:p w:rsidR="00B70BD0" w:rsidRDefault="00B70BD0" w:rsidP="00B70BD0">
      <w:pPr>
        <w:rPr>
          <w:rFonts w:cs="Arial"/>
        </w:rPr>
      </w:pPr>
      <w:r>
        <w:rPr>
          <w:rFonts w:cs="Arial"/>
        </w:rPr>
        <w:tab/>
      </w:r>
    </w:p>
    <w:p w:rsidR="00B70BD0" w:rsidRPr="002B2EA1" w:rsidRDefault="00B70BD0" w:rsidP="00B70BD0">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B70BD0" w:rsidRPr="002B2EA1" w:rsidRDefault="00B70BD0" w:rsidP="00B70BD0">
      <w:r w:rsidRPr="002B2EA1">
        <w:tab/>
      </w:r>
      <w:r w:rsidRPr="002B2EA1">
        <w:tab/>
      </w:r>
      <w:hyperlink r:id="rId11" w:history="1">
        <w:r w:rsidRPr="002B2EA1">
          <w:rPr>
            <w:rStyle w:val="Hyperlink"/>
          </w:rPr>
          <w:t>http://ccc.commnet.edu/grammar/marks/colon.htm</w:t>
        </w:r>
      </w:hyperlink>
    </w:p>
    <w:p w:rsidR="00B70BD0" w:rsidRPr="002B2EA1" w:rsidRDefault="00B70BD0" w:rsidP="00B70BD0"/>
    <w:p w:rsidR="00B70BD0" w:rsidRPr="002B2EA1" w:rsidRDefault="00B70BD0" w:rsidP="00B70BD0">
      <w:proofErr w:type="gramStart"/>
      <w:r w:rsidRPr="002B2EA1">
        <w:t>Use of a colon before a list or an explanation that is preceded by a clause that can stand by itself.</w:t>
      </w:r>
      <w:proofErr w:type="gramEnd"/>
      <w:r w:rsidRPr="002B2EA1">
        <w:t xml:space="preserve">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B70BD0" w:rsidRDefault="00B70BD0" w:rsidP="00B70BD0">
      <w:pPr>
        <w:pStyle w:val="evidencetext"/>
        <w:rPr>
          <w:rFonts w:cs="Arial"/>
        </w:rPr>
      </w:pPr>
    </w:p>
    <w:p w:rsidR="00B70BD0" w:rsidRDefault="00B70BD0" w:rsidP="00B70BD0">
      <w:pPr>
        <w:pStyle w:val="Heading4"/>
        <w:rPr>
          <w:rFonts w:cs="Arial"/>
        </w:rPr>
      </w:pPr>
      <w:r>
        <w:rPr>
          <w:rFonts w:cs="Arial"/>
        </w:rPr>
        <w:lastRenderedPageBreak/>
        <w:t>2. “RESOLVED” EXPRESSES INTENT TO IMPLEMENT THE PLAN</w:t>
      </w:r>
    </w:p>
    <w:p w:rsidR="00B70BD0" w:rsidRDefault="00B70BD0" w:rsidP="00B70BD0">
      <w:pPr>
        <w:pStyle w:val="evidencetext"/>
        <w:rPr>
          <w:rStyle w:val="cite"/>
          <w:rFonts w:cs="Arial"/>
          <w:color w:val="auto"/>
        </w:rPr>
      </w:pPr>
    </w:p>
    <w:p w:rsidR="00B70BD0" w:rsidRPr="002B2EA1" w:rsidRDefault="00B70BD0" w:rsidP="00B70BD0">
      <w:pPr>
        <w:rPr>
          <w:rStyle w:val="StyleStyleBold12pt"/>
        </w:rPr>
      </w:pPr>
      <w:r w:rsidRPr="002B2EA1">
        <w:rPr>
          <w:rStyle w:val="StyleStyleBold12pt"/>
        </w:rPr>
        <w:t>American Heritage Dictionary 2K</w:t>
      </w:r>
    </w:p>
    <w:p w:rsidR="00B70BD0" w:rsidRPr="002B2EA1" w:rsidRDefault="00B70BD0" w:rsidP="00B70BD0">
      <w:hyperlink r:id="rId12" w:history="1">
        <w:r w:rsidRPr="002B2EA1">
          <w:rPr>
            <w:rStyle w:val="Hyperlink"/>
          </w:rPr>
          <w:t>www.dictionary.com/cgi-bin/dict.pl?term=resolved</w:t>
        </w:r>
      </w:hyperlink>
    </w:p>
    <w:p w:rsidR="00B70BD0" w:rsidRPr="002B2EA1" w:rsidRDefault="00B70BD0" w:rsidP="00B70BD0"/>
    <w:p w:rsidR="00B70BD0" w:rsidRPr="002B2EA1" w:rsidRDefault="00B70BD0" w:rsidP="00B70BD0">
      <w:pPr>
        <w:rPr>
          <w:highlight w:val="lightGray"/>
        </w:rPr>
      </w:pPr>
      <w:proofErr w:type="gramStart"/>
      <w:r w:rsidRPr="002B2EA1">
        <w:rPr>
          <w:highlight w:val="lightGray"/>
        </w:rPr>
        <w:t>To find a solution to; solve</w:t>
      </w:r>
      <w:r w:rsidRPr="002B2EA1">
        <w:t xml:space="preserve"> …</w:t>
      </w:r>
      <w:proofErr w:type="gramEnd"/>
    </w:p>
    <w:p w:rsidR="00B70BD0" w:rsidRPr="002B2EA1" w:rsidRDefault="00B70BD0" w:rsidP="00B70BD0">
      <w:r w:rsidRPr="002B2EA1">
        <w:t>To bring to a usually successful conclusion</w:t>
      </w:r>
    </w:p>
    <w:p w:rsidR="00B70BD0" w:rsidRDefault="00B70BD0" w:rsidP="00B70BD0">
      <w:pPr>
        <w:pStyle w:val="evidencetext"/>
        <w:rPr>
          <w:rFonts w:cs="Arial"/>
        </w:rPr>
      </w:pPr>
    </w:p>
    <w:p w:rsidR="00B70BD0" w:rsidRDefault="00B70BD0" w:rsidP="00B70BD0">
      <w:pPr>
        <w:pStyle w:val="Heading4"/>
        <w:rPr>
          <w:rFonts w:cs="Arial"/>
        </w:rPr>
      </w:pPr>
      <w:r>
        <w:rPr>
          <w:rFonts w:cs="Arial"/>
        </w:rPr>
        <w:t>3. “SHOULD” DENOTES AN EXPECTATION OF ENACTING A PLAN</w:t>
      </w:r>
    </w:p>
    <w:p w:rsidR="00B70BD0" w:rsidRPr="002B2EA1" w:rsidRDefault="00B70BD0" w:rsidP="00B70BD0">
      <w:pPr>
        <w:ind w:left="1440"/>
        <w:rPr>
          <w:rStyle w:val="StyleStyleBold12pt"/>
        </w:rPr>
      </w:pPr>
      <w:r w:rsidRPr="002B2EA1">
        <w:rPr>
          <w:rStyle w:val="StyleStyleBold12pt"/>
        </w:rPr>
        <w:tab/>
      </w:r>
    </w:p>
    <w:p w:rsidR="00B70BD0" w:rsidRPr="002B2EA1" w:rsidRDefault="00B70BD0" w:rsidP="00B70BD0">
      <w:pPr>
        <w:rPr>
          <w:rStyle w:val="StyleStyleBold12pt"/>
        </w:rPr>
      </w:pPr>
      <w:r w:rsidRPr="002B2EA1">
        <w:rPr>
          <w:rStyle w:val="StyleStyleBold12pt"/>
        </w:rPr>
        <w:t xml:space="preserve">American Heritage Dictionary – 2K </w:t>
      </w:r>
    </w:p>
    <w:p w:rsidR="00B70BD0" w:rsidRPr="002B2EA1" w:rsidRDefault="00B70BD0" w:rsidP="00B70BD0">
      <w:r w:rsidRPr="002B2EA1">
        <w:t>[www.dictionary.com]</w:t>
      </w:r>
    </w:p>
    <w:p w:rsidR="00B70BD0" w:rsidRPr="002B2EA1" w:rsidRDefault="00B70BD0" w:rsidP="00B70BD0">
      <w:r w:rsidRPr="002B2EA1">
        <w:tab/>
      </w:r>
    </w:p>
    <w:p w:rsidR="00B70BD0" w:rsidRPr="002B2EA1" w:rsidRDefault="00B70BD0" w:rsidP="00B70BD0">
      <w:r w:rsidRPr="002B2EA1">
        <w:t xml:space="preserve">3 </w:t>
      </w:r>
      <w:r w:rsidRPr="002B2EA1">
        <w:rPr>
          <w:highlight w:val="lightGray"/>
        </w:rPr>
        <w:t>Used to express</w:t>
      </w:r>
      <w:r w:rsidRPr="002B2EA1">
        <w:t xml:space="preserve"> probability or </w:t>
      </w:r>
      <w:r w:rsidRPr="002B2EA1">
        <w:rPr>
          <w:highlight w:val="lightGray"/>
        </w:rPr>
        <w:t>expectation</w:t>
      </w:r>
    </w:p>
    <w:p w:rsidR="00B70BD0" w:rsidRDefault="00B70BD0" w:rsidP="00B70BD0">
      <w:pPr>
        <w:pStyle w:val="tag"/>
        <w:rPr>
          <w:rFonts w:ascii="Arial" w:hAnsi="Arial" w:cs="Arial"/>
          <w:color w:val="auto"/>
        </w:rPr>
      </w:pPr>
    </w:p>
    <w:p w:rsidR="00B70BD0" w:rsidRDefault="00B70BD0" w:rsidP="00B70BD0">
      <w:pPr>
        <w:pStyle w:val="Heading4"/>
        <w:rPr>
          <w:rFonts w:cs="Arial"/>
        </w:rPr>
      </w:pPr>
      <w:r>
        <w:rPr>
          <w:rFonts w:cs="Arial"/>
        </w:rPr>
        <w:t>4. THE U.S.F.G. is the three branches of government</w:t>
      </w:r>
    </w:p>
    <w:p w:rsidR="00B70BD0" w:rsidRPr="0033607A" w:rsidRDefault="00B70BD0" w:rsidP="00B70BD0">
      <w:pPr>
        <w:rPr>
          <w:rStyle w:val="StyleStyleBold12pt"/>
        </w:rPr>
      </w:pPr>
      <w:r w:rsidRPr="0033607A">
        <w:rPr>
          <w:rStyle w:val="StyleStyleBold12pt"/>
        </w:rPr>
        <w:t>Dictionary.com 2k6</w:t>
      </w:r>
      <w:r>
        <w:rPr>
          <w:rStyle w:val="StyleStyleBold12pt"/>
        </w:rPr>
        <w:t xml:space="preserve"> </w:t>
      </w:r>
      <w:r w:rsidRPr="00C22B0A">
        <w:t>[</w:t>
      </w:r>
      <w:hyperlink r:id="rId13" w:history="1">
        <w:r>
          <w:rPr>
            <w:rStyle w:val="Hyperlink"/>
          </w:rPr>
          <w:t>http://dictionary.reference.com/browse/united+states+government</w:t>
        </w:r>
      </w:hyperlink>
      <w:r w:rsidRPr="00C22B0A">
        <w:t>]</w:t>
      </w:r>
    </w:p>
    <w:p w:rsidR="00B70BD0" w:rsidRDefault="00B70BD0" w:rsidP="00B70BD0">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B70BD0" w:rsidRPr="0033607A" w:rsidTr="009B3FDA">
        <w:tc>
          <w:tcPr>
            <w:tcW w:w="0" w:type="auto"/>
            <w:shd w:val="clear" w:color="auto" w:fill="FFFFFF"/>
            <w:vAlign w:val="center"/>
            <w:hideMark/>
          </w:tcPr>
          <w:p w:rsidR="00B70BD0" w:rsidRPr="0033607A" w:rsidRDefault="00B70BD0" w:rsidP="009B3FDA">
            <w:r w:rsidRPr="0033607A">
              <w:t>noun</w:t>
            </w:r>
          </w:p>
        </w:tc>
      </w:tr>
      <w:tr w:rsidR="00B70BD0" w:rsidRPr="0033607A" w:rsidTr="009B3FDA">
        <w:tc>
          <w:tcPr>
            <w:tcW w:w="0" w:type="auto"/>
            <w:shd w:val="clear" w:color="auto" w:fill="FFFFFF"/>
            <w:vAlign w:val="center"/>
            <w:hideMark/>
          </w:tcPr>
          <w:p w:rsidR="00B70BD0" w:rsidRPr="0033607A" w:rsidRDefault="00B70BD0" w:rsidP="009B3FDA">
            <w:pPr>
              <w:rPr>
                <w:rStyle w:val="StyleBoldUnderline"/>
              </w:rPr>
            </w:pPr>
            <w:r w:rsidRPr="0033607A">
              <w:rPr>
                <w:rStyle w:val="StyleBoldUnderline"/>
              </w:rPr>
              <w:lastRenderedPageBreak/>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B70BD0" w:rsidRDefault="00B70BD0" w:rsidP="00B70BD0"/>
    <w:p w:rsidR="00B70BD0" w:rsidRDefault="00B70BD0" w:rsidP="00B70BD0">
      <w:pPr>
        <w:pStyle w:val="Heading4"/>
      </w:pPr>
      <w:r>
        <w:t xml:space="preserve">Discussion of specific policy-questions is crucial for skills development---we control uniqueness: university students already have preconceived and ideological notions about how the world operates---government policy discussion is vital to force engagement with and resolution of competing perspectives to improve social outcomes, and it breaks out of traditional pedagogical frameworks </w:t>
      </w:r>
    </w:p>
    <w:p w:rsidR="00B70BD0" w:rsidRDefault="00B70BD0" w:rsidP="00B70BD0"/>
    <w:p w:rsidR="00B70BD0" w:rsidRPr="00EA4D17" w:rsidRDefault="00B70BD0" w:rsidP="00B70BD0">
      <w:pPr>
        <w:rPr>
          <w:rStyle w:val="StyleStyleBold12pt"/>
        </w:rPr>
      </w:pPr>
      <w:proofErr w:type="spellStart"/>
      <w:r w:rsidRPr="00EA4D17">
        <w:rPr>
          <w:rStyle w:val="StyleStyleBold12pt"/>
        </w:rPr>
        <w:t>Esberg</w:t>
      </w:r>
      <w:proofErr w:type="spellEnd"/>
      <w:r w:rsidRPr="00EA4D17">
        <w:rPr>
          <w:rStyle w:val="StyleStyleBold12pt"/>
        </w:rPr>
        <w:t xml:space="preserve"> and Sagan 12</w:t>
      </w:r>
    </w:p>
    <w:p w:rsidR="00B70BD0" w:rsidRDefault="00B70BD0" w:rsidP="00B70BD0">
      <w:r>
        <w:t xml:space="preserve">(Jane </w:t>
      </w:r>
      <w:proofErr w:type="spellStart"/>
      <w:r>
        <w:t>Esberg</w:t>
      </w:r>
      <w:proofErr w:type="spellEnd"/>
      <w:r>
        <w:t xml:space="preserve"> is special assistant to the director at New York University's Center on. </w:t>
      </w:r>
      <w:proofErr w:type="gramStart"/>
      <w:r>
        <w:t>International Cooperation.</w:t>
      </w:r>
      <w:proofErr w:type="gramEnd"/>
      <w:r>
        <w:t xml:space="preserve"> She was the winner of 2009 Firestone Medal, AND Scott Sagan is a professor of political science and director of Stanford's Center for International Security and Cooperation “NEGOTIATING NONPROLIFERATION: Scholarship, Pedagogy, and Nuclear Weapons Policy,” 2-17-12 The Nonproliferation Review, 19:1, 95-108 Taylor and Francis Online DA: 5-23-13//</w:t>
      </w:r>
      <w:proofErr w:type="spellStart"/>
      <w:r>
        <w:t>wyoccd</w:t>
      </w:r>
      <w:proofErr w:type="spellEnd"/>
      <w:r>
        <w:t>)</w:t>
      </w:r>
    </w:p>
    <w:p w:rsidR="00B70BD0" w:rsidRDefault="00B70BD0" w:rsidP="00B70BD0">
      <w:r w:rsidRPr="00EA4D17">
        <w:rPr>
          <w:rStyle w:val="StyleBoldUnderline"/>
        </w:rPr>
        <w:t xml:space="preserve">These government or quasi-government think tank </w:t>
      </w:r>
      <w:r w:rsidRPr="001C7B4C">
        <w:rPr>
          <w:rStyle w:val="StyleBoldUnderline"/>
          <w:highlight w:val="yellow"/>
        </w:rPr>
        <w:t>simulations often provide</w:t>
      </w:r>
      <w:r w:rsidRPr="00EA4D17">
        <w:rPr>
          <w:rStyle w:val="StyleBoldUnderline"/>
        </w:rPr>
        <w:t xml:space="preserve"> very</w:t>
      </w:r>
      <w:r>
        <w:t xml:space="preserve">¶ </w:t>
      </w:r>
      <w:r w:rsidRPr="00EA4D17">
        <w:rPr>
          <w:rStyle w:val="StyleBoldUnderline"/>
        </w:rPr>
        <w:t xml:space="preserve">similar </w:t>
      </w:r>
      <w:r w:rsidRPr="001C7B4C">
        <w:rPr>
          <w:rStyle w:val="StyleBoldUnderline"/>
          <w:highlight w:val="yellow"/>
        </w:rPr>
        <w:t>lessons</w:t>
      </w:r>
      <w:r w:rsidRPr="00EA4D17">
        <w:rPr>
          <w:rStyle w:val="StyleBoldUnderline"/>
        </w:rPr>
        <w:t xml:space="preserve"> for high-level players as are </w:t>
      </w:r>
      <w:r w:rsidRPr="001C7B4C">
        <w:rPr>
          <w:rStyle w:val="StyleBoldUnderline"/>
          <w:highlight w:val="yellow"/>
        </w:rPr>
        <w:t>learned by students in educational simulation</w:t>
      </w:r>
      <w:r w:rsidRPr="001C7B4C">
        <w:rPr>
          <w:highlight w:val="yellow"/>
        </w:rPr>
        <w:t>s</w:t>
      </w:r>
      <w:r>
        <w:t xml:space="preserve">.¶ </w:t>
      </w:r>
      <w:r w:rsidRPr="00EA4D17">
        <w:rPr>
          <w:rStyle w:val="StyleBoldUnderline"/>
        </w:rPr>
        <w:t xml:space="preserve">Government </w:t>
      </w:r>
      <w:r w:rsidRPr="001C7B4C">
        <w:rPr>
          <w:rStyle w:val="StyleBoldUnderline"/>
          <w:highlight w:val="yellow"/>
        </w:rPr>
        <w:t>participants learn about the importance of understanding foreign perspectives</w:t>
      </w:r>
      <w:r w:rsidRPr="00EA4D17">
        <w:rPr>
          <w:rStyle w:val="StyleBoldUnderline"/>
        </w:rPr>
        <w:t xml:space="preserve">, the </w:t>
      </w:r>
      <w:r w:rsidRPr="00EA4D17">
        <w:rPr>
          <w:rStyle w:val="StyleBoldUnderline"/>
        </w:rPr>
        <w:lastRenderedPageBreak/>
        <w:t xml:space="preserve">need to </w:t>
      </w:r>
      <w:r w:rsidRPr="001C7B4C">
        <w:rPr>
          <w:rStyle w:val="StyleBoldUnderline"/>
          <w:highlight w:val="yellow"/>
        </w:rPr>
        <w:t xml:space="preserve">practice internal </w:t>
      </w:r>
      <w:proofErr w:type="gramStart"/>
      <w:r w:rsidRPr="001C7B4C">
        <w:rPr>
          <w:rStyle w:val="StyleBoldUnderline"/>
          <w:highlight w:val="yellow"/>
        </w:rPr>
        <w:t>coordination,</w:t>
      </w:r>
      <w:proofErr w:type="gramEnd"/>
      <w:r w:rsidRPr="001C7B4C">
        <w:rPr>
          <w:rStyle w:val="StyleBoldUnderline"/>
          <w:highlight w:val="yellow"/>
        </w:rPr>
        <w:t xml:space="preserve"> and the necessity to compromise and</w:t>
      </w:r>
      <w:r>
        <w:t xml:space="preserve">¶ </w:t>
      </w:r>
      <w:r w:rsidRPr="001C7B4C">
        <w:rPr>
          <w:rStyle w:val="StyleBoldUnderline"/>
          <w:highlight w:val="yellow"/>
        </w:rPr>
        <w:t>coordinate with other governments in negotiations and crises</w:t>
      </w:r>
      <w:r w:rsidRPr="00EA4D17">
        <w:rPr>
          <w:rStyle w:val="StyleBoldUnderline"/>
        </w:rPr>
        <w:t>.</w:t>
      </w:r>
      <w:r>
        <w:t xml:space="preserve"> During the Cold War</w:t>
      </w:r>
      <w:proofErr w:type="gramStart"/>
      <w:r>
        <w:t>,¶</w:t>
      </w:r>
      <w:proofErr w:type="gramEnd"/>
      <w:r>
        <w:t xml:space="preserve"> political scientist Robert Mandel noted how crisis exercises and war games forced¶ government officials to overcome ‘‘bureaucratic myopia,’’ moving beyond their normal¶ organizational roles and thinking more creatively about how others might react in a crisis¶ or conflict.6¶ The skills of imagination and the subsequent ability to predict foreign interests¶ and reactions remain critical for real-world foreign policy makers. For example, simulations¶ of the Iranian nuclear crisis*held in 2009 and 2010 at the Brookings Institution’s </w:t>
      </w:r>
      <w:proofErr w:type="spellStart"/>
      <w:r>
        <w:t>Saban</w:t>
      </w:r>
      <w:proofErr w:type="spellEnd"/>
      <w:r>
        <w:t xml:space="preserve">¶ Center and at Harvard University’s </w:t>
      </w:r>
      <w:proofErr w:type="spellStart"/>
      <w:r>
        <w:t>Belfer</w:t>
      </w:r>
      <w:proofErr w:type="spellEnd"/>
      <w:r>
        <w:t xml:space="preserve">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 By university age, students often have a pre-defined view of international affairs,¶ and the literature on simulations in education has long emphasized how such exercises force students to challenge their assumptions about how other governments behave¶ and how their own government works.8¶ </w:t>
      </w:r>
      <w:r w:rsidRPr="00EA4D17">
        <w:rPr>
          <w:rStyle w:val="StyleBoldUnderline"/>
        </w:rPr>
        <w:t>Since simulations became more common as a</w:t>
      </w:r>
      <w:r>
        <w:t xml:space="preserve">¶ </w:t>
      </w:r>
      <w:r w:rsidRPr="00EA4D17">
        <w:rPr>
          <w:rStyle w:val="StyleBoldUnderline"/>
        </w:rPr>
        <w:t>teaching tool</w:t>
      </w:r>
      <w:r>
        <w:t xml:space="preserve"> in the late 1950s, </w:t>
      </w:r>
      <w:r w:rsidRPr="00EA4D17">
        <w:rPr>
          <w:rStyle w:val="StyleBoldUnderline"/>
        </w:rPr>
        <w:t>educational literature has expounded on their benefits</w:t>
      </w:r>
      <w:r>
        <w:t xml:space="preserve">,¶ </w:t>
      </w:r>
      <w:r w:rsidRPr="00EA4D17">
        <w:rPr>
          <w:rStyle w:val="StyleBoldUnderline"/>
        </w:rPr>
        <w:t xml:space="preserve">from encouraging engagement by breaking from the typical lecture format, </w:t>
      </w:r>
      <w:r w:rsidRPr="00EA4D17">
        <w:rPr>
          <w:rStyle w:val="StyleBoldUnderline"/>
        </w:rPr>
        <w:lastRenderedPageBreak/>
        <w:t>to improving</w:t>
      </w:r>
      <w:r>
        <w:t xml:space="preserve">¶ </w:t>
      </w:r>
      <w:r w:rsidRPr="00EA4D17">
        <w:rPr>
          <w:rStyle w:val="StyleBoldUnderline"/>
        </w:rPr>
        <w:t>communication skills, to promoting teamwork</w:t>
      </w:r>
      <w:r>
        <w:t>.9</w:t>
      </w:r>
      <w:r w:rsidRPr="001C7B4C">
        <w:rPr>
          <w:highlight w:val="yellow"/>
        </w:rPr>
        <w:t xml:space="preserve">¶ </w:t>
      </w:r>
      <w:r w:rsidRPr="001C7B4C">
        <w:rPr>
          <w:rStyle w:val="StyleBoldUnderline"/>
          <w:highlight w:val="yellow"/>
        </w:rPr>
        <w:t>More broadly, simulations can deepen</w:t>
      </w:r>
      <w:r w:rsidRPr="001C7B4C">
        <w:rPr>
          <w:highlight w:val="yellow"/>
        </w:rPr>
        <w:t xml:space="preserve">¶ </w:t>
      </w:r>
      <w:r w:rsidRPr="001C7B4C">
        <w:rPr>
          <w:rStyle w:val="StyleBoldUnderline"/>
          <w:highlight w:val="yellow"/>
        </w:rPr>
        <w:t>understanding by asking students to link fact and theory, providing a context for facts¶ while bringing theory into the realm of practice</w:t>
      </w:r>
      <w:r>
        <w:t>.10 These exercises are particularly valuable¶ in teaching international affairs for many of the same reasons they are useful for policy¶ makers: they force participants to ‘‘grapple with the issues arising from a world in flux.’’¶ 11</w:t>
      </w:r>
      <w:r w:rsidRPr="001C7B4C">
        <w:rPr>
          <w:highlight w:val="yellow"/>
        </w:rPr>
        <w:t xml:space="preserve">¶ </w:t>
      </w:r>
      <w:r w:rsidRPr="001C7B4C">
        <w:rPr>
          <w:rStyle w:val="StyleBoldUnderline"/>
          <w:highlight w:val="yellow"/>
        </w:rPr>
        <w:t>Simulations have been used successfully to teach students about such disparate topics</w:t>
      </w:r>
      <w:r>
        <w:t xml:space="preserve">¶ </w:t>
      </w:r>
      <w:r w:rsidRPr="001C7B4C">
        <w:rPr>
          <w:rStyle w:val="StyleBoldUnderline"/>
          <w:highlight w:val="yellow"/>
        </w:rPr>
        <w:t>as European politics, the Kashmir crisis, and US response to the mass killings in Darfur.</w:t>
      </w:r>
      <w:r>
        <w:t xml:space="preserve">12¶ </w:t>
      </w:r>
      <w:r w:rsidRPr="001C7B4C">
        <w:rPr>
          <w:rStyle w:val="StyleBoldUnderline"/>
        </w:rPr>
        <w:t>Role-playing exercises certainly encourage students to learn political and technical facts</w:t>
      </w:r>
      <w:r>
        <w:t xml:space="preserve">*¶ but they learn them in a more active style. Rather than sitting in a classroom and¶ merely receiving knowledge, students actively research ‘‘their’’ government’s positions¶ and actively argue, brief, and negotiate with others.13 </w:t>
      </w:r>
      <w:r w:rsidRPr="001C7B4C">
        <w:rPr>
          <w:rStyle w:val="StyleBoldUnderline"/>
          <w:highlight w:val="yellow"/>
        </w:rPr>
        <w:t>Facts can change quickly</w:t>
      </w:r>
      <w:proofErr w:type="gramStart"/>
      <w:r>
        <w:t>;¶</w:t>
      </w:r>
      <w:proofErr w:type="gramEnd"/>
      <w:r>
        <w:t xml:space="preserve"> </w:t>
      </w:r>
      <w:r w:rsidRPr="001C7B4C">
        <w:rPr>
          <w:rStyle w:val="StyleBoldUnderline"/>
          <w:highlight w:val="yellow"/>
        </w:rPr>
        <w:t>simulations teach students how to contextualize and act on information</w:t>
      </w:r>
      <w:r w:rsidRPr="001C7B4C">
        <w:rPr>
          <w:rStyle w:val="StyleBoldUnderline"/>
        </w:rPr>
        <w:t>.</w:t>
      </w:r>
      <w:r>
        <w:t xml:space="preserve">14¶ </w:t>
      </w:r>
    </w:p>
    <w:p w:rsidR="00B70BD0" w:rsidRDefault="00B70BD0" w:rsidP="00B70BD0">
      <w:pPr>
        <w:rPr>
          <w:rStyle w:val="StyleBoldUnderline"/>
        </w:rPr>
      </w:pPr>
    </w:p>
    <w:p w:rsidR="00B70BD0" w:rsidRDefault="00B70BD0" w:rsidP="00B70BD0">
      <w:pPr>
        <w:pStyle w:val="Heading4"/>
      </w:pPr>
      <w:proofErr w:type="spellStart"/>
      <w:r>
        <w:lastRenderedPageBreak/>
        <w:t>Enagage</w:t>
      </w:r>
      <w:proofErr w:type="spellEnd"/>
      <w:r>
        <w:t xml:space="preserve"> </w:t>
      </w:r>
      <w:proofErr w:type="spellStart"/>
      <w:r>
        <w:t>kritikally</w:t>
      </w:r>
      <w:proofErr w:type="spellEnd"/>
      <w:r>
        <w:t xml:space="preserve"> </w:t>
      </w:r>
    </w:p>
    <w:p w:rsidR="00B70BD0" w:rsidRDefault="00B70BD0" w:rsidP="00B70BD0">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B70BD0" w:rsidRPr="00A7709E" w:rsidRDefault="00B70BD0" w:rsidP="00B70BD0">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B70BD0" w:rsidRDefault="00B70BD0" w:rsidP="00B70BD0">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B70BD0" w:rsidRDefault="00B70BD0" w:rsidP="00B70BD0"/>
    <w:p w:rsidR="00B70BD0" w:rsidRDefault="00B70BD0" w:rsidP="00B70BD0">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 xml:space="preserve">political agendas. It is this mix </w:t>
      </w:r>
      <w:r w:rsidRPr="007153E9">
        <w:rPr>
          <w:rStyle w:val="StyleBoldUnderline"/>
        </w:rPr>
        <w:lastRenderedPageBreak/>
        <w:t>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w:t>
      </w:r>
      <w:r w:rsidRPr="007153E9">
        <w:rPr>
          <w:rStyle w:val="StyleBoldUnderline"/>
        </w:rPr>
        <w:lastRenderedPageBreak/>
        <w:t>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B70BD0" w:rsidRPr="00D17C4E" w:rsidRDefault="00B70BD0" w:rsidP="00B70BD0"/>
    <w:p w:rsidR="00B70BD0" w:rsidRDefault="00B70BD0" w:rsidP="00B70BD0">
      <w:pPr>
        <w:pStyle w:val="Heading3"/>
      </w:pPr>
      <w:r>
        <w:lastRenderedPageBreak/>
        <w:t>2</w:t>
      </w:r>
    </w:p>
    <w:p w:rsidR="00B70BD0" w:rsidRDefault="00B70BD0" w:rsidP="00B70BD0">
      <w:pPr>
        <w:pStyle w:val="Heading4"/>
      </w:pPr>
      <w:r>
        <w:t xml:space="preserve">The silence of the </w:t>
      </w:r>
      <w:proofErr w:type="spellStart"/>
      <w:r>
        <w:t>aff</w:t>
      </w:r>
      <w:proofErr w:type="spellEnd"/>
      <w:r>
        <w:t xml:space="preserve"> on the question of how colonialism produced and conditioned politics condemns their project to reifying colonialism- </w:t>
      </w:r>
      <w:r w:rsidRPr="00213F59">
        <w:rPr>
          <w:highlight w:val="green"/>
        </w:rPr>
        <w:t xml:space="preserve">the call to come before decolonization bases the </w:t>
      </w:r>
      <w:proofErr w:type="spellStart"/>
      <w:r w:rsidRPr="00213F59">
        <w:rPr>
          <w:highlight w:val="green"/>
        </w:rPr>
        <w:t>aff’s</w:t>
      </w:r>
      <w:proofErr w:type="spellEnd"/>
      <w:r w:rsidRPr="00213F59">
        <w:rPr>
          <w:highlight w:val="green"/>
        </w:rPr>
        <w:t xml:space="preserve"> moral system on the continued benefit of genocidal occupation AND it’s a sequencing question- identity must FIRST be informed by the historical, material, and fixed realities of the Native subject</w:t>
      </w:r>
    </w:p>
    <w:p w:rsidR="00B70BD0" w:rsidRDefault="00B70BD0" w:rsidP="00B70BD0">
      <w:pPr>
        <w:rPr>
          <w:rStyle w:val="StyleStyleBold12pt"/>
        </w:rPr>
      </w:pPr>
      <w:proofErr w:type="spellStart"/>
      <w:r>
        <w:rPr>
          <w:rStyle w:val="StyleStyleBold12pt"/>
        </w:rPr>
        <w:t>Morgensen</w:t>
      </w:r>
      <w:proofErr w:type="spellEnd"/>
      <w:r>
        <w:rPr>
          <w:rStyle w:val="StyleStyleBold12pt"/>
        </w:rPr>
        <w:t xml:space="preserve"> 2010</w:t>
      </w:r>
    </w:p>
    <w:p w:rsidR="00B70BD0" w:rsidRDefault="00B70BD0" w:rsidP="00B70BD0">
      <w:r>
        <w:t>[</w:t>
      </w:r>
      <w:proofErr w:type="spellStart"/>
      <w:r>
        <w:t>Morgensen</w:t>
      </w:r>
      <w:proofErr w:type="spellEnd"/>
      <w:r>
        <w:t xml:space="preserve">, Scott, 2k10, GLQ: A Journal of Lesbian and Gay Studies, Volume 16, Number 1-2, “Settler </w:t>
      </w:r>
      <w:proofErr w:type="spellStart"/>
      <w:r>
        <w:t>Homonationalism</w:t>
      </w:r>
      <w:proofErr w:type="spellEnd"/>
      <w:r>
        <w:t xml:space="preserve">: Theorizing Settler Colonialism within Queer </w:t>
      </w:r>
      <w:proofErr w:type="spellStart"/>
      <w:r>
        <w:t>Modernities</w:t>
      </w:r>
      <w:proofErr w:type="spellEnd"/>
      <w:r>
        <w:t>, 2010.]</w:t>
      </w:r>
    </w:p>
    <w:p w:rsidR="00B70BD0" w:rsidRDefault="00B70BD0" w:rsidP="00B70BD0"/>
    <w:p w:rsidR="00B70BD0" w:rsidRDefault="00B70BD0" w:rsidP="00B70BD0">
      <w:pPr>
        <w:rPr>
          <w:sz w:val="16"/>
        </w:rPr>
      </w:pPr>
      <w:r>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Pr>
          <w:rStyle w:val="StyleBoldUnderline"/>
          <w:highlight w:val="yellow"/>
        </w:rPr>
        <w:t>settlers try to contain or erase Native difference in order that they may inhabit Native land as if it were their own</w:t>
      </w:r>
      <w:r>
        <w:rPr>
          <w:sz w:val="16"/>
        </w:rPr>
        <w:t xml:space="preserve">. Doing so produces the contortions described by </w:t>
      </w:r>
      <w:proofErr w:type="spellStart"/>
      <w:r>
        <w:rPr>
          <w:sz w:val="16"/>
        </w:rPr>
        <w:t>Deloria</w:t>
      </w:r>
      <w:proofErr w:type="spellEnd"/>
      <w:r>
        <w:rPr>
          <w:sz w:val="16"/>
        </w:rPr>
        <w:t xml:space="preserve">, as </w:t>
      </w:r>
      <w:r>
        <w:rPr>
          <w:rStyle w:val="StyleBoldUnderline"/>
          <w:highlight w:val="yellow"/>
        </w:rPr>
        <w:lastRenderedPageBreak/>
        <w:t>settler subjects argue that Native people</w:t>
      </w:r>
      <w:r>
        <w:rPr>
          <w:rStyle w:val="StyleBoldUnderline"/>
        </w:rPr>
        <w:t xml:space="preserve"> or their land claims never existed, no longer exist, or if they do </w:t>
      </w:r>
      <w:r>
        <w:rPr>
          <w:rStyle w:val="StyleBoldUnderline"/>
          <w:highlight w:val="yellow"/>
        </w:rPr>
        <w:t>are trumped by the priority of settler claims. Yet at the same time settler subjects study Native history so that they may absorb it as their own and legitimate their place on stolen land. These contradictions are informed by the knowledge, constantly displaced, of the genocidal histories of occupation. Working to stabilize settler subjectivity produces the bizarre result of people admitting to histories of terrorizing violence while basing their moral systems on continuing to benefit from them. The difference between conservative and liberal positions on settlement often breaks between whether non-Natives feel morally justified or conscionably implicated in a society based on violence.</w:t>
      </w:r>
      <w:r>
        <w:rPr>
          <w:rStyle w:val="StyleBoldUnderline"/>
        </w:rPr>
        <w:t xml:space="preserve"> But </w:t>
      </w:r>
      <w:r>
        <w:rPr>
          <w:rStyle w:val="StyleBoldUnderline"/>
          <w:highlight w:val="yellow"/>
        </w:rPr>
        <w:t>while the first position embraces the status quo, the second does nothing</w:t>
      </w:r>
      <w:r>
        <w:rPr>
          <w:rStyle w:val="StyleBoldUnderline"/>
        </w:rPr>
        <w:t xml:space="preserve"> necessarily </w:t>
      </w:r>
      <w:r>
        <w:rPr>
          <w:rStyle w:val="StyleBoldUnderline"/>
          <w:highlight w:val="yellow"/>
        </w:rPr>
        <w:t>to change</w:t>
      </w:r>
      <w:r>
        <w:rPr>
          <w:rStyle w:val="StyleBoldUnderline"/>
        </w:rPr>
        <w:t xml:space="preserve"> it</w:t>
      </w:r>
      <w:r>
        <w:rPr>
          <w:sz w:val="16"/>
        </w:rPr>
        <w:t>. As Smith pointedly argues, "</w:t>
      </w:r>
      <w:r>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Pr>
          <w:sz w:val="16"/>
        </w:rPr>
        <w:t xml:space="preserve"> In writing with </w:t>
      </w:r>
      <w:proofErr w:type="spellStart"/>
      <w:r>
        <w:rPr>
          <w:sz w:val="16"/>
        </w:rPr>
        <w:t>Kehaulani</w:t>
      </w:r>
      <w:proofErr w:type="spellEnd"/>
      <w:r>
        <w:rPr>
          <w:sz w:val="16"/>
        </w:rPr>
        <w:t xml:space="preserve"> </w:t>
      </w:r>
      <w:proofErr w:type="spellStart"/>
      <w:r>
        <w:rPr>
          <w:sz w:val="16"/>
        </w:rPr>
        <w:t>Kauanui</w:t>
      </w:r>
      <w:proofErr w:type="spellEnd"/>
      <w:r>
        <w:rPr>
          <w:sz w:val="16"/>
        </w:rPr>
        <w:t xml:space="preserve">,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w:t>
      </w:r>
      <w:proofErr w:type="spellStart"/>
      <w:r>
        <w:rPr>
          <w:sz w:val="16"/>
        </w:rPr>
        <w:t>Kauanui</w:t>
      </w:r>
      <w:proofErr w:type="spellEnd"/>
      <w:r>
        <w:rPr>
          <w:sz w:val="16"/>
        </w:rPr>
        <w:t xml:space="preserve"> remind us here that Indigenous feminists crucially theorize life beyond settler colonialism, including by fostering terms for national community that exceed the </w:t>
      </w:r>
      <w:proofErr w:type="spellStart"/>
      <w:r>
        <w:rPr>
          <w:sz w:val="16"/>
        </w:rPr>
        <w:lastRenderedPageBreak/>
        <w:t>heteropatriarchal</w:t>
      </w:r>
      <w:proofErr w:type="spellEnd"/>
      <w:r>
        <w:rPr>
          <w:sz w:val="16"/>
        </w:rPr>
        <w:t xml:space="preserve"> nation-state form. </w:t>
      </w:r>
      <w:r>
        <w:rPr>
          <w:rStyle w:val="StyleBoldUnderline"/>
        </w:rPr>
        <w:t>N</w:t>
      </w:r>
      <w:r>
        <w:rPr>
          <w:rStyle w:val="StyleBoldUnderline"/>
          <w:highlight w:val="yellow"/>
        </w:rPr>
        <w:t xml:space="preserve">on-Natives who seek </w:t>
      </w:r>
      <w:proofErr w:type="gramStart"/>
      <w:r>
        <w:rPr>
          <w:rStyle w:val="StyleBoldUnderline"/>
          <w:highlight w:val="yellow"/>
        </w:rPr>
        <w:t>accountable</w:t>
      </w:r>
      <w:proofErr w:type="gramEnd"/>
      <w:r>
        <w:rPr>
          <w:rStyle w:val="StyleBoldUnderline"/>
          <w:highlight w:val="yellow"/>
        </w:rPr>
        <w:t xml:space="preserve"> alliance with Native people may align themselves with these stakes if they wish to commit to denaturalizing settler colonialism.</w:t>
      </w:r>
      <w:r>
        <w:rPr>
          <w:sz w:val="16"/>
        </w:rPr>
        <w:t xml:space="preserve"> But as noted, </w:t>
      </w:r>
      <w:r>
        <w:rPr>
          <w:rStyle w:val="StyleBoldUnderline"/>
          <w:highlight w:val="yellow"/>
        </w:rPr>
        <w:t>their</w:t>
      </w:r>
      <w:r>
        <w:rPr>
          <w:rStyle w:val="StyleBoldUnderline"/>
        </w:rPr>
        <w:t xml:space="preserve"> more frequent </w:t>
      </w:r>
      <w:r>
        <w:rPr>
          <w:rStyle w:val="StyleBoldUnderline"/>
          <w:highlight w:val="yellow"/>
        </w:rPr>
        <w:t>effort to stabilize their identities follows</w:t>
      </w:r>
      <w:r>
        <w:rPr>
          <w:rStyle w:val="StyleBoldUnderline"/>
        </w:rPr>
        <w:t xml:space="preserve"> less from a belief that settlement is natural than </w:t>
      </w:r>
      <w:r>
        <w:rPr>
          <w:rStyle w:val="StyleBoldUnderline"/>
          <w:highlight w:val="yellow"/>
        </w:rPr>
        <w:t xml:space="preserve">from a compulsion to foreclose the Pandora's box of contradictions </w:t>
      </w:r>
      <w:r>
        <w:rPr>
          <w:sz w:val="16"/>
        </w:rPr>
        <w:t xml:space="preserve">End Page 123 </w:t>
      </w:r>
      <w:r>
        <w:rPr>
          <w:rStyle w:val="StyleBoldUnderline"/>
          <w:highlight w:val="yellow"/>
        </w:rPr>
        <w:t xml:space="preserve">they know will open by calling it into question. </w:t>
      </w:r>
      <w:r>
        <w:rPr>
          <w:sz w:val="16"/>
        </w:rPr>
        <w:t xml:space="preserve">In U.S. queer </w:t>
      </w:r>
      <w:proofErr w:type="gramStart"/>
      <w:r>
        <w:rPr>
          <w:sz w:val="16"/>
        </w:rPr>
        <w:t>politics,</w:t>
      </w:r>
      <w:proofErr w:type="gramEnd"/>
      <w:r>
        <w:rPr>
          <w:sz w:val="16"/>
        </w:rPr>
        <w:t xml:space="preserve"> this includes the implications of my essay: queers will invoke and repeat the terrorizing histories of settler colonialism if these remain obscured behind normatively white and national desires for Native roots and settler citizenship. A first step for non-Native queers thus can be to examine critically and challenge how settler colonialism conditions their lives, as a step toward imagining new and </w:t>
      </w:r>
      <w:proofErr w:type="spellStart"/>
      <w:r>
        <w:rPr>
          <w:sz w:val="16"/>
        </w:rPr>
        <w:t>decolonial</w:t>
      </w:r>
      <w:proofErr w:type="spellEnd"/>
      <w:r>
        <w:rPr>
          <w:sz w:val="16"/>
        </w:rPr>
        <w:t xml:space="preserve"> sexual subjectivities, cultures, and politics. This work can be inspired by historical coalition politics formed by queers of color in </w:t>
      </w:r>
      <w:proofErr w:type="gramStart"/>
      <w:r>
        <w:rPr>
          <w:sz w:val="16"/>
        </w:rPr>
        <w:t>accountable</w:t>
      </w:r>
      <w:proofErr w:type="gramEnd"/>
      <w:r>
        <w:rPr>
          <w:sz w:val="16"/>
        </w:rPr>
        <w:t xml:space="preserve"> relationship to Native queer activists. Yet this work invites even more forms, particularly when Native queers choose to organize apart. White queers challenging racism and colonialism can join queers of color to create new queer politics marked explicitly as non-Native, in that they will form by answering Native queer critiques. As part of that work, non-Native queers can study the colonial histories they differently yet mutually inherit, and can trouble the colonial institutions in which they have sought their freedom, as steps toward shifting non-Native queer politics in decolonizing directions. </w:t>
      </w:r>
    </w:p>
    <w:p w:rsidR="00B70BD0" w:rsidRDefault="00B70BD0" w:rsidP="00B70BD0"/>
    <w:p w:rsidR="00B70BD0" w:rsidRDefault="00B70BD0" w:rsidP="00B70BD0">
      <w:pPr>
        <w:pStyle w:val="Heading4"/>
      </w:pPr>
      <w:r>
        <w:lastRenderedPageBreak/>
        <w:t>Rejecting Identity is based on western conceptions of individual freedom that ignore the way that Indigenous peoples form their identity ties with the land, causes same forms of colonial domination</w:t>
      </w:r>
    </w:p>
    <w:p w:rsidR="00B70BD0" w:rsidRDefault="00B70BD0" w:rsidP="00B70BD0">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B70BD0" w:rsidRDefault="00B70BD0" w:rsidP="00B70BD0"/>
    <w:p w:rsidR="00B70BD0" w:rsidRDefault="00B70BD0" w:rsidP="00B70BD0">
      <w:pPr>
        <w:pStyle w:val="card"/>
      </w:pPr>
      <w:r>
        <w:t xml:space="preserve">In addition, </w:t>
      </w:r>
      <w:r>
        <w:rPr>
          <w:rStyle w:val="underline"/>
          <w:rFonts w:eastAsiaTheme="minorEastAsia"/>
        </w:rPr>
        <w:t xml:space="preserve">the undercurrent of </w:t>
      </w:r>
      <w:r>
        <w:rPr>
          <w:rStyle w:val="underline"/>
          <w:rFonts w:eastAsiaTheme="minorEastAsia"/>
          <w:highlight w:val="yellow"/>
        </w:rPr>
        <w:t>fluidity and</w:t>
      </w:r>
      <w:r>
        <w:rPr>
          <w:rStyle w:val="underline"/>
          <w:rFonts w:eastAsiaTheme="minorEastAsia"/>
        </w:rPr>
        <w:t xml:space="preserve"> sense of </w:t>
      </w:r>
      <w:proofErr w:type="spellStart"/>
      <w:r>
        <w:rPr>
          <w:rStyle w:val="underline"/>
          <w:rFonts w:eastAsiaTheme="minorEastAsia"/>
        </w:rPr>
        <w:t>d</w:t>
      </w:r>
      <w:r>
        <w:rPr>
          <w:rStyle w:val="underline"/>
          <w:rFonts w:eastAsiaTheme="minorEastAsia"/>
          <w:highlight w:val="yellow"/>
        </w:rPr>
        <w:t>isplacedness</w:t>
      </w:r>
      <w:proofErr w:type="spellEnd"/>
      <w:r>
        <w:rPr>
          <w:rStyle w:val="underline"/>
          <w:rFonts w:eastAsiaTheme="minorEastAsia"/>
        </w:rPr>
        <w:t xml:space="preserve"> that permeates, if not defines, </w:t>
      </w:r>
      <w:proofErr w:type="spellStart"/>
      <w:r>
        <w:rPr>
          <w:rStyle w:val="underline"/>
          <w:rFonts w:eastAsiaTheme="minorEastAsia"/>
        </w:rPr>
        <w:t>mestizaje</w:t>
      </w:r>
      <w:proofErr w:type="spellEnd"/>
      <w:r>
        <w:rPr>
          <w:rStyle w:val="underline"/>
          <w:rFonts w:eastAsiaTheme="minorEastAsia"/>
        </w:rPr>
        <w:t xml:space="preserve"> </w:t>
      </w:r>
      <w:r>
        <w:rPr>
          <w:rStyle w:val="underline"/>
          <w:rFonts w:eastAsiaTheme="minorEastAsia"/>
          <w:highlight w:val="yellow"/>
        </w:rPr>
        <w:t>runs contrary to American Indian 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w:t>
      </w:r>
      <w:proofErr w:type="spellStart"/>
      <w:r>
        <w:t>undecidedability</w:t>
      </w:r>
      <w:proofErr w:type="spellEnd"/>
      <w:r>
        <w:t xml:space="preserve"> - in which one can work toward a praxis of </w:t>
      </w:r>
      <w:proofErr w:type="gramStart"/>
      <w:r>
        <w:t>redemption ....</w:t>
      </w:r>
      <w:proofErr w:type="gramEnd"/>
      <w:r>
        <w:t xml:space="preserve"> A sense of </w:t>
      </w:r>
      <w:proofErr w:type="spellStart"/>
      <w:r>
        <w:t>atopy</w:t>
      </w:r>
      <w:proofErr w:type="spellEnd"/>
      <w:r>
        <w:t xml:space="preserve"> has always been with me, a resplendent </w:t>
      </w:r>
      <w:proofErr w:type="spellStart"/>
      <w:r>
        <w:t>placelessness</w:t>
      </w:r>
      <w:proofErr w:type="spellEnd"/>
      <w:r>
        <w:t xml:space="preserve">, a feeling of living in germinal </w:t>
      </w:r>
      <w:proofErr w:type="gramStart"/>
      <w:r>
        <w:t>formlessness ....</w:t>
      </w:r>
      <w:proofErr w:type="gramEnd"/>
      <w:r>
        <w:t xml:space="preserve"> I cannot find words to express what this border identity means to me. All I have are what </w:t>
      </w:r>
      <w:proofErr w:type="spellStart"/>
      <w:r>
        <w:t>Georgres</w:t>
      </w:r>
      <w:proofErr w:type="spellEnd"/>
      <w:r>
        <w:t xml:space="preserve"> Bastille (1988) calls mots </w:t>
      </w:r>
      <w:proofErr w:type="spellStart"/>
      <w:r>
        <w:t>glissants</w:t>
      </w:r>
      <w:proofErr w:type="spellEnd"/>
      <w:r>
        <w:t xml:space="preserve"> (slippery words). (1997, pp. 13-14) McLaren speaks passionately and directly about the crisis of modern society and the need </w:t>
      </w:r>
      <w:proofErr w:type="gramStart"/>
      <w:r>
        <w:t>for a "</w:t>
      </w:r>
      <w:proofErr w:type="gramEnd"/>
      <w:r>
        <w:t xml:space="preserve">praxis of redemption." As he perceives it, the very possibility of redemption is situated in our willingness not only to accept but to flourish in the "liminal" spaces, border identities, and postcolonial </w:t>
      </w:r>
      <w:proofErr w:type="spellStart"/>
      <w:r>
        <w:t>hybridities</w:t>
      </w:r>
      <w:proofErr w:type="spellEnd"/>
      <w:r>
        <w:t xml:space="preserve"> that are inherent in postmodern life and subjectivity. In fact, McLaren perceives the fostering of a "resplendent </w:t>
      </w:r>
      <w:proofErr w:type="spellStart"/>
      <w:r>
        <w:t>placelessness</w:t>
      </w:r>
      <w:proofErr w:type="spellEnd"/>
      <w:r>
        <w:t xml:space="preserve">" itself as the gateway to a more just, democratic </w:t>
      </w:r>
      <w:r>
        <w:rPr>
          <w:rStyle w:val="underline"/>
          <w:rFonts w:eastAsiaTheme="minorEastAsia"/>
        </w:rPr>
        <w:t xml:space="preserve">society. </w:t>
      </w:r>
      <w:r>
        <w:rPr>
          <w:rStyle w:val="underline"/>
          <w:rFonts w:eastAsiaTheme="minorEastAsia"/>
          <w:highlight w:val="yellow"/>
        </w:rPr>
        <w:t xml:space="preserve">While American Indian intellectuals also seek to </w:t>
      </w:r>
      <w:r>
        <w:rPr>
          <w:rStyle w:val="underline"/>
          <w:rFonts w:eastAsiaTheme="minorEastAsia"/>
          <w:highlight w:val="yellow"/>
        </w:rPr>
        <w:lastRenderedPageBreak/>
        <w:t>embrace the notion of transcendent subjectivities, they seek a notion of transcendence that remains rooted in historical place and the sacred connection to land.</w:t>
      </w:r>
      <w:r>
        <w:t xml:space="preserve"> Consider, for example, the following commentary by </w:t>
      </w:r>
      <w:proofErr w:type="spellStart"/>
      <w:r>
        <w:t>Deloria</w:t>
      </w:r>
      <w:proofErr w:type="spellEnd"/>
      <w:r>
        <w:t xml:space="preserve"> (1992) on the centrality of place and land in the construction of American Indian subjectivity: </w:t>
      </w:r>
      <w:r>
        <w:rPr>
          <w:rStyle w:val="underline"/>
          <w:rFonts w:eastAsiaTheme="minorEastAsia"/>
          <w:highlight w:val="yellow"/>
        </w:rPr>
        <w:t>Recognizing the sacredness of lands on which previous generations have lived and died is the foundation of all other sentimen</w:t>
      </w:r>
      <w:r>
        <w:rPr>
          <w:rStyle w:val="underline"/>
          <w:rFonts w:eastAsiaTheme="minorEastAsia"/>
        </w:rPr>
        <w:t xml:space="preserve">t. </w:t>
      </w:r>
      <w:r>
        <w:rPr>
          <w:rStyle w:val="underline"/>
          <w:rFonts w:eastAsiaTheme="minorEastAsia"/>
          <w:highlight w:val="yellow"/>
        </w:rPr>
        <w:t>Instead of denying this dimension</w:t>
      </w:r>
      <w:r>
        <w:rPr>
          <w:rStyle w:val="underline"/>
          <w:rFonts w:eastAsiaTheme="minorEastAsia"/>
        </w:rPr>
        <w:t xml:space="preserve"> of our emotional lives, </w:t>
      </w:r>
      <w:r>
        <w:rPr>
          <w:rStyle w:val="underline"/>
          <w:rFonts w:eastAsiaTheme="minorEastAsia"/>
          <w:highlight w:val="yellow"/>
        </w:rPr>
        <w:t>we should be setting aside additional places that have transcendent meaning</w:t>
      </w:r>
      <w:r>
        <w:t xml:space="preserve">. Sacred sites that higher spiritual powers have chosen for manifestation enable us to focus our concerns on the specific form of our lives.... </w:t>
      </w:r>
      <w:r>
        <w:rPr>
          <w:rStyle w:val="underline"/>
          <w:rFonts w:eastAsiaTheme="minorEastAsia"/>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Pr>
          <w:rStyle w:val="underline"/>
          <w:rFonts w:eastAsiaTheme="minorEastAsia"/>
          <w:highlight w:val="yellow"/>
        </w:rPr>
        <w:t>Gross misunderstanding of this connection between American Indian subjectivity and land,</w:t>
      </w:r>
      <w:r>
        <w:rPr>
          <w:rStyle w:val="underline"/>
          <w:rFonts w:eastAsiaTheme="minorEastAsia"/>
        </w:rPr>
        <w:t xml:space="preserve"> and, more importantly, between sovereignty and land </w:t>
      </w:r>
      <w:r>
        <w:rPr>
          <w:rStyle w:val="underline"/>
          <w:rFonts w:eastAsiaTheme="minorEastAsia"/>
          <w:highlight w:val="yellow"/>
        </w:rPr>
        <w:t>has been the source of numerous injustices in Indian country</w:t>
      </w:r>
      <w:r>
        <w:t xml:space="preserve">. For instance, I believe there was little understanding on the part of government officials that passage of the Indian Religious Freedom Act (1978) would open a Pandora's </w:t>
      </w:r>
      <w:proofErr w:type="gramStart"/>
      <w:r>
        <w:t>box</w:t>
      </w:r>
      <w:proofErr w:type="gramEnd"/>
      <w:r>
        <w:t xml:space="preserve"> of discord over land, setting up an intractable conflict between property rights and religious freedom. American Indians, on the other hand, viewed the act as </w:t>
      </w:r>
      <w:proofErr w:type="spellStart"/>
      <w:proofErr w:type="gramStart"/>
      <w:r>
        <w:t>a</w:t>
      </w:r>
      <w:proofErr w:type="spellEnd"/>
      <w:proofErr w:type="gramEnd"/>
      <w:r>
        <w:t xml:space="preserve"> invitation to return to their sacred sites, several of which were on government lands and were being damaged by commercial use. As a result, a flurry of lawsuits alleging mismanagement and destruction of sacred sites was filed by numerous tribes. Similarly, </w:t>
      </w:r>
      <w:r>
        <w:rPr>
          <w:rStyle w:val="underline"/>
          <w:rFonts w:eastAsiaTheme="minorEastAsia"/>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Pr>
          <w:rStyle w:val="underline"/>
          <w:rFonts w:eastAsiaTheme="minorEastAsia"/>
          <w:highlight w:val="yellow"/>
        </w:rPr>
        <w:t xml:space="preserve">the critical project </w:t>
      </w:r>
      <w:r>
        <w:rPr>
          <w:rStyle w:val="underline"/>
          <w:rFonts w:eastAsiaTheme="minorEastAsia"/>
          <w:highlight w:val="yellow"/>
        </w:rPr>
        <w:lastRenderedPageBreak/>
        <w:t xml:space="preserve">of </w:t>
      </w:r>
      <w:proofErr w:type="spellStart"/>
      <w:r>
        <w:rPr>
          <w:rStyle w:val="underline"/>
          <w:rFonts w:eastAsiaTheme="minorEastAsia"/>
          <w:highlight w:val="yellow"/>
        </w:rPr>
        <w:t>mestizaje</w:t>
      </w:r>
      <w:proofErr w:type="spellEnd"/>
      <w:r>
        <w:rPr>
          <w:rStyle w:val="underline"/>
          <w:rFonts w:eastAsiaTheme="minorEastAsia"/>
          <w:highlight w:val="yellow"/>
        </w:rPr>
        <w:t xml:space="preserve"> continues to operate on the same assumption made by the U.S. government in this </w:t>
      </w:r>
      <w:proofErr w:type="gramStart"/>
      <w:r>
        <w:rPr>
          <w:rStyle w:val="underline"/>
          <w:rFonts w:eastAsiaTheme="minorEastAsia"/>
          <w:highlight w:val="yellow"/>
        </w:rPr>
        <w:t>instance, that</w:t>
      </w:r>
      <w:proofErr w:type="gramEnd"/>
      <w:r>
        <w:rPr>
          <w:rStyle w:val="underline"/>
          <w:rFonts w:eastAsiaTheme="minorEastAsia"/>
          <w:highlight w:val="yellow"/>
        </w:rPr>
        <w:t xml:space="preserve"> in a democratic society, human subjectivity - and liberation for that matter - is conceived of as inherently </w:t>
      </w:r>
      <w:proofErr w:type="spellStart"/>
      <w:r>
        <w:rPr>
          <w:rStyle w:val="underline"/>
          <w:rFonts w:eastAsiaTheme="minorEastAsia"/>
          <w:highlight w:val="yellow"/>
        </w:rPr>
        <w:t>rightsbased</w:t>
      </w:r>
      <w:proofErr w:type="spellEnd"/>
      <w:r>
        <w:rPr>
          <w:rStyle w:val="underline"/>
          <w:rFonts w:eastAsiaTheme="minorEastAsia"/>
          <w:highlight w:val="yellow"/>
        </w:rPr>
        <w:t xml:space="preserve"> as opposed to land-based.</w:t>
      </w:r>
    </w:p>
    <w:p w:rsidR="00B70BD0" w:rsidRDefault="00B70BD0" w:rsidP="00B70BD0">
      <w:pPr>
        <w:pStyle w:val="card"/>
      </w:pPr>
    </w:p>
    <w:p w:rsidR="00B70BD0" w:rsidRDefault="00B70BD0" w:rsidP="00B70BD0">
      <w:pPr>
        <w:pStyle w:val="Heading4"/>
      </w:pPr>
      <w:r>
        <w:t xml:space="preserve">Lack of decolonization results in ongoing genocide, assimilation and annihilation of indigenous peoples and culture- </w:t>
      </w:r>
      <w:proofErr w:type="gramStart"/>
      <w:r>
        <w:t>k2</w:t>
      </w:r>
      <w:proofErr w:type="gramEnd"/>
      <w:r>
        <w:t xml:space="preserve"> solve environmental degradation, heterosexism, classism, racism, sexism and militarism</w:t>
      </w:r>
    </w:p>
    <w:p w:rsidR="00B70BD0" w:rsidRDefault="00B70BD0" w:rsidP="00B70BD0"/>
    <w:p w:rsidR="00B70BD0" w:rsidRDefault="00B70BD0" w:rsidP="00B70BD0">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B70BD0" w:rsidRDefault="00B70BD0" w:rsidP="00B70BD0"/>
    <w:p w:rsidR="00B70BD0" w:rsidRDefault="00B70BD0" w:rsidP="00B70BD0">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more to progressives than to rightwing hacks. Let me say that the pervasive and near-total silence of the Left</w:t>
      </w:r>
      <w:r>
        <w:rPr>
          <w:rFonts w:ascii="MS Gothic" w:eastAsia="MS Gothic" w:hAnsi="MS Gothic" w:cs="MS Gothic" w:hint="eastAsia"/>
          <w:sz w:val="16"/>
        </w:rPr>
        <w:t> </w:t>
      </w:r>
      <w:r>
        <w:rPr>
          <w:sz w:val="16"/>
        </w:rPr>
        <w:t xml:space="preserve">in this connection has been quite illuminating. </w:t>
      </w:r>
      <w:r>
        <w:rPr>
          <w:rStyle w:val="StyleBoldUnderline"/>
          <w:highlight w:val="green"/>
        </w:rPr>
        <w:t>Non-Indian activists</w:t>
      </w:r>
      <w:r>
        <w:rPr>
          <w:sz w:val="16"/>
        </w:rPr>
        <w:t>, with only a handful of exceptions</w:t>
      </w:r>
      <w:proofErr w:type="gramStart"/>
      <w:r>
        <w:rPr>
          <w:sz w:val="16"/>
        </w:rPr>
        <w:t>,</w:t>
      </w:r>
      <w:r>
        <w:rPr>
          <w:rFonts w:ascii="MS Gothic" w:eastAsia="MS Gothic" w:hAnsi="MS Gothic" w:cs="MS Gothic" w:hint="eastAsia"/>
          <w:sz w:val="16"/>
        </w:rPr>
        <w:t> </w:t>
      </w:r>
      <w:proofErr w:type="gramEnd"/>
      <w:r>
        <w:rPr>
          <w:sz w:val="16"/>
        </w:rPr>
        <w:t>persistently plead that they can’t really take a coherent position on the matter of Indian land rights because</w:t>
      </w:r>
      <w:r>
        <w:rPr>
          <w:rFonts w:ascii="MS Gothic" w:eastAsia="MS Gothic" w:hAnsi="MS Gothic" w:cs="MS Gothic" w:hint="eastAsia"/>
          <w:sz w:val="16"/>
        </w:rPr>
        <w:t> </w:t>
      </w:r>
      <w:r>
        <w:rPr>
          <w:sz w:val="16"/>
        </w:rPr>
        <w:t>“unfortunately,” they’re “not really conversant with the issues” ( as if these were tremendously complex ).</w:t>
      </w:r>
      <w:r>
        <w:rPr>
          <w:rFonts w:ascii="MS Gothic" w:eastAsia="MS Gothic" w:hAnsi="MS Gothic" w:cs="MS Gothic" w:hint="eastAsia"/>
          <w:sz w:val="16"/>
        </w:rPr>
        <w:t> </w:t>
      </w:r>
      <w:r>
        <w:rPr>
          <w:sz w:val="16"/>
        </w:rPr>
        <w:t xml:space="preserve">Meanwhile, they </w:t>
      </w:r>
      <w:r>
        <w:rPr>
          <w:rStyle w:val="StyleBoldUnderline"/>
          <w:highlight w:val="green"/>
        </w:rPr>
        <w:t>do</w:t>
      </w:r>
      <w:r>
        <w:rPr>
          <w:sz w:val="16"/>
        </w:rPr>
        <w:t xml:space="preserve"> virtually</w:t>
      </w:r>
      <w:r>
        <w:rPr>
          <w:rStyle w:val="StyleBoldUnderline"/>
        </w:rPr>
        <w:t xml:space="preserve"> </w:t>
      </w:r>
      <w:r>
        <w:rPr>
          <w:rStyle w:val="StyleBoldUnderline"/>
          <w:highlight w:val="green"/>
        </w:rPr>
        <w:t>nothing</w:t>
      </w:r>
      <w:r>
        <w:rPr>
          <w:sz w:val="16"/>
          <w:highlight w:val="yellow"/>
        </w:rPr>
        <w:t>,</w:t>
      </w:r>
      <w:r>
        <w:rPr>
          <w:sz w:val="16"/>
        </w:rPr>
        <w:t xml:space="preserve"> generation after generation, </w:t>
      </w:r>
      <w:r>
        <w:rPr>
          <w:rStyle w:val="StyleBoldUnderline"/>
          <w:highlight w:val="green"/>
        </w:rPr>
        <w:t>to inform themselves on</w:t>
      </w:r>
      <w:r>
        <w:rPr>
          <w:rStyle w:val="StyleBoldUnderline"/>
          <w:highlight w:val="yellow"/>
        </w:rPr>
        <w:t xml:space="preserve"> the topic of </w:t>
      </w:r>
      <w:r>
        <w:rPr>
          <w:rStyle w:val="StyleBoldUnderline"/>
          <w:highlight w:val="green"/>
        </w:rPr>
        <w:t>who</w:t>
      </w:r>
      <w:r>
        <w:rPr>
          <w:rStyle w:val="StyleBoldUnderline"/>
          <w:rFonts w:ascii="MS Gothic" w:eastAsia="MS Gothic" w:hAnsi="MS Gothic" w:cs="MS Gothic" w:hint="eastAsia"/>
          <w:highlight w:val="yellow"/>
        </w:rPr>
        <w:t> </w:t>
      </w:r>
      <w:r>
        <w:rPr>
          <w:rStyle w:val="StyleBoldUnderline"/>
          <w:highlight w:val="yellow"/>
        </w:rPr>
        <w:t xml:space="preserve">actually </w:t>
      </w:r>
      <w:r>
        <w:rPr>
          <w:rStyle w:val="StyleBoldUnderline"/>
          <w:highlight w:val="green"/>
        </w:rPr>
        <w:t>owns the ground they’re standing on</w:t>
      </w:r>
      <w:r>
        <w:rPr>
          <w:sz w:val="16"/>
        </w:rPr>
        <w:t>. The record can be played only so many times before it wears</w:t>
      </w:r>
      <w:r>
        <w:rPr>
          <w:rFonts w:ascii="MS Gothic" w:eastAsia="MS Gothic" w:hAnsi="MS Gothic" w:cs="MS Gothic" w:hint="eastAsia"/>
          <w:sz w:val="16"/>
        </w:rPr>
        <w:t> </w:t>
      </w:r>
      <w:r>
        <w:rPr>
          <w:sz w:val="16"/>
        </w:rPr>
        <w:t>out and becomes just another variation of “hear no evil, see no evil.” At this point, it doesn’t take Albert</w:t>
      </w:r>
      <w:r>
        <w:rPr>
          <w:rFonts w:ascii="MS Gothic" w:eastAsia="MS Gothic" w:hAnsi="MS Gothic" w:cs="MS Gothic" w:hint="eastAsia"/>
          <w:sz w:val="16"/>
        </w:rPr>
        <w:t> </w:t>
      </w:r>
      <w:r>
        <w:rPr>
          <w:sz w:val="16"/>
        </w:rPr>
        <w:t xml:space="preserve">Einstein to figure out that </w:t>
      </w:r>
      <w:r>
        <w:rPr>
          <w:rStyle w:val="StyleBoldUnderline"/>
          <w:highlight w:val="green"/>
        </w:rPr>
        <w:t xml:space="preserve">the Left doesn’t know </w:t>
      </w:r>
      <w:r>
        <w:rPr>
          <w:rStyle w:val="StyleBoldUnderline"/>
          <w:highlight w:val="yellow"/>
        </w:rPr>
        <w:lastRenderedPageBreak/>
        <w:t xml:space="preserve">much </w:t>
      </w:r>
      <w:r>
        <w:rPr>
          <w:rStyle w:val="StyleBoldUnderline"/>
          <w:highlight w:val="green"/>
        </w:rPr>
        <w:t>about such things because it’s never wanted to know</w:t>
      </w:r>
      <w:r>
        <w:rPr>
          <w:rStyle w:val="StyleBoldUnderline"/>
          <w:highlight w:val="yellow"/>
        </w:rPr>
        <w:t>,</w:t>
      </w:r>
      <w:r>
        <w:rPr>
          <w:rStyle w:val="StyleBoldUnderline"/>
          <w:rFonts w:ascii="MS Gothic" w:eastAsia="MS Gothic" w:hAnsi="MS Gothic" w:cs="MS Gothic" w:hint="eastAsia"/>
          <w:highlight w:val="yellow"/>
        </w:rPr>
        <w:t> </w:t>
      </w:r>
      <w:r>
        <w:rPr>
          <w:rStyle w:val="StyleBoldUnderline"/>
          <w:highlight w:val="yellow"/>
        </w:rPr>
        <w:t xml:space="preserve">or that this is so because </w:t>
      </w:r>
      <w:r>
        <w:rPr>
          <w:rStyle w:val="StyleBoldUnderline"/>
          <w:highlight w:val="green"/>
        </w:rPr>
        <w:t>it’s always had its own plans for utilizing land it has no more right to than does the</w:t>
      </w:r>
      <w:r>
        <w:rPr>
          <w:rStyle w:val="StyleBoldUnderline"/>
          <w:rFonts w:ascii="MS Gothic" w:eastAsia="MS Gothic" w:hAnsi="MS Gothic" w:cs="MS Gothic" w:hint="eastAsia"/>
          <w:highlight w:val="green"/>
        </w:rPr>
        <w:t xml:space="preserve"> </w:t>
      </w:r>
      <w:r>
        <w:rPr>
          <w:rStyle w:val="StyleBoldUnderline"/>
          <w:highlight w:val="green"/>
        </w:rPr>
        <w:t>status quo it claims to oppose</w:t>
      </w:r>
      <w:r>
        <w:rPr>
          <w:sz w:val="16"/>
          <w:highlight w:val="green"/>
        </w:rPr>
        <w:t>.</w:t>
      </w:r>
      <w:r>
        <w:rPr>
          <w:sz w:val="16"/>
        </w:rPr>
        <w:t xml:space="preserve"> The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 xml:space="preserve">never read it ). </w:t>
      </w:r>
      <w:proofErr w:type="gramStart"/>
      <w:r>
        <w:rPr>
          <w:sz w:val="16"/>
        </w:rPr>
        <w:t>Reason?</w:t>
      </w:r>
      <w:proofErr w:type="gramEnd"/>
      <w:r>
        <w:rPr>
          <w:sz w:val="16"/>
        </w:rPr>
        <w:t xml:space="preserve">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proofErr w:type="gramStart"/>
      <w:r>
        <w:rPr>
          <w:rStyle w:val="StyleBoldUnderline"/>
          <w:highlight w:val="green"/>
        </w:rPr>
        <w:t>,</w:t>
      </w:r>
      <w:r>
        <w:rPr>
          <w:rStyle w:val="StyleBoldUnderline"/>
          <w:rFonts w:ascii="MS Gothic" w:eastAsia="MS Gothic" w:hAnsi="MS Gothic" w:cs="MS Gothic" w:hint="eastAsia"/>
          <w:highlight w:val="green"/>
        </w:rPr>
        <w:t> </w:t>
      </w:r>
      <w:proofErr w:type="gramEnd"/>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 xml:space="preserve">so. </w:t>
      </w:r>
      <w:proofErr w:type="gramStart"/>
      <w:r>
        <w:rPr>
          <w:sz w:val="16"/>
        </w:rPr>
        <w:t>But more important than the question of land rights?</w:t>
      </w:r>
      <w:proofErr w:type="gramEnd"/>
      <w:r>
        <w:rPr>
          <w:sz w:val="16"/>
        </w:rPr>
        <w:t xml:space="preserve">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 xml:space="preserve">in accomplishing their </w:t>
      </w:r>
      <w:proofErr w:type="gramStart"/>
      <w:r>
        <w:rPr>
          <w:rStyle w:val="StyleBoldUnderline"/>
          <w:highlight w:val="green"/>
        </w:rPr>
        <w:t>objectives</w:t>
      </w:r>
      <w:r>
        <w:rPr>
          <w:sz w:val="16"/>
          <w:highlight w:val="green"/>
        </w:rPr>
        <w:t xml:space="preserve"> </w:t>
      </w:r>
      <w:r>
        <w:rPr>
          <w:sz w:val="16"/>
          <w:highlight w:val="yellow"/>
        </w:rPr>
        <w:t>.</w:t>
      </w:r>
      <w:proofErr w:type="gramEnd"/>
      <w:r>
        <w:rPr>
          <w:sz w:val="16"/>
        </w:rPr>
        <w:t xml:space="preserve"> </w:t>
      </w:r>
      <w:proofErr w:type="spellStart"/>
      <w:r>
        <w:rPr>
          <w:sz w:val="16"/>
        </w:rPr>
        <w:t>Lets</w:t>
      </w:r>
      <w:proofErr w:type="spellEnd"/>
      <w:r>
        <w:rPr>
          <w:sz w:val="16"/>
        </w:rPr>
        <w:t xml:space="preserve">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address the fact that what</w:t>
      </w:r>
      <w:r>
        <w:rPr>
          <w:rStyle w:val="StyleBoldUnderline"/>
        </w:rPr>
        <w:t xml:space="preserve">ever </w:t>
      </w:r>
      <w:r>
        <w:rPr>
          <w:rStyle w:val="StyleBoldUnderline"/>
          <w:highlight w:val="green"/>
        </w:rPr>
        <w:t>is happening happens on someone else’s land</w:t>
      </w:r>
      <w:r>
        <w:rPr>
          <w:sz w:val="16"/>
        </w:rPr>
        <w:t xml:space="preserve">, not only </w:t>
      </w:r>
      <w:r>
        <w:rPr>
          <w:rStyle w:val="StyleBoldUnderline"/>
          <w:highlight w:val="green"/>
        </w:rPr>
        <w:t>without their consent</w:t>
      </w:r>
      <w:proofErr w:type="gramStart"/>
      <w:r>
        <w:rPr>
          <w:sz w:val="16"/>
        </w:rPr>
        <w:t>,</w:t>
      </w:r>
      <w:r>
        <w:rPr>
          <w:rFonts w:ascii="MS Gothic" w:eastAsia="MS Gothic" w:hAnsi="MS Gothic" w:cs="MS Gothic" w:hint="eastAsia"/>
          <w:sz w:val="16"/>
        </w:rPr>
        <w:t> </w:t>
      </w:r>
      <w:proofErr w:type="gramEnd"/>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w:t>
      </w:r>
      <w:r>
        <w:rPr>
          <w:rStyle w:val="StyleBoldUnderline"/>
          <w:highlight w:val="green"/>
        </w:rPr>
        <w:lastRenderedPageBreak/>
        <w:t xml:space="preserve">affairs in </w:t>
      </w:r>
      <w:r>
        <w:rPr>
          <w:rStyle w:val="StyleBoldUnderline"/>
        </w:rPr>
        <w:t>such</w:t>
      </w:r>
      <w:r>
        <w:rPr>
          <w:rStyle w:val="StyleBoldUnderline"/>
          <w:highlight w:val="green"/>
        </w:rPr>
        <w:t xml:space="preserve"> a way as to make </w:t>
      </w:r>
      <w:proofErr w:type="gramStart"/>
      <w:r>
        <w:rPr>
          <w:rStyle w:val="StyleBoldUnderline"/>
          <w:highlight w:val="green"/>
        </w:rPr>
        <w:t>itself</w:t>
      </w:r>
      <w:proofErr w:type="gramEnd"/>
      <w:r>
        <w:rPr>
          <w:rStyle w:val="StyleBoldUnderline"/>
          <w:highlight w:val="green"/>
        </w:rPr>
        <w:t xml:space="preserve">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proofErr w:type="gramStart"/>
      <w:r>
        <w:rPr>
          <w:sz w:val="16"/>
        </w:rPr>
        <w:t>,</w:t>
      </w:r>
      <w:r>
        <w:rPr>
          <w:rFonts w:ascii="MS Gothic" w:eastAsia="MS Gothic" w:hAnsi="MS Gothic" w:cs="MS Gothic" w:hint="eastAsia"/>
          <w:sz w:val="16"/>
        </w:rPr>
        <w:t> </w:t>
      </w:r>
      <w:proofErr w:type="gramEnd"/>
      <w:r>
        <w:rPr>
          <w:sz w:val="16"/>
        </w:rPr>
        <w:t xml:space="preserve">environmental imperialism, African American, and la </w:t>
      </w:r>
      <w:proofErr w:type="spellStart"/>
      <w:r>
        <w:rPr>
          <w:sz w:val="16"/>
        </w:rPr>
        <w:t>Raza</w:t>
      </w:r>
      <w:proofErr w:type="spellEnd"/>
      <w:r>
        <w:rPr>
          <w:sz w:val="16"/>
        </w:rPr>
        <w:t xml:space="preserve">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proofErr w:type="gramStart"/>
      <w:r>
        <w:rPr>
          <w:sz w:val="16"/>
        </w:rPr>
        <w:t>,</w:t>
      </w:r>
      <w:r>
        <w:rPr>
          <w:rFonts w:ascii="MS Gothic" w:eastAsia="MS Gothic" w:hAnsi="MS Gothic" w:cs="MS Gothic" w:hint="eastAsia"/>
          <w:sz w:val="16"/>
        </w:rPr>
        <w:t> </w:t>
      </w:r>
      <w:proofErr w:type="gramEnd"/>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proofErr w:type="gramStart"/>
      <w:r>
        <w:rPr>
          <w:sz w:val="16"/>
        </w:rPr>
        <w:t>,</w:t>
      </w:r>
      <w:r>
        <w:rPr>
          <w:rFonts w:ascii="MS Gothic" w:eastAsia="MS Gothic" w:hAnsi="MS Gothic" w:cs="MS Gothic" w:hint="eastAsia"/>
          <w:sz w:val="16"/>
        </w:rPr>
        <w:t> </w:t>
      </w:r>
      <w:proofErr w:type="gramEnd"/>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 xml:space="preserve">example of the </w:t>
      </w:r>
      <w:proofErr w:type="spellStart"/>
      <w:r>
        <w:rPr>
          <w:sz w:val="16"/>
        </w:rPr>
        <w:t>Haudenosaunee</w:t>
      </w:r>
      <w:proofErr w:type="spellEnd"/>
      <w:r>
        <w:rPr>
          <w:sz w:val="16"/>
        </w:rPr>
        <w:t xml:space="preserve"> (Six Nations Iroquois Confederacy). Look to the Muscogee (Creek</w:t>
      </w:r>
      <w:proofErr w:type="gramStart"/>
      <w:r>
        <w:rPr>
          <w:sz w:val="16"/>
        </w:rPr>
        <w:t>)</w:t>
      </w:r>
      <w:r>
        <w:rPr>
          <w:rFonts w:ascii="MS Gothic" w:eastAsia="MS Gothic" w:hAnsi="MS Gothic" w:cs="MS Gothic" w:hint="eastAsia"/>
          <w:sz w:val="16"/>
        </w:rPr>
        <w:t> </w:t>
      </w:r>
      <w:proofErr w:type="gramEnd"/>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lastRenderedPageBreak/>
        <w:t xml:space="preserve">perpetuated? Ask one of the </w:t>
      </w:r>
      <w:proofErr w:type="spellStart"/>
      <w:r>
        <w:rPr>
          <w:sz w:val="16"/>
        </w:rPr>
        <w:t>Haudenosaunee</w:t>
      </w:r>
      <w:proofErr w:type="spellEnd"/>
      <w:r>
        <w:rPr>
          <w:sz w:val="16"/>
        </w:rPr>
        <w:t xml:space="preserve"> clan mothers, who continue to assert political leadership in their</w:t>
      </w:r>
      <w:r>
        <w:rPr>
          <w:rFonts w:ascii="MS Gothic" w:eastAsia="MS Gothic" w:hAnsi="MS Gothic" w:cs="MS Gothic" w:hint="eastAsia"/>
          <w:sz w:val="16"/>
        </w:rPr>
        <w:t> </w:t>
      </w:r>
      <w:r>
        <w:rPr>
          <w:sz w:val="16"/>
        </w:rPr>
        <w:t xml:space="preserve">societies through the present day. Ask Wilma </w:t>
      </w:r>
      <w:proofErr w:type="spellStart"/>
      <w:r>
        <w:rPr>
          <w:sz w:val="16"/>
        </w:rPr>
        <w:t>Mankiller</w:t>
      </w:r>
      <w:proofErr w:type="spellEnd"/>
      <w:r>
        <w:rPr>
          <w:sz w:val="16"/>
        </w:rPr>
        <w:t xml:space="preserve">, current head of the Cherokee </w:t>
      </w:r>
      <w:proofErr w:type="gramStart"/>
      <w:r>
        <w:rPr>
          <w:sz w:val="16"/>
        </w:rPr>
        <w:t>nation ,</w:t>
      </w:r>
      <w:proofErr w:type="gramEnd"/>
      <w:r>
        <w:rPr>
          <w:sz w:val="16"/>
        </w:rPr>
        <w:t xml:space="preserve">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proofErr w:type="gramStart"/>
      <w:r>
        <w:rPr>
          <w:rStyle w:val="StyleBoldUnderline"/>
        </w:rPr>
        <w:t>Homophobia?</w:t>
      </w:r>
      <w:proofErr w:type="gramEnd"/>
      <w:r>
        <w:rPr>
          <w:rStyle w:val="StyleBoldUnderline"/>
        </w:rPr>
        <w:t xml:space="preserve"> Homosexuals of both genders</w:t>
      </w:r>
      <w:r>
        <w:rPr>
          <w:rStyle w:val="StyleBoldUnderline"/>
          <w:rFonts w:ascii="MS Gothic" w:eastAsia="MS Gothic" w:hAnsi="MS Gothic" w:cs="MS Gothic" w:hint="eastAsia"/>
        </w:rPr>
        <w:t> </w:t>
      </w:r>
      <w:r>
        <w:rPr>
          <w:rStyle w:val="StyleBoldUnderline"/>
        </w:rPr>
        <w:t>were</w:t>
      </w:r>
      <w:r>
        <w:rPr>
          <w:sz w:val="16"/>
        </w:rPr>
        <w:t xml:space="preserve"> (and in many settings still are) </w:t>
      </w:r>
      <w:r>
        <w:rPr>
          <w:rStyle w:val="StyleBoldUnderline"/>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rPr>
        <w:t>within most indigenous North American cultures. The extent to which these realities do not now</w:t>
      </w:r>
      <w:r>
        <w:rPr>
          <w:rStyle w:val="StyleBoldUnderline"/>
          <w:rFonts w:ascii="MS Gothic" w:eastAsia="MS Gothic" w:hAnsi="MS Gothic" w:cs="MS Gothic" w:hint="eastAsia"/>
        </w:rPr>
        <w:t> </w:t>
      </w:r>
      <w:r>
        <w:rPr>
          <w:rStyle w:val="StyleBoldUnderline"/>
        </w:rPr>
        <w:t>pertain in native societies is exactly the extent to which Indians have been subordinated to the mores of the</w:t>
      </w:r>
      <w:r>
        <w:rPr>
          <w:rStyle w:val="StyleBoldUnderline"/>
          <w:rFonts w:ascii="MS Gothic" w:eastAsia="MS Gothic" w:hAnsi="MS Gothic" w:cs="MS Gothic" w:hint="eastAsia"/>
        </w:rPr>
        <w:t> </w:t>
      </w:r>
      <w:r>
        <w:rPr>
          <w:rStyle w:val="StyleBoldUnderline"/>
        </w:rPr>
        <w:t>invading, dominating culture. Insofar as restoration of Indian land rights is tied directly to the reconstitution of</w:t>
      </w:r>
      <w:r>
        <w:rPr>
          <w:rStyle w:val="StyleBoldUnderline"/>
          <w:rFonts w:ascii="MS Gothic" w:eastAsia="MS Gothic" w:hAnsi="MS Gothic" w:cs="MS Gothic" w:hint="eastAsia"/>
        </w:rPr>
        <w:t> </w:t>
      </w:r>
      <w:r>
        <w:rPr>
          <w:rStyle w:val="StyleBoldUnderline"/>
        </w:rPr>
        <w:t>traditional indigenous social, political, and economic modes, you can see where this leads: the relations of sex</w:t>
      </w:r>
      <w:r>
        <w:rPr>
          <w:rStyle w:val="StyleBoldUnderline"/>
          <w:rFonts w:ascii="MS Gothic" w:eastAsia="MS Gothic" w:hAnsi="MS Gothic" w:cs="MS Gothic" w:hint="eastAsia"/>
        </w:rPr>
        <w:t> </w:t>
      </w:r>
      <w:r>
        <w:rPr>
          <w:rStyle w:val="StyleBoldUnderline"/>
        </w:rPr>
        <w:t>and sexuality accord rather well with the aspirations of feminist and gay rights activism.</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 xml:space="preserve">lived, or George </w:t>
      </w:r>
      <w:proofErr w:type="spellStart"/>
      <w:r>
        <w:rPr>
          <w:sz w:val="16"/>
        </w:rPr>
        <w:t>Weurthner’s</w:t>
      </w:r>
      <w:proofErr w:type="spellEnd"/>
      <w:r>
        <w:rPr>
          <w:sz w:val="16"/>
        </w:rPr>
        <w:t xml:space="preserve"> </w:t>
      </w:r>
      <w:proofErr w:type="spellStart"/>
      <w:r>
        <w:rPr>
          <w:sz w:val="16"/>
        </w:rPr>
        <w:t>Eurosupremacist</w:t>
      </w:r>
      <w:proofErr w:type="spellEnd"/>
      <w:r>
        <w:rPr>
          <w:sz w:val="16"/>
        </w:rPr>
        <w:t xml:space="preserve">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 xml:space="preserve">supposed to imply? </w:t>
      </w:r>
      <w:proofErr w:type="gramStart"/>
      <w:r>
        <w:rPr>
          <w:sz w:val="16"/>
        </w:rPr>
        <w:t>That</w:t>
      </w:r>
      <w:proofErr w:type="gramEnd"/>
      <w:r>
        <w:rPr>
          <w:sz w:val="16"/>
        </w:rPr>
        <w:t xml:space="preserve"> we, who were mostly “sedentary agriculturalists” in any event. </w:t>
      </w:r>
      <w:proofErr w:type="spellStart"/>
      <w:r>
        <w:rPr>
          <w:sz w:val="16"/>
        </w:rPr>
        <w:t>Were</w:t>
      </w:r>
      <w:proofErr w:type="spellEnd"/>
      <w:r>
        <w:rPr>
          <w:sz w:val="16"/>
        </w:rPr>
        <w:t xml:space="preserve"> dropping plastic</w:t>
      </w:r>
      <w:r>
        <w:rPr>
          <w:rFonts w:ascii="MS Gothic" w:eastAsia="MS Gothic" w:hAnsi="MS Gothic" w:cs="MS Gothic" w:hint="eastAsia"/>
          <w:sz w:val="16"/>
        </w:rPr>
        <w:t> </w:t>
      </w:r>
      <w:r>
        <w:rPr>
          <w:sz w:val="16"/>
        </w:rPr>
        <w:t xml:space="preserve">and aluminum cans as we went? Like I said, </w:t>
      </w:r>
      <w:proofErr w:type="spellStart"/>
      <w:r>
        <w:rPr>
          <w:sz w:val="16"/>
        </w:rPr>
        <w:t>lets</w:t>
      </w:r>
      <w:proofErr w:type="spellEnd"/>
      <w:r>
        <w:rPr>
          <w:sz w:val="16"/>
        </w:rPr>
        <w:t xml:space="preserve"> get real. </w:t>
      </w:r>
      <w:r>
        <w:rPr>
          <w:sz w:val="16"/>
        </w:rPr>
        <w:lastRenderedPageBreak/>
        <w:t>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 xml:space="preserve">nobody knows how long: 40,000 years? 50,000 years? </w:t>
      </w:r>
      <w:proofErr w:type="gramStart"/>
      <w:r>
        <w:rPr>
          <w:sz w:val="16"/>
        </w:rPr>
        <w:t>Longer?</w:t>
      </w:r>
      <w:proofErr w:type="gramEnd"/>
      <w:r>
        <w:rPr>
          <w:sz w:val="16"/>
        </w:rPr>
        <w:t xml:space="preserve"> Now contrast that reality to what’s been done</w:t>
      </w:r>
      <w:r>
        <w:rPr>
          <w:rFonts w:ascii="MS Gothic" w:eastAsia="MS Gothic" w:hAnsi="MS Gothic" w:cs="MS Gothic" w:hint="eastAsia"/>
          <w:sz w:val="16"/>
        </w:rPr>
        <w:t> </w:t>
      </w:r>
      <w:r>
        <w:rPr>
          <w:sz w:val="16"/>
        </w:rPr>
        <w:t xml:space="preserve">to this continent over the past couple of hundred years by the culture </w:t>
      </w:r>
      <w:proofErr w:type="spellStart"/>
      <w:r>
        <w:rPr>
          <w:sz w:val="16"/>
        </w:rPr>
        <w:t>Weurthner</w:t>
      </w:r>
      <w:proofErr w:type="spellEnd"/>
      <w:r>
        <w:rPr>
          <w:sz w:val="16"/>
        </w:rPr>
        <w:t>,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 xml:space="preserve">from other groups. This occurred in </w:t>
      </w:r>
      <w:proofErr w:type="spellStart"/>
      <w:r>
        <w:rPr>
          <w:sz w:val="16"/>
        </w:rPr>
        <w:t>precontact</w:t>
      </w:r>
      <w:proofErr w:type="spellEnd"/>
      <w:r>
        <w:rPr>
          <w:sz w:val="16"/>
        </w:rPr>
        <w:t xml:space="preserve">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 xml:space="preserve">and simple. This was always the Indian view. The Europeans and subsequent </w:t>
      </w:r>
      <w:proofErr w:type="spellStart"/>
      <w:r>
        <w:rPr>
          <w:sz w:val="16"/>
        </w:rPr>
        <w:t>Euroamerican</w:t>
      </w:r>
      <w:proofErr w:type="spellEnd"/>
      <w:r>
        <w:rPr>
          <w:sz w:val="16"/>
        </w:rPr>
        <w:t xml:space="preserve">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green"/>
        </w:rPr>
        <w:t>There were never</w:t>
      </w:r>
      <w:r>
        <w:rPr>
          <w:sz w:val="16"/>
        </w:rPr>
        <w:t xml:space="preserve">, so far as anyone can demonstrate,, </w:t>
      </w:r>
      <w:r>
        <w:rPr>
          <w:rStyle w:val="StyleBoldUnderline"/>
          <w:highlight w:val="green"/>
        </w:rPr>
        <w:t xml:space="preserve">wars of annihilation </w:t>
      </w:r>
      <w:r>
        <w:rPr>
          <w:rStyle w:val="StyleBoldUnderline"/>
          <w:highlight w:val="yellow"/>
        </w:rPr>
        <w:t xml:space="preserve">fought in this hemisphere </w:t>
      </w:r>
      <w:r>
        <w:rPr>
          <w:rStyle w:val="StyleBoldUnderline"/>
          <w:highlight w:val="green"/>
        </w:rPr>
        <w:t>prior to</w:t>
      </w:r>
      <w:r>
        <w:rPr>
          <w:rStyle w:val="StyleBoldUnderline"/>
          <w:rFonts w:ascii="MS Gothic" w:eastAsia="MS Gothic" w:hAnsi="MS Gothic" w:cs="MS Gothic" w:hint="eastAsia"/>
          <w:highlight w:val="green"/>
        </w:rPr>
        <w:t> </w:t>
      </w:r>
      <w:r>
        <w:rPr>
          <w:rStyle w:val="StyleBoldUnderline"/>
          <w:highlight w:val="green"/>
        </w:rPr>
        <w:t>the Columbian arrival</w:t>
      </w:r>
      <w:r>
        <w:rPr>
          <w:sz w:val="16"/>
        </w:rPr>
        <w:t xml:space="preserve">, none. In fact, it seems </w:t>
      </w:r>
      <w:r>
        <w:rPr>
          <w:rStyle w:val="StyleBoldUnderline"/>
          <w:highlight w:val="yellow"/>
        </w:rPr>
        <w:t xml:space="preserve">that it was </w:t>
      </w:r>
      <w:r>
        <w:rPr>
          <w:rStyle w:val="StyleBoldUnderline"/>
          <w:highlight w:val="green"/>
        </w:rPr>
        <w:t xml:space="preserve">a </w:t>
      </w:r>
      <w:r>
        <w:rPr>
          <w:rStyle w:val="StyleBoldUnderline"/>
          <w:highlight w:val="yellow"/>
        </w:rPr>
        <w:t xml:space="preserve">more or </w:t>
      </w:r>
      <w:r>
        <w:rPr>
          <w:rStyle w:val="StyleBoldUnderline"/>
          <w:highlight w:val="green"/>
        </w:rPr>
        <w:t>less firm principle of indigenous warfare is</w:t>
      </w:r>
      <w:r>
        <w:rPr>
          <w:rStyle w:val="StyleBoldUnderline"/>
          <w:rFonts w:ascii="MS Gothic" w:eastAsia="MS Gothic" w:hAnsi="MS Gothic" w:cs="MS Gothic" w:hint="eastAsia"/>
          <w:highlight w:val="green"/>
        </w:rPr>
        <w:t> </w:t>
      </w:r>
      <w:r>
        <w:rPr>
          <w:rStyle w:val="StyleBoldUnderline"/>
          <w:highlight w:val="green"/>
        </w:rPr>
        <w:t>not to kill</w:t>
      </w:r>
      <w:r>
        <w:rPr>
          <w:rStyle w:val="StyleBoldUnderline"/>
          <w:highlight w:val="yellow"/>
        </w:rPr>
        <w:t xml:space="preserve">, </w:t>
      </w:r>
      <w:r>
        <w:rPr>
          <w:rStyle w:val="StyleBoldUnderline"/>
          <w:highlight w:val="green"/>
        </w:rPr>
        <w:t>the object being to demonstrate personal bravery,</w:t>
      </w:r>
      <w:r>
        <w:rPr>
          <w:rStyle w:val="StyleBoldUnderline"/>
          <w:highlight w:val="yellow"/>
        </w:rPr>
        <w:t xml:space="preserve">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honor to be had in killing </w:t>
      </w:r>
      <w:r>
        <w:rPr>
          <w:sz w:val="16"/>
        </w:rPr>
        <w:lastRenderedPageBreak/>
        <w:t>another person, because a dead person can’t hurt you. There’s no risk. This is not to say that nobody ever died or was seriously injured in the fighting. They were</w:t>
      </w:r>
      <w:proofErr w:type="gramStart"/>
      <w:r>
        <w:rPr>
          <w:sz w:val="16"/>
        </w:rPr>
        <w:t>,</w:t>
      </w:r>
      <w:r>
        <w:rPr>
          <w:rFonts w:ascii="MS Gothic" w:eastAsia="MS Gothic" w:hAnsi="MS Gothic" w:cs="MS Gothic" w:hint="eastAsia"/>
          <w:sz w:val="16"/>
        </w:rPr>
        <w:t> </w:t>
      </w:r>
      <w:proofErr w:type="gramEnd"/>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 xml:space="preserve">For </w:t>
      </w:r>
      <w:proofErr w:type="gramStart"/>
      <w:r>
        <w:rPr>
          <w:sz w:val="16"/>
        </w:rPr>
        <w:t>Indians,</w:t>
      </w:r>
      <w:proofErr w:type="gramEnd"/>
      <w:r>
        <w:rPr>
          <w:sz w:val="16"/>
        </w:rPr>
        <w:t xml:space="preserve"> it was a way of burning excess testosterone out of young males, and not much more. So</w:t>
      </w:r>
      <w:proofErr w:type="gramStart"/>
      <w:r>
        <w:rPr>
          <w:sz w:val="16"/>
        </w:rPr>
        <w:t>,</w:t>
      </w:r>
      <w:r>
        <w:rPr>
          <w:rFonts w:ascii="MS Gothic" w:eastAsia="MS Gothic" w:hAnsi="MS Gothic" w:cs="MS Gothic" w:hint="eastAsia"/>
          <w:sz w:val="16"/>
        </w:rPr>
        <w:t> </w:t>
      </w:r>
      <w:proofErr w:type="gramEnd"/>
      <w:r>
        <w:rPr>
          <w:rStyle w:val="StyleBoldUnderline"/>
          <w:highlight w:val="yellow"/>
        </w:rPr>
        <w:t xml:space="preserve">militarism in the way the term is used today is as alien to native tradition as smallpox and atomic bombs. Not only is it perfectly reasonable to assert that a restoration of Indian control over </w:t>
      </w:r>
      <w:proofErr w:type="spellStart"/>
      <w:r>
        <w:rPr>
          <w:rStyle w:val="StyleBoldUnderline"/>
          <w:highlight w:val="yellow"/>
        </w:rPr>
        <w:t>unceded</w:t>
      </w:r>
      <w:proofErr w:type="spellEnd"/>
      <w:r>
        <w:rPr>
          <w:rStyle w:val="StyleBoldUnderline"/>
          <w:highlight w:val="yellow"/>
        </w:rPr>
        <w:t xml:space="preserve"> lands within the United States would do nothing to perpetuate such problems as sexism and classism, but </w:t>
      </w:r>
      <w:r>
        <w:rPr>
          <w:rStyle w:val="StyleBoldUnderline"/>
          <w:highlight w:val="green"/>
        </w:rPr>
        <w:t>the reconstitution of indigenous societies</w:t>
      </w:r>
      <w:r>
        <w:rPr>
          <w:rStyle w:val="StyleBoldUnderline"/>
          <w:highlight w:val="yellow"/>
        </w:rPr>
        <w:t xml:space="preserve"> this </w:t>
      </w:r>
      <w:r>
        <w:rPr>
          <w:rStyle w:val="StyleBoldUnderline"/>
          <w:highlight w:val="green"/>
        </w:rPr>
        <w:t>would entail stands to free the affected portions of North America from</w:t>
      </w:r>
      <w:r>
        <w:rPr>
          <w:rStyle w:val="StyleBoldUnderline"/>
          <w:highlight w:val="yellow"/>
        </w:rPr>
        <w:t xml:space="preserve"> such </w:t>
      </w:r>
      <w:r>
        <w:rPr>
          <w:rStyle w:val="StyleBoldUnderline"/>
          <w:highlight w:val="green"/>
        </w:rPr>
        <w:t>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w:t>
      </w:r>
    </w:p>
    <w:p w:rsidR="00B70BD0" w:rsidRDefault="00B70BD0" w:rsidP="00B70BD0">
      <w:pPr>
        <w:sectPr w:rsidR="00B70BD0">
          <w:pgSz w:w="12240" w:h="15840"/>
          <w:pgMar w:top="1440" w:right="1440" w:bottom="1008" w:left="1440" w:header="720" w:footer="720" w:gutter="0"/>
          <w:cols w:space="720"/>
        </w:sectPr>
      </w:pPr>
    </w:p>
    <w:p w:rsidR="00B70BD0" w:rsidRDefault="00B70BD0" w:rsidP="00B70BD0">
      <w:pPr>
        <w:pStyle w:val="Heading4"/>
      </w:pPr>
      <w:r>
        <w:lastRenderedPageBreak/>
        <w:t xml:space="preserve">Our first priority is to give back the land—even a war was fought by </w:t>
      </w:r>
      <w:proofErr w:type="spellStart"/>
      <w:r>
        <w:t>mexicanos</w:t>
      </w:r>
      <w:proofErr w:type="spellEnd"/>
      <w:r>
        <w:t xml:space="preserve"> but </w:t>
      </w:r>
      <w:proofErr w:type="gramStart"/>
      <w:r>
        <w:t>a genocide</w:t>
      </w:r>
      <w:proofErr w:type="gramEnd"/>
      <w:r>
        <w:t xml:space="preserve"> was faced by natives.</w:t>
      </w:r>
    </w:p>
    <w:p w:rsidR="00B70BD0" w:rsidRDefault="00B70BD0" w:rsidP="00B70BD0"/>
    <w:p w:rsidR="00B70BD0" w:rsidRDefault="00B70BD0" w:rsidP="00B70BD0">
      <w:pPr>
        <w:pStyle w:val="Heading4"/>
      </w:pPr>
      <w:r>
        <w:t xml:space="preserve">Decolonization must be our ethical first </w:t>
      </w:r>
      <w:proofErr w:type="gramStart"/>
      <w:r>
        <w:t>priority,</w:t>
      </w:r>
      <w:proofErr w:type="gramEnd"/>
      <w:r>
        <w:t xml:space="preserve">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B70BD0" w:rsidRDefault="00B70BD0" w:rsidP="00B70BD0"/>
    <w:p w:rsidR="00B70BD0" w:rsidRDefault="00B70BD0" w:rsidP="00B70BD0">
      <w:pPr>
        <w:rPr>
          <w:rStyle w:val="StyleStyleBold12pt"/>
        </w:rPr>
      </w:pPr>
      <w:r>
        <w:rPr>
          <w:rStyle w:val="StyleStyleBold12pt"/>
        </w:rPr>
        <w:t xml:space="preserve">Churchill 96 </w:t>
      </w:r>
      <w:r>
        <w:t>(Ward, Prof. of Ethnic Studies @ U. of Colorado, Boulder BA and MA in Communications from Sangamon State, “From a Native Son”</w:t>
      </w:r>
      <w:proofErr w:type="gramStart"/>
      <w:r>
        <w:t>,</w:t>
      </w:r>
      <w:proofErr w:type="spellStart"/>
      <w:r>
        <w:t>mb</w:t>
      </w:r>
      <w:proofErr w:type="spellEnd"/>
      <w:proofErr w:type="gramEnd"/>
      <w:r>
        <w:t>)</w:t>
      </w:r>
    </w:p>
    <w:p w:rsidR="00B70BD0" w:rsidRDefault="00B70BD0" w:rsidP="00B70BD0"/>
    <w:p w:rsidR="00B70BD0" w:rsidRDefault="00B70BD0" w:rsidP="00B70BD0">
      <w:pPr>
        <w:pStyle w:val="card"/>
        <w:ind w:left="0"/>
        <w:rPr>
          <w:rStyle w:val="underline"/>
          <w:rFonts w:eastAsiaTheme="minorEastAsia"/>
        </w:rPr>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 xml:space="preserve">whether they are “realistic.” The answer, of course </w:t>
      </w:r>
      <w:proofErr w:type="gramStart"/>
      <w:r>
        <w:rPr>
          <w:rStyle w:val="underline"/>
          <w:rFonts w:eastAsiaTheme="minorEastAsia"/>
        </w:rPr>
        <w:t>is ,</w:t>
      </w:r>
      <w:proofErr w:type="gramEnd"/>
      <w:r>
        <w:rPr>
          <w:rStyle w:val="underline"/>
          <w:rFonts w:eastAsiaTheme="minorEastAsia"/>
        </w:rPr>
        <w:t xml:space="preserve"> “No, they aren’t.” Further, </w:t>
      </w:r>
      <w:r>
        <w:rPr>
          <w:rStyle w:val="underline"/>
          <w:rFonts w:eastAsiaTheme="minorEastAsia"/>
          <w:highlight w:val="yellow"/>
        </w:rPr>
        <w:t>no form of decolonization</w:t>
      </w:r>
      <w:r>
        <w:rPr>
          <w:rStyle w:val="underline"/>
          <w:rFonts w:ascii="MS Mincho" w:eastAsia="MS Mincho" w:hAnsi="MS Mincho" w:cs="MS Mincho" w:hint="eastAsia"/>
          <w:highlight w:val="yellow"/>
        </w:rPr>
        <w:t> </w:t>
      </w:r>
      <w:r>
        <w:rPr>
          <w:rStyle w:val="underline"/>
          <w:rFonts w:eastAsiaTheme="minorEastAsia"/>
          <w:highlight w:val="yellow"/>
        </w:rPr>
        <w:t>has ever been realistic when viewed within the construct of a colonialist paradigm</w:t>
      </w:r>
      <w:r>
        <w:rPr>
          <w:rStyle w:val="underline"/>
          <w:rFonts w:eastAsiaTheme="minorEastAsia"/>
        </w:rPr>
        <w:t>.</w:t>
      </w:r>
      <w:r>
        <w:t xml:space="preserve"> It wasn’t realistic at the</w:t>
      </w:r>
      <w:r>
        <w:rPr>
          <w:rFonts w:ascii="MS Mincho" w:eastAsia="MS Mincho" w:hAnsi="MS Mincho" w:cs="MS Mincho" w:hint="eastAsia"/>
        </w:rPr>
        <w:t> </w:t>
      </w:r>
      <w:r>
        <w:t>time to expect George Washington’s rag-tag militia to defeat the British military during the American</w:t>
      </w:r>
      <w:r>
        <w:rPr>
          <w:rFonts w:ascii="MS Mincho" w:eastAsia="MS Mincho" w:hAnsi="MS Mincho" w:cs="MS Mincho" w:hint="eastAsia"/>
        </w:rPr>
        <w:t> </w:t>
      </w:r>
      <w:r>
        <w:t>Revolution. Just ask the British. It wasn’t realistic, as the French could tell you, that the Vietnamese should be</w:t>
      </w:r>
      <w:r>
        <w:rPr>
          <w:rFonts w:ascii="MS Mincho" w:eastAsia="MS Mincho" w:hAnsi="MS Mincho" w:cs="MS Mincho" w:hint="eastAsia"/>
        </w:rPr>
        <w:t> </w:t>
      </w:r>
      <w:r>
        <w:t>able to defeat U.S.-backed France in 1954, or that the Algerians would shortly be able to follow in their</w:t>
      </w:r>
      <w:r>
        <w:rPr>
          <w:rFonts w:ascii="MS Mincho" w:eastAsia="MS Mincho" w:hAnsi="MS Mincho" w:cs="MS Mincho" w:hint="eastAsia"/>
        </w:rPr>
        <w:t> </w:t>
      </w:r>
      <w:r>
        <w:t xml:space="preserve">footsteps. Surely, it wasn’t reasonable to predict that </w:t>
      </w:r>
      <w:r>
        <w:lastRenderedPageBreak/>
        <w:t>Fidel Castro’s pitiful handful of guerillas would overcome</w:t>
      </w:r>
      <w:r>
        <w:rPr>
          <w:rFonts w:ascii="MS Mincho" w:eastAsia="MS Mincho" w:hAnsi="MS Mincho" w:cs="MS Mincho" w:hint="eastAsia"/>
        </w:rPr>
        <w:t> </w:t>
      </w:r>
      <w:r>
        <w:t>Batista’s regime in Cuba, another U.S. client, after only a few years in the mountains. And the Sandinistas, to</w:t>
      </w:r>
      <w:r>
        <w:rPr>
          <w:rFonts w:ascii="MS Mincho" w:eastAsia="MS Mincho" w:hAnsi="MS Mincho" w:cs="MS Mincho" w:hint="eastAsia"/>
        </w:rPr>
        <w:t> </w:t>
      </w:r>
      <w:r>
        <w:t xml:space="preserve">be sure, had no prayer of attaining victory over Somoza 20 years later. </w:t>
      </w:r>
      <w:proofErr w:type="gramStart"/>
      <w:r>
        <w:t>Henry Kissinger, among others, knew</w:t>
      </w:r>
      <w:r>
        <w:rPr>
          <w:rFonts w:ascii="MS Mincho" w:eastAsia="MS Mincho" w:hAnsi="MS Mincho" w:cs="MS Mincho" w:hint="eastAsia"/>
        </w:rPr>
        <w:t> </w:t>
      </w:r>
      <w:r>
        <w:t>that for a fact.</w:t>
      </w:r>
      <w:proofErr w:type="gramEnd"/>
      <w:r>
        <w:t xml:space="preserve"> The point is that in each case</w:t>
      </w:r>
      <w:r>
        <w:rPr>
          <w:rStyle w:val="underline"/>
          <w:rFonts w:eastAsiaTheme="minorEastAsia"/>
        </w:rPr>
        <w:t xml:space="preserve">, in order to begin their struggles at all, </w:t>
      </w:r>
      <w:r>
        <w:rPr>
          <w:rStyle w:val="underline"/>
          <w:rFonts w:eastAsiaTheme="minorEastAsia"/>
          <w:highlight w:val="yellow"/>
        </w:rPr>
        <w:t>anti-colonial fighters</w:t>
      </w:r>
      <w:r>
        <w:rPr>
          <w:rStyle w:val="underline"/>
          <w:rFonts w:ascii="MS Mincho" w:eastAsia="MS Mincho" w:hAnsi="MS Mincho" w:cs="MS Mincho" w:hint="eastAsia"/>
        </w:rPr>
        <w:t> </w:t>
      </w:r>
      <w:r>
        <w:rPr>
          <w:rStyle w:val="underline"/>
          <w:rFonts w:eastAsiaTheme="minorEastAsia"/>
        </w:rPr>
        <w:t>around the world ha</w:t>
      </w:r>
      <w:r>
        <w:rPr>
          <w:rStyle w:val="underline"/>
          <w:rFonts w:eastAsiaTheme="minorEastAsia"/>
          <w:highlight w:val="yellow"/>
        </w:rPr>
        <w:t>ve had to abandon orthodox realism in favor of what they knew to be right</w:t>
      </w:r>
      <w:r>
        <w:rPr>
          <w:rStyle w:val="underline"/>
          <w:rFonts w:eastAsiaTheme="minorEastAsia"/>
        </w:rPr>
        <w:t>.</w:t>
      </w:r>
      <w:r>
        <w:t xml:space="preserve"> To paraphrase</w:t>
      </w:r>
      <w:r>
        <w:rPr>
          <w:rFonts w:ascii="MS Mincho" w:eastAsia="MS Mincho" w:hAnsi="MS Mincho" w:cs="MS Mincho" w:hint="eastAsia"/>
        </w:rPr>
        <w:t> </w:t>
      </w:r>
      <w:proofErr w:type="spellStart"/>
      <w:r>
        <w:t>Bendit</w:t>
      </w:r>
      <w:proofErr w:type="spellEnd"/>
      <w:r>
        <w:t xml:space="preserve">, </w:t>
      </w:r>
      <w:r>
        <w:rPr>
          <w:rStyle w:val="underline"/>
          <w:rFonts w:eastAsiaTheme="minorEastAsia"/>
        </w:rPr>
        <w:t xml:space="preserve">they accepted as their agenda, </w:t>
      </w:r>
      <w:r>
        <w:rPr>
          <w:rStyle w:val="underline"/>
          <w:rFonts w:eastAsiaTheme="minorEastAsia"/>
          <w:highlight w:val="yellow"/>
        </w:rPr>
        <w:t>a redefinition of reality in terms deemed q</w:t>
      </w:r>
      <w:r>
        <w:rPr>
          <w:rStyle w:val="underline"/>
          <w:rFonts w:eastAsiaTheme="minorEastAsia"/>
        </w:rPr>
        <w:t>uite i</w:t>
      </w:r>
      <w:r>
        <w:rPr>
          <w:rStyle w:val="underline"/>
          <w:rFonts w:eastAsiaTheme="minorEastAsia"/>
          <w:highlight w:val="yellow"/>
        </w:rPr>
        <w:t>mpossib</w:t>
      </w:r>
      <w:r>
        <w:rPr>
          <w:rStyle w:val="underline"/>
          <w:rFonts w:eastAsiaTheme="minorEastAsia"/>
        </w:rPr>
        <w:t>le within the</w:t>
      </w:r>
      <w:r>
        <w:rPr>
          <w:rStyle w:val="underline"/>
          <w:rFonts w:ascii="MS Mincho" w:eastAsia="MS Mincho" w:hAnsi="MS Mincho" w:cs="MS Mincho" w:hint="eastAsia"/>
        </w:rPr>
        <w:t> </w:t>
      </w:r>
      <w:r>
        <w:rPr>
          <w:rStyle w:val="underline"/>
          <w:rFonts w:eastAsiaTheme="minorEastAsia"/>
        </w:rPr>
        <w:t xml:space="preserve">conventional wisdom of their oppressors. And in each case, </w:t>
      </w:r>
      <w:r>
        <w:rPr>
          <w:rStyle w:val="underline"/>
          <w:rFonts w:eastAsiaTheme="minorEastAsia"/>
          <w:highlight w:val="yellow"/>
        </w:rPr>
        <w:t>they succeeded</w:t>
      </w:r>
      <w:r>
        <w:rPr>
          <w:rStyle w:val="underline"/>
          <w:rFonts w:eastAsiaTheme="minorEastAsia"/>
        </w:rPr>
        <w:t xml:space="preserve"> in their immediate quest for</w:t>
      </w:r>
      <w:r>
        <w:rPr>
          <w:rStyle w:val="underline"/>
          <w:rFonts w:ascii="MS Mincho" w:eastAsia="MS Mincho" w:hAnsi="MS Mincho" w:cs="MS Mincho" w:hint="eastAsia"/>
        </w:rPr>
        <w:t> </w:t>
      </w:r>
      <w:r>
        <w:rPr>
          <w:rStyle w:val="underline"/>
          <w:rFonts w:eastAsiaTheme="minorEastAsia"/>
        </w:rPr>
        <w:t xml:space="preserve">liberation. </w:t>
      </w:r>
      <w:r>
        <w:t>The fact that all but one (Cuba) of the examples used subsequently turned out to hold colonizing</w:t>
      </w:r>
      <w:r>
        <w:rPr>
          <w:rFonts w:ascii="MS Mincho" w:eastAsia="MS Mincho" w:hAnsi="MS Mincho" w:cs="MS Mincho" w:hint="eastAsia"/>
        </w:rPr>
        <w:t> </w:t>
      </w:r>
      <w:r>
        <w:t>pretensions of its own does not alter the truth of this—or alter the appropriateness of their efforts to</w:t>
      </w:r>
      <w:r>
        <w:rPr>
          <w:rFonts w:ascii="MS Mincho" w:eastAsia="MS Mincho" w:hAnsi="MS Mincho" w:cs="MS Mincho" w:hint="eastAsia"/>
        </w:rPr>
        <w:t> </w:t>
      </w:r>
      <w: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Given that their very survival depends upon</w:t>
      </w:r>
      <w:r>
        <w:rPr>
          <w:rStyle w:val="underline"/>
          <w:rFonts w:ascii="MS Mincho" w:eastAsia="MS Mincho" w:hAnsi="MS Mincho" w:cs="MS Mincho" w:hint="eastAsia"/>
          <w:highlight w:val="yellow"/>
        </w:rPr>
        <w:t> </w:t>
      </w:r>
      <w:r>
        <w:rPr>
          <w:rStyle w:val="underline"/>
          <w:rFonts w:eastAsiaTheme="minorEastAsia"/>
          <w:highlight w:val="yellow"/>
        </w:rPr>
        <w:t xml:space="preserve">their perseverance in the face of all apparent </w:t>
      </w:r>
      <w:proofErr w:type="gramStart"/>
      <w:r>
        <w:rPr>
          <w:rStyle w:val="underline"/>
          <w:rFonts w:eastAsiaTheme="minorEastAsia"/>
          <w:highlight w:val="yellow"/>
        </w:rPr>
        <w:t>odds ,</w:t>
      </w:r>
      <w:proofErr w:type="gramEnd"/>
      <w:r>
        <w:rPr>
          <w:rStyle w:val="underline"/>
          <w:rFonts w:eastAsiaTheme="minorEastAsia"/>
          <w:highlight w:val="yellow"/>
        </w:rPr>
        <w:t xml:space="preserve"> 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Pr>
          <w:rStyle w:val="underline"/>
          <w:rFonts w:eastAsiaTheme="minorEastAsia"/>
          <w:highlight w:val="yellow"/>
        </w:rPr>
        <w:t>Moreover, the unrealistic or “romantic”</w:t>
      </w:r>
      <w:r>
        <w:rPr>
          <w:rStyle w:val="underline"/>
          <w:rFonts w:ascii="MS Mincho" w:eastAsia="MS Mincho" w:hAnsi="MS Mincho" w:cs="MS Mincho" w:hint="eastAsia"/>
          <w:highlight w:val="yellow"/>
        </w:rPr>
        <w:t> </w:t>
      </w:r>
      <w:r>
        <w:rPr>
          <w:rStyle w:val="underline"/>
          <w:rFonts w:eastAsiaTheme="minorEastAsia"/>
          <w:highlight w:val="yellow"/>
        </w:rPr>
        <w:t>dimensions of our aspiration to quite literally dismantle the territorial corpus of the U.S. state begin to erode</w:t>
      </w:r>
      <w:r>
        <w:rPr>
          <w:rStyle w:val="underline"/>
          <w:rFonts w:ascii="MS Mincho" w:eastAsia="MS Mincho" w:hAnsi="MS Mincho" w:cs="MS Mincho" w:hint="eastAsia"/>
          <w:highlight w:val="yellow"/>
        </w:rPr>
        <w:t> </w:t>
      </w:r>
      <w:r>
        <w:rPr>
          <w:rStyle w:val="underline"/>
          <w:rFonts w:eastAsiaTheme="minorEastAsia"/>
          <w:highlight w:val="yellow"/>
        </w:rPr>
        <w:t>when one considers that federal domination of Native North America is utterly contingent upon maintenance</w:t>
      </w:r>
      <w:r>
        <w:rPr>
          <w:rStyle w:val="underline"/>
          <w:rFonts w:ascii="MS Mincho" w:eastAsia="MS Mincho" w:hAnsi="MS Mincho" w:cs="MS Mincho" w:hint="eastAsia"/>
          <w:highlight w:val="yellow"/>
        </w:rPr>
        <w:t> </w:t>
      </w:r>
      <w:r>
        <w:rPr>
          <w:rStyle w:val="underline"/>
          <w:rFonts w:eastAsiaTheme="minorEastAsia"/>
          <w:highlight w:val="yellow"/>
        </w:rPr>
        <w:t>of a perceived confluence of interests between prevailing governmental/corporate elites and common non-</w:t>
      </w:r>
      <w:r>
        <w:rPr>
          <w:rStyle w:val="underline"/>
          <w:rFonts w:ascii="MS Mincho" w:eastAsia="MS Mincho" w:hAnsi="MS Mincho" w:cs="MS Mincho" w:hint="eastAsia"/>
          <w:highlight w:val="yellow"/>
        </w:rPr>
        <w:t> </w:t>
      </w:r>
      <w:r>
        <w:rPr>
          <w:rStyle w:val="underline"/>
          <w:rFonts w:eastAsiaTheme="minorEastAsia"/>
          <w:highlight w:val="yellow"/>
        </w:rPr>
        <w:t>Indian citizens</w:t>
      </w:r>
      <w:r>
        <w:rPr>
          <w:rStyle w:val="underline"/>
          <w:rFonts w:eastAsiaTheme="minorEastAsia"/>
        </w:rPr>
        <w:t>.</w:t>
      </w:r>
      <w:r>
        <w:t xml:space="preserve"> Herein </w:t>
      </w:r>
      <w:proofErr w:type="gramStart"/>
      <w:r>
        <w:t>lies</w:t>
      </w:r>
      <w:proofErr w:type="gramEnd"/>
      <w:r>
        <w:t xml:space="preserve"> the prospect of long-term success</w:t>
      </w:r>
      <w:r>
        <w:rPr>
          <w:rStyle w:val="underline"/>
          <w:rFonts w:eastAsiaTheme="minorEastAsia"/>
        </w:rPr>
        <w:t xml:space="preserve">. It is entirely </w:t>
      </w:r>
      <w:proofErr w:type="spellStart"/>
      <w:r>
        <w:rPr>
          <w:rStyle w:val="underline"/>
          <w:rFonts w:eastAsiaTheme="minorEastAsia"/>
        </w:rPr>
        <w:t>possibly</w:t>
      </w:r>
      <w:proofErr w:type="spellEnd"/>
      <w:r>
        <w:rPr>
          <w:rStyle w:val="underline"/>
          <w:rFonts w:eastAsiaTheme="minorEastAsia"/>
        </w:rPr>
        <w:t xml:space="preserve"> that the consensus of</w:t>
      </w:r>
      <w:r>
        <w:rPr>
          <w:rStyle w:val="underline"/>
          <w:rFonts w:ascii="MS Mincho" w:eastAsia="MS Mincho" w:hAnsi="MS Mincho" w:cs="MS Mincho" w:hint="eastAsia"/>
        </w:rPr>
        <w:t> </w:t>
      </w:r>
      <w:r>
        <w:rPr>
          <w:rStyle w:val="underline"/>
          <w:rFonts w:eastAsiaTheme="minorEastAsia"/>
        </w:rPr>
        <w:t xml:space="preserve">opinion concerning non-Indian “rights” to exploit the land and resources of </w:t>
      </w:r>
      <w:r>
        <w:rPr>
          <w:rStyle w:val="underline"/>
          <w:rFonts w:eastAsiaTheme="minorEastAsia"/>
        </w:rPr>
        <w:lastRenderedPageBreak/>
        <w:t>indigenous nations can be eroded</w:t>
      </w:r>
      <w:proofErr w:type="gramStart"/>
      <w:r>
        <w:rPr>
          <w:rStyle w:val="underline"/>
          <w:rFonts w:eastAsiaTheme="minorEastAsia"/>
        </w:rPr>
        <w:t>,</w:t>
      </w:r>
      <w:r>
        <w:rPr>
          <w:rStyle w:val="underline"/>
          <w:rFonts w:ascii="MS Mincho" w:eastAsia="MS Mincho" w:hAnsi="MS Mincho" w:cs="MS Mincho" w:hint="eastAsia"/>
        </w:rPr>
        <w:t> </w:t>
      </w:r>
      <w:proofErr w:type="gramEnd"/>
      <w:r>
        <w:rPr>
          <w:rStyle w:val="underline"/>
          <w:rFonts w:eastAsiaTheme="minorEastAsia"/>
        </w:rPr>
        <w:t>and that large numbers of non-Indians will join in the struggle to decolonize Native North America.</w:t>
      </w:r>
      <w:r>
        <w:t xml:space="preserve"> Few non-</w:t>
      </w:r>
      <w:r>
        <w:rPr>
          <w:rFonts w:ascii="MS Mincho" w:eastAsia="MS Mincho" w:hAnsi="MS Mincho" w:cs="MS Mincho" w:hint="eastAsia"/>
        </w:rPr>
        <w:t> </w:t>
      </w:r>
      <w:r>
        <w:t xml:space="preserve">Indians wish to identify with or defend the </w:t>
      </w:r>
      <w:proofErr w:type="spellStart"/>
      <w:r>
        <w:t>naziesque</w:t>
      </w:r>
      <w:proofErr w:type="spellEnd"/>
      <w:r>
        <w:t xml:space="preserve"> characteristics of US history. To the contrary most seek</w:t>
      </w:r>
      <w:r>
        <w:rPr>
          <w:rFonts w:ascii="MS Mincho" w:eastAsia="MS Mincho" w:hAnsi="MS Mincho" w:cs="MS Mincho" w:hint="eastAsia"/>
        </w:rPr>
        <w:t> </w:t>
      </w:r>
      <w:r>
        <w:t>to deny it in rather vociferous fashion. All things being equal, they are uncomfortable with many of the</w:t>
      </w:r>
      <w:r>
        <w:rPr>
          <w:rFonts w:ascii="MS Mincho" w:eastAsia="MS Mincho" w:hAnsi="MS Mincho" w:cs="MS Mincho" w:hint="eastAsia"/>
        </w:rPr>
        <w:t> </w:t>
      </w:r>
      <w:r>
        <w:t>resulting attributes of federal postures and actively oppose one or more of these, so long as such politics do</w:t>
      </w:r>
      <w:r>
        <w:rPr>
          <w:rFonts w:ascii="MS Mincho" w:eastAsia="MS Mincho" w:hAnsi="MS Mincho" w:cs="MS Mincho" w:hint="eastAsia"/>
        </w:rPr>
        <w:t> </w:t>
      </w:r>
      <w:r>
        <w:t xml:space="preserve">not intrude into a certain range of closely guarded </w:t>
      </w:r>
      <w:proofErr w:type="spellStart"/>
      <w:r>
        <w:t>selfinterests</w:t>
      </w:r>
      <w:proofErr w:type="spellEnd"/>
      <w:r>
        <w:t xml:space="preserve">.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as has been done to them; 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Pr>
          <w:rStyle w:val="underline"/>
          <w:rFonts w:eastAsiaTheme="minorEastAsia"/>
          <w:highlight w:val="yellow"/>
        </w:rPr>
        <w:t>even progressives</w:t>
      </w:r>
      <w:r>
        <w:rPr>
          <w:rStyle w:val="underline"/>
          <w:rFonts w:eastAsiaTheme="minorEastAsia"/>
        </w:rPr>
        <w:t xml:space="preserve"> who are most eloquently </w:t>
      </w:r>
      <w:r>
        <w:rPr>
          <w:rStyle w:val="underline"/>
          <w:rFonts w:eastAsiaTheme="minorEastAsia"/>
          <w:highlight w:val="yellow"/>
        </w:rPr>
        <w:t>inclined to condemn US imperialism abroad and/or the functions of racism and sexism at home tend to 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t>Sometimes, Indians are even slated to receive “their fair share” in the</w:t>
      </w:r>
      <w:r>
        <w:rPr>
          <w:rFonts w:ascii="MS Mincho" w:eastAsia="MS Mincho" w:hAnsi="MS Mincho" w:cs="MS Mincho" w:hint="eastAsia"/>
        </w:rPr>
        <w:t> </w:t>
      </w:r>
      <w:r>
        <w:t>division of spoils accruing from expropriation of their resources. Always, such things are couched in terms of</w:t>
      </w:r>
      <w:r>
        <w:rPr>
          <w:rFonts w:ascii="MS Mincho" w:eastAsia="MS Mincho" w:hAnsi="MS Mincho" w:cs="MS Mincho" w:hint="eastAsia"/>
        </w:rPr>
        <w:t> </w:t>
      </w:r>
      <w:r>
        <w:t>some “greater good” than decolonizing the .6 percent of the U.S. population which is indigenous. Some</w:t>
      </w:r>
      <w:r>
        <w:rPr>
          <w:rFonts w:ascii="MS Mincho" w:eastAsia="MS Mincho" w:hAnsi="MS Mincho" w:cs="MS Mincho" w:hint="eastAsia"/>
        </w:rPr>
        <w:t> </w:t>
      </w:r>
      <w:r>
        <w:t>Marxist and environmentalist groups have taken the argument so far as to deny that Indians possess any</w:t>
      </w:r>
      <w:r>
        <w:rPr>
          <w:rFonts w:ascii="MS Mincho" w:eastAsia="MS Mincho" w:hAnsi="MS Mincho" w:cs="MS Mincho" w:hint="eastAsia"/>
        </w:rPr>
        <w:t> </w:t>
      </w:r>
      <w:r>
        <w:t xml:space="preserve">rights distinguishable from </w:t>
      </w:r>
      <w:r>
        <w:lastRenderedPageBreak/>
        <w:t>those of their conquerors. AIM leader Russell Means snapped the picture into sharp</w:t>
      </w:r>
      <w:r>
        <w:rPr>
          <w:rFonts w:ascii="MS Mincho" w:eastAsia="MS Mincho" w:hAnsi="MS Mincho" w:cs="MS Mincho" w:hint="eastAsia"/>
        </w:rPr>
        <w:t> </w:t>
      </w:r>
      <w:r>
        <w:t xml:space="preserve">focus when he observed </w:t>
      </w:r>
      <w:proofErr w:type="spellStart"/>
      <w:r>
        <w:t>n</w:t>
      </w:r>
      <w:proofErr w:type="spellEnd"/>
      <w:r>
        <w:t xml:space="preserve"> 1987 that: so-called progressives in the United States claiming that Indians are</w:t>
      </w:r>
      <w:r>
        <w:rPr>
          <w:rFonts w:ascii="MS Mincho" w:eastAsia="MS Mincho" w:hAnsi="MS Mincho" w:cs="MS Mincho" w:hint="eastAsia"/>
        </w:rPr>
        <w:t> </w:t>
      </w:r>
      <w:r>
        <w:t>obligated to give up their rights because a much larger group of non-Indians “need” their resources is exactly</w:t>
      </w:r>
      <w:r>
        <w:rPr>
          <w:rFonts w:ascii="MS Mincho" w:eastAsia="MS Mincho" w:hAnsi="MS Mincho" w:cs="MS Mincho" w:hint="eastAsia"/>
        </w:rPr>
        <w:t> </w:t>
      </w:r>
      <w:r>
        <w:t>the same as Ronald Reagan and Elliot Abrams asserting that the rights of 250 million North Americans</w:t>
      </w:r>
      <w:r>
        <w:rPr>
          <w:rFonts w:ascii="MS Mincho" w:eastAsia="MS Mincho" w:hAnsi="MS Mincho" w:cs="MS Mincho" w:hint="eastAsia"/>
        </w:rPr>
        <w:t> </w:t>
      </w:r>
      <w:r>
        <w:t xml:space="preserve">outweigh the rights of a couple million Nicaraguans (continues). </w:t>
      </w:r>
      <w:r>
        <w:rPr>
          <w:rStyle w:val="underline"/>
          <w:rFonts w:eastAsiaTheme="minorEastAsia"/>
        </w:rPr>
        <w:t>Leaving aside the pronounced and pervasive</w:t>
      </w:r>
      <w:r>
        <w:rPr>
          <w:rStyle w:val="underline"/>
          <w:rFonts w:ascii="MS Mincho" w:eastAsia="MS Mincho" w:hAnsi="MS Mincho" w:cs="MS Mincho" w:hint="eastAsia"/>
        </w:rPr>
        <w:t> </w:t>
      </w:r>
      <w:r>
        <w:rPr>
          <w:rStyle w:val="underline"/>
          <w:rFonts w:eastAsiaTheme="minorEastAsia"/>
        </w:rPr>
        <w:t>hypocrisy permeating these positions, which add up to a phenomenon elsewhere described as “settler state</w:t>
      </w:r>
      <w:r>
        <w:rPr>
          <w:rStyle w:val="underline"/>
          <w:rFonts w:ascii="MS Mincho" w:eastAsia="MS Mincho" w:hAnsi="MS Mincho" w:cs="MS Mincho" w:hint="eastAsia"/>
        </w:rPr>
        <w:t> </w:t>
      </w:r>
      <w:r>
        <w:rPr>
          <w:rStyle w:val="underline"/>
          <w:rFonts w:eastAsiaTheme="minorEastAsia"/>
        </w:rPr>
        <w:t>colonialism,” the fact is that the specter driving even most radical non-Indians into lockstep with the federal</w:t>
      </w:r>
      <w:r>
        <w:rPr>
          <w:rStyle w:val="underline"/>
          <w:rFonts w:ascii="MS Mincho" w:eastAsia="MS Mincho" w:hAnsi="MS Mincho" w:cs="MS Mincho" w:hint="eastAsia"/>
        </w:rPr>
        <w:t> </w:t>
      </w:r>
      <w:r>
        <w:rPr>
          <w:rStyle w:val="underline"/>
          <w:rFonts w:eastAsiaTheme="minorEastAsia"/>
        </w:rPr>
        <w:t>government on questions of native land rights is largely illusory. The alternative reality posed by native</w:t>
      </w:r>
      <w:r>
        <w:rPr>
          <w:rStyle w:val="underline"/>
          <w:rFonts w:ascii="MS Mincho" w:eastAsia="MS Mincho" w:hAnsi="MS Mincho" w:cs="MS Mincho" w:hint="eastAsia"/>
        </w:rPr>
        <w:t> </w:t>
      </w:r>
      <w:r>
        <w:rPr>
          <w:rStyle w:val="underline"/>
          <w:rFonts w:eastAsiaTheme="minorEastAsia"/>
        </w:rPr>
        <w:t>liberation struggles is actually much different:</w:t>
      </w:r>
      <w:r>
        <w:t xml:space="preserve"> While government propagandists are wont to trumpet—as they</w:t>
      </w:r>
      <w:r>
        <w:rPr>
          <w:rFonts w:ascii="MS Mincho" w:eastAsia="MS Mincho" w:hAnsi="MS Mincho" w:cs="MS Mincho" w:hint="eastAsia"/>
        </w:rPr>
        <w:t> </w:t>
      </w:r>
      <w:r>
        <w:t>did during the Maine and Black Hills land disputes of the 1970s—that an Indian win would mean individual</w:t>
      </w:r>
      <w:r>
        <w:rPr>
          <w:rFonts w:ascii="MS Mincho" w:eastAsia="MS Mincho" w:hAnsi="MS Mincho" w:cs="MS Mincho" w:hint="eastAsia"/>
        </w:rPr>
        <w:t> </w:t>
      </w:r>
      <w:r>
        <w:t>non-Indian property owners losing everything, the native position has always been the exact opposite.</w:t>
      </w:r>
      <w:r>
        <w:rPr>
          <w:rFonts w:ascii="MS Mincho" w:eastAsia="MS Mincho" w:hAnsi="MS Mincho" w:cs="MS Mincho" w:hint="eastAsia"/>
        </w:rPr>
        <w:t> </w:t>
      </w:r>
      <w:r>
        <w:t>Overwhelmingly, the lands sought for actual recovery have been governmentally and corporately held.</w:t>
      </w:r>
      <w:r>
        <w:rPr>
          <w:rFonts w:ascii="MS Mincho" w:eastAsia="MS Mincho" w:hAnsi="MS Mincho" w:cs="MS Mincho" w:hint="eastAsia"/>
        </w:rPr>
        <w:t> </w:t>
      </w:r>
      <w:r>
        <w:t>Eviction of small land owners has been pursued only in instances where they have banded together—as they</w:t>
      </w:r>
      <w:r>
        <w:rPr>
          <w:rFonts w:ascii="MS Mincho" w:eastAsia="MS Mincho" w:hAnsi="MS Mincho" w:cs="MS Mincho" w:hint="eastAsia"/>
        </w:rPr>
        <w:t> </w:t>
      </w:r>
      <w:r>
        <w:t>have during certain of the Iroquois claims cases—to prevent Indians from recovering any land at all, and to</w:t>
      </w:r>
      <w:r>
        <w:rPr>
          <w:rFonts w:ascii="MS Mincho" w:eastAsia="MS Mincho" w:hAnsi="MS Mincho" w:cs="MS Mincho" w:hint="eastAsia"/>
        </w:rPr>
        <w:t> </w:t>
      </w:r>
      <w:r>
        <w:t>otherwise deny native rights. Official sources contend this is inconsistent with the fact that all non-Indian title</w:t>
      </w:r>
      <w:r>
        <w:rPr>
          <w:rFonts w:ascii="MS Mincho" w:eastAsia="MS Mincho" w:hAnsi="MS Mincho" w:cs="MS Mincho" w:hint="eastAsia"/>
        </w:rPr>
        <w:t> </w:t>
      </w:r>
      <w:r>
        <w:t>to any portion of North America could be called into question. Once “the dike is breached,” they argue, it’s</w:t>
      </w:r>
      <w:r>
        <w:rPr>
          <w:rFonts w:ascii="MS Mincho" w:eastAsia="MS Mincho" w:hAnsi="MS Mincho" w:cs="MS Mincho" w:hint="eastAsia"/>
        </w:rPr>
        <w:t> </w:t>
      </w:r>
      <w:r>
        <w:t>just a matter of time before “everybody has to start swimming back to Europe, or Africa or wherever.”</w:t>
      </w:r>
      <w:r>
        <w:rPr>
          <w:rFonts w:ascii="MS Mincho" w:eastAsia="MS Mincho" w:hAnsi="MS Mincho" w:cs="MS Mincho" w:hint="eastAsia"/>
        </w:rPr>
        <w:t> </w:t>
      </w:r>
      <w:r>
        <w:t>Although there is considerable technical accuracy to admissions that all non-Indian title to North America is</w:t>
      </w:r>
      <w:r>
        <w:rPr>
          <w:rFonts w:ascii="MS Mincho" w:eastAsia="MS Mincho" w:hAnsi="MS Mincho" w:cs="MS Mincho" w:hint="eastAsia"/>
        </w:rPr>
        <w:t> </w:t>
      </w:r>
      <w:r>
        <w:t xml:space="preserve">illegitimate, </w:t>
      </w:r>
      <w:r>
        <w:rPr>
          <w:rStyle w:val="underline"/>
          <w:rFonts w:eastAsiaTheme="minorEastAsia"/>
        </w:rPr>
        <w:t>Indians have by and large indicated they would be content to honor the cession agreements</w:t>
      </w:r>
      <w:r>
        <w:rPr>
          <w:rStyle w:val="underline"/>
          <w:rFonts w:ascii="MS Mincho" w:eastAsia="MS Mincho" w:hAnsi="MS Mincho" w:cs="MS Mincho" w:hint="eastAsia"/>
        </w:rPr>
        <w:t> </w:t>
      </w:r>
      <w:r>
        <w:rPr>
          <w:rStyle w:val="underline"/>
          <w:rFonts w:eastAsiaTheme="minorEastAsia"/>
        </w:rPr>
        <w:t xml:space="preserve">entered into by their ancestors, even though </w:t>
      </w:r>
      <w:r>
        <w:rPr>
          <w:rStyle w:val="underline"/>
          <w:rFonts w:eastAsiaTheme="minorEastAsia"/>
        </w:rPr>
        <w:lastRenderedPageBreak/>
        <w:t>the United States has long since defaulted. This would leave</w:t>
      </w:r>
      <w:r>
        <w:rPr>
          <w:rStyle w:val="underline"/>
          <w:rFonts w:ascii="MS Mincho" w:eastAsia="MS Mincho" w:hAnsi="MS Mincho" w:cs="MS Mincho" w:hint="eastAsia"/>
        </w:rPr>
        <w:t> </w:t>
      </w:r>
      <w:r>
        <w:rPr>
          <w:rStyle w:val="underline"/>
          <w:rFonts w:eastAsiaTheme="minorEastAsia"/>
        </w:rPr>
        <w:t>somewhere close to two-thirds of the continental United States in non-Indian hands, with the real rather than</w:t>
      </w:r>
      <w:r>
        <w:rPr>
          <w:rStyle w:val="underline"/>
          <w:rFonts w:ascii="MS Mincho" w:eastAsia="MS Mincho" w:hAnsi="MS Mincho" w:cs="MS Mincho" w:hint="eastAsia"/>
        </w:rPr>
        <w:t> </w:t>
      </w:r>
      <w:r>
        <w:rPr>
          <w:rStyle w:val="underline"/>
          <w:rFonts w:eastAsiaTheme="minorEastAsia"/>
        </w:rPr>
        <w:t>pretended consent of native people.</w:t>
      </w:r>
      <w:r>
        <w:t xml:space="preserve"> The remaining one-third, the areas delineated in Map II to which the United States</w:t>
      </w:r>
      <w:r>
        <w:rPr>
          <w:rFonts w:ascii="MS Mincho" w:eastAsia="MS Mincho" w:hAnsi="MS Mincho" w:cs="MS Mincho" w:hint="eastAsia"/>
        </w:rPr>
        <w:t> </w:t>
      </w:r>
      <w:r>
        <w:t>never acquired title at all would be recovered by its rightful owners. The government holds that even at that</w:t>
      </w:r>
      <w:r>
        <w:rPr>
          <w:rFonts w:ascii="MS Mincho" w:eastAsia="MS Mincho" w:hAnsi="MS Mincho" w:cs="MS Mincho" w:hint="eastAsia"/>
        </w:rPr>
        <w:t> </w:t>
      </w:r>
      <w:r>
        <w:t xml:space="preserve">there is no longer sufficient land available for </w:t>
      </w:r>
      <w:proofErr w:type="spellStart"/>
      <w:r>
        <w:t>unceded</w:t>
      </w:r>
      <w:proofErr w:type="spellEnd"/>
      <w:r>
        <w:t xml:space="preserve"> lands, or their equivalent, to be returned. In fact, the</w:t>
      </w:r>
      <w:r>
        <w:rPr>
          <w:rFonts w:ascii="MS Mincho" w:eastAsia="MS Mincho" w:hAnsi="MS Mincho" w:cs="MS Mincho" w:hint="eastAsia"/>
        </w:rPr>
        <w:t> </w:t>
      </w:r>
      <w:r>
        <w:t>government itself still directly controls more than one-third of the total U.S. land area, about 770 million</w:t>
      </w:r>
      <w:r>
        <w:rPr>
          <w:rFonts w:ascii="MS Mincho" w:eastAsia="MS Mincho" w:hAnsi="MS Mincho" w:cs="MS Mincho" w:hint="eastAsia"/>
        </w:rPr>
        <w:t> </w:t>
      </w:r>
      <w:r>
        <w:t>acres. Each of the states also “owns” large tracts, totaling about 78 million acres. It is thus quite possible—</w:t>
      </w:r>
      <w:r>
        <w:rPr>
          <w:rFonts w:ascii="MS Mincho" w:eastAsia="MS Mincho" w:hAnsi="MS Mincho" w:cs="MS Mincho" w:hint="eastAsia"/>
        </w:rPr>
        <w:t> </w:t>
      </w:r>
      <w:r>
        <w:t>and always has been—for all native claims to be met in full without the loss to non-Indians of a single acre of</w:t>
      </w:r>
      <w:r>
        <w:rPr>
          <w:rFonts w:ascii="MS Mincho" w:eastAsia="MS Mincho" w:hAnsi="MS Mincho" w:cs="MS Mincho" w:hint="eastAsia"/>
        </w:rPr>
        <w:t> </w:t>
      </w:r>
      <w:r>
        <w:t>privately held land. When it is considered that 250 million-odd acres of the “privately” held total are now in</w:t>
      </w:r>
      <w:r>
        <w:rPr>
          <w:rFonts w:ascii="MS Mincho" w:eastAsia="MS Mincho" w:hAnsi="MS Mincho" w:cs="MS Mincho" w:hint="eastAsia"/>
        </w:rPr>
        <w:t> </w:t>
      </w:r>
      <w:r>
        <w:t>the hands of major corporate entities, the real dimension of the “threat” to small land holders (or more</w:t>
      </w:r>
      <w:r>
        <w:rPr>
          <w:rFonts w:ascii="MS Mincho" w:eastAsia="MS Mincho" w:hAnsi="MS Mincho" w:cs="MS Mincho" w:hint="eastAsia"/>
        </w:rPr>
        <w:t> </w:t>
      </w:r>
      <w:r>
        <w:t>accurately, lack of it) stands revealed. Government spokespersons have pointed out that the disposition of</w:t>
      </w:r>
      <w:r>
        <w:rPr>
          <w:rFonts w:ascii="MS Mincho" w:eastAsia="MS Mincho" w:hAnsi="MS Mincho" w:cs="MS Mincho" w:hint="eastAsia"/>
        </w:rPr>
        <w:t> </w:t>
      </w:r>
      <w:r>
        <w:t xml:space="preserve">public </w:t>
      </w:r>
      <w:proofErr w:type="gramStart"/>
      <w:r>
        <w:t>lands does</w:t>
      </w:r>
      <w:proofErr w:type="gramEnd"/>
      <w:r>
        <w:t xml:space="preserve"> not always conform to treaty areas. While this is true, it in no way precludes some process</w:t>
      </w:r>
      <w:r>
        <w:rPr>
          <w:rFonts w:ascii="MS Mincho" w:eastAsia="MS Mincho" w:hAnsi="MS Mincho" w:cs="MS Mincho" w:hint="eastAsia"/>
        </w:rPr>
        <w:t> </w:t>
      </w:r>
      <w:r>
        <w:t>of negotiated land exchange wherein the boundaries of indigenous nations are redrawn by mutual consent to</w:t>
      </w:r>
      <w:r>
        <w:rPr>
          <w:rFonts w:ascii="MS Mincho" w:eastAsia="MS Mincho" w:hAnsi="MS Mincho" w:cs="MS Mincho" w:hint="eastAsia"/>
        </w:rPr>
        <w:t> </w:t>
      </w:r>
      <w:r>
        <w:t>an exact, or at least a much closer conformity. All that is needed is an honest, open, and binding forum—such</w:t>
      </w:r>
      <w:r>
        <w:rPr>
          <w:rFonts w:ascii="MS Mincho" w:eastAsia="MS Mincho" w:hAnsi="MS Mincho" w:cs="MS Mincho" w:hint="eastAsia"/>
        </w:rPr>
        <w:t> </w:t>
      </w:r>
      <w:r>
        <w:t>as a new bilateral treaty process—with which to proceed. In fact, numerous native peoples have, for a long</w:t>
      </w:r>
      <w:r>
        <w:rPr>
          <w:rFonts w:ascii="MS Mincho" w:eastAsia="MS Mincho" w:hAnsi="MS Mincho" w:cs="MS Mincho" w:hint="eastAsia"/>
        </w:rPr>
        <w:t> </w:t>
      </w:r>
      <w:r>
        <w:t>time, repeatedly and in a variety of ways, expressed a desire to participate in just such a process.</w:t>
      </w:r>
      <w:r>
        <w:rPr>
          <w:rFonts w:ascii="MS Mincho" w:eastAsia="MS Mincho" w:hAnsi="MS Mincho" w:cs="MS Mincho" w:hint="eastAsia"/>
        </w:rPr>
        <w:t> </w:t>
      </w:r>
      <w:r>
        <w:t xml:space="preserve">Nonetheless, </w:t>
      </w:r>
      <w:r>
        <w:rPr>
          <w:rStyle w:val="underline"/>
          <w:rFonts w:eastAsiaTheme="minorEastAsia"/>
        </w:rPr>
        <w:t>it is argued, there will still be at least some non-Indians “trapped” within such restored areas.</w:t>
      </w:r>
      <w:r>
        <w:rPr>
          <w:rStyle w:val="underline"/>
          <w:rFonts w:ascii="MS Mincho" w:eastAsia="MS Mincho" w:hAnsi="MS Mincho" w:cs="MS Mincho" w:hint="eastAsia"/>
        </w:rPr>
        <w:t> </w:t>
      </w:r>
      <w:r>
        <w:rPr>
          <w:rStyle w:val="underline"/>
          <w:rFonts w:eastAsiaTheme="minorEastAsia"/>
        </w:rPr>
        <w:t>Actually, they would not be trapped at all. The federally imposed genetic criteria of “Indian –ness” discussed</w:t>
      </w:r>
      <w:r>
        <w:rPr>
          <w:rStyle w:val="underline"/>
          <w:rFonts w:ascii="MS Mincho" w:eastAsia="MS Mincho" w:hAnsi="MS Mincho" w:cs="MS Mincho" w:hint="eastAsia"/>
        </w:rPr>
        <w:t> </w:t>
      </w:r>
      <w:r>
        <w:rPr>
          <w:rStyle w:val="underline"/>
          <w:rFonts w:eastAsiaTheme="minorEastAsia"/>
        </w:rPr>
        <w:t>elsewhere in this book notwithstanding, indigenous nations have the same rights as any other to define</w:t>
      </w:r>
      <w:r>
        <w:rPr>
          <w:rStyle w:val="underline"/>
          <w:rFonts w:ascii="MS Mincho" w:eastAsia="MS Mincho" w:hAnsi="MS Mincho" w:cs="MS Mincho" w:hint="eastAsia"/>
        </w:rPr>
        <w:t> </w:t>
      </w:r>
      <w:r>
        <w:rPr>
          <w:rStyle w:val="underline"/>
          <w:rFonts w:eastAsiaTheme="minorEastAsia"/>
        </w:rPr>
        <w:t>citizenry by allegiance (naturalization) rather than by race. Non-Indians could apply for citizenship, or for</w:t>
      </w:r>
      <w:r>
        <w:rPr>
          <w:rStyle w:val="underline"/>
          <w:rFonts w:ascii="MS Mincho" w:eastAsia="MS Mincho" w:hAnsi="MS Mincho" w:cs="MS Mincho" w:hint="eastAsia"/>
        </w:rPr>
        <w:t> </w:t>
      </w:r>
      <w:r>
        <w:rPr>
          <w:rStyle w:val="underline"/>
          <w:rFonts w:eastAsiaTheme="minorEastAsia"/>
        </w:rPr>
        <w:t>some form of landed alien status which would allow them to retain their property until they die. In the event</w:t>
      </w:r>
      <w:r>
        <w:rPr>
          <w:rStyle w:val="underline"/>
          <w:rFonts w:ascii="MS Mincho" w:eastAsia="MS Mincho" w:hAnsi="MS Mincho" w:cs="MS Mincho" w:hint="eastAsia"/>
        </w:rPr>
        <w:t> </w:t>
      </w:r>
      <w:r>
        <w:rPr>
          <w:rStyle w:val="underline"/>
          <w:rFonts w:eastAsiaTheme="minorEastAsia"/>
        </w:rPr>
        <w:t>they could not reconcile themselves to living under any jurisdiction other than that of the United States, they</w:t>
      </w:r>
      <w:r>
        <w:rPr>
          <w:rStyle w:val="underline"/>
          <w:rFonts w:ascii="MS Mincho" w:eastAsia="MS Mincho" w:hAnsi="MS Mincho" w:cs="MS Mincho" w:hint="eastAsia"/>
        </w:rPr>
        <w:t> </w:t>
      </w:r>
      <w:r>
        <w:rPr>
          <w:rStyle w:val="underline"/>
          <w:rFonts w:eastAsiaTheme="minorEastAsia"/>
        </w:rPr>
        <w:t>would obviously have the right to leave,</w:t>
      </w:r>
      <w:r>
        <w:t xml:space="preserve"> and they should have the right to compensation from their own</w:t>
      </w:r>
      <w:r>
        <w:rPr>
          <w:rFonts w:ascii="MS Mincho" w:eastAsia="MS Mincho" w:hAnsi="MS Mincho" w:cs="MS Mincho" w:hint="eastAsia"/>
        </w:rPr>
        <w:t> </w:t>
      </w:r>
      <w:r>
        <w:t>government (which got them into the mess in the first place). Finally, and one suspects this is the real crux of</w:t>
      </w:r>
      <w:r>
        <w:rPr>
          <w:rFonts w:ascii="MS Mincho" w:eastAsia="MS Mincho" w:hAnsi="MS Mincho" w:cs="MS Mincho" w:hint="eastAsia"/>
        </w:rPr>
        <w:t> </w:t>
      </w:r>
      <w:r>
        <w:t>things from the government/corporate perspective, any such restoration of land and attendant sovereign</w:t>
      </w:r>
      <w:r>
        <w:rPr>
          <w:rFonts w:ascii="MS Mincho" w:eastAsia="MS Mincho" w:hAnsi="MS Mincho" w:cs="MS Mincho" w:hint="eastAsia"/>
        </w:rPr>
        <w:t> </w:t>
      </w:r>
      <w:r>
        <w:t>prerogatives to native nations would result in a truly massive loss of “domestic” resources to the United</w:t>
      </w:r>
      <w:r>
        <w:rPr>
          <w:rFonts w:ascii="MS Mincho" w:eastAsia="MS Mincho" w:hAnsi="MS Mincho" w:cs="MS Mincho" w:hint="eastAsia"/>
        </w:rPr>
        <w:t> </w:t>
      </w:r>
      <w:r>
        <w:t>States, thereby impairing the country’s economic and military capacities (see “Radioactive Colonialism” essay</w:t>
      </w:r>
      <w:r>
        <w:rPr>
          <w:rFonts w:ascii="MS Mincho" w:eastAsia="MS Mincho" w:hAnsi="MS Mincho" w:cs="MS Mincho" w:hint="eastAsia"/>
        </w:rPr>
        <w:t> </w:t>
      </w:r>
      <w:r>
        <w:t>for details). For everyone who queued up to wave flags and tie on yellow ribbons during the United States’</w:t>
      </w:r>
      <w:r>
        <w:rPr>
          <w:rFonts w:ascii="MS Mincho" w:eastAsia="MS Mincho" w:hAnsi="MS Mincho" w:cs="MS Mincho" w:hint="eastAsia"/>
        </w:rPr>
        <w:t> </w:t>
      </w:r>
      <w:r>
        <w:t>recent imperial adventure in the Persian Gulf, this prospect may induce a certain psychic trauma. But, for</w:t>
      </w:r>
      <w:r>
        <w:rPr>
          <w:rFonts w:ascii="MS Mincho" w:eastAsia="MS Mincho" w:hAnsi="MS Mincho" w:cs="MS Mincho" w:hint="eastAsia"/>
        </w:rPr>
        <w:t> </w:t>
      </w:r>
      <w:r>
        <w:t xml:space="preserve">progressives at least, it should be precisely the point.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w:t>
      </w:r>
      <w:r>
        <w:rPr>
          <w:rStyle w:val="underline"/>
          <w:rFonts w:eastAsiaTheme="minorEastAsia"/>
        </w:rPr>
        <w:lastRenderedPageBreak/>
        <w:t xml:space="preserve">reclaim the land which is rightfully ours. </w:t>
      </w:r>
      <w:r>
        <w:rPr>
          <w:rStyle w:val="underline"/>
          <w:rFonts w:eastAsiaTheme="minorEastAsia"/>
          <w:highlight w:val="yellow"/>
        </w:rPr>
        <w:t>The tangible diminishment of US material power which is integral to our victories in this sphere 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rights </w:t>
      </w:r>
      <w:r>
        <w:rPr>
          <w:rStyle w:val="underline"/>
          <w:rFonts w:eastAsiaTheme="minorEastAsia"/>
          <w:highlight w:val="yellow"/>
        </w:rPr>
        <w:t>to the ending of class privilege-</w:t>
      </w:r>
      <w:r>
        <w:rPr>
          <w:rStyle w:val="underline"/>
          <w:rFonts w:eastAsiaTheme="minorEastAsia"/>
        </w:rPr>
        <w:t xml:space="preserve"> pursued by progressives on this continent. Conversely, </w:t>
      </w:r>
      <w:r>
        <w:rPr>
          <w:rStyle w:val="underline"/>
          <w:rFonts w:eastAsiaTheme="minorEastAsia"/>
          <w:highlight w:val="yellow"/>
        </w:rPr>
        <w:t>succeeding</w:t>
      </w:r>
      <w:r>
        <w:rPr>
          <w:rStyle w:val="underline"/>
          <w:rFonts w:eastAsiaTheme="minorEastAsia"/>
        </w:rPr>
        <w:t xml:space="preserve"> with any or even all of these other agendas </w:t>
      </w:r>
      <w:r>
        <w:rPr>
          <w:rStyle w:val="underline"/>
          <w:rFonts w:eastAsiaTheme="minorEastAsia"/>
          <w:highlight w:val="yellow"/>
        </w:rPr>
        <w:t>would</w:t>
      </w:r>
      <w:r>
        <w:rPr>
          <w:rStyle w:val="underline"/>
          <w:rFonts w:eastAsiaTheme="minorEastAsia"/>
        </w:rPr>
        <w:t xml:space="preserve"> still </w:t>
      </w:r>
      <w:r>
        <w:rPr>
          <w:rStyle w:val="underline"/>
          <w:rFonts w:eastAsiaTheme="minorEastAsia"/>
          <w:highlight w:val="yellow"/>
        </w:rPr>
        <w:t xml:space="preserve">represent an inherently oppressive situation in their realization is contingent upon an ongoing occupation of Native North America with the consent of Indian people. Any </w:t>
      </w:r>
      <w:r>
        <w:rPr>
          <w:rStyle w:val="underline"/>
          <w:rFonts w:eastAsiaTheme="minorEastAsia"/>
          <w:color w:val="FF0000"/>
          <w:sz w:val="36"/>
          <w:highlight w:val="yellow"/>
        </w:rPr>
        <w:t xml:space="preserve">§ Marked 20:55 § </w:t>
      </w:r>
      <w:r>
        <w:rPr>
          <w:rStyle w:val="underline"/>
          <w:rFonts w:eastAsiaTheme="minorEastAsia"/>
          <w:highlight w:val="yellow"/>
        </w:rPr>
        <w:t>North American revolution which failed to free indigenous territory</w:t>
      </w:r>
      <w:r>
        <w:rPr>
          <w:rStyle w:val="underline"/>
          <w:rFonts w:eastAsiaTheme="minorEastAsia"/>
        </w:rPr>
        <w:t xml:space="preserve"> from non-Indian domination </w:t>
      </w:r>
      <w:r>
        <w:rPr>
          <w:rStyle w:val="underline"/>
          <w:rFonts w:eastAsiaTheme="minorEastAsia"/>
          <w:highlight w:val="yellow"/>
        </w:rPr>
        <w:t>would be simply a continuation of colonialism in another form.</w:t>
      </w:r>
      <w:r>
        <w:rPr>
          <w:rStyle w:val="underline"/>
          <w:rFonts w:eastAsiaTheme="minorEastAsia"/>
        </w:rPr>
        <w:t xml:space="preserve"> Regardless of the angle from which you view the matter, </w:t>
      </w:r>
      <w:r>
        <w:rPr>
          <w:rStyle w:val="underline"/>
          <w:rFonts w:eastAsiaTheme="minorEastAsia"/>
          <w:highlight w:val="yellow"/>
        </w:rPr>
        <w:t>the liberation of Native North America, liberation of the land</w:t>
      </w:r>
      <w:r>
        <w:rPr>
          <w:rStyle w:val="underline"/>
          <w:rFonts w:eastAsiaTheme="minorEastAsia"/>
        </w:rPr>
        <w:t xml:space="preserve"> first and foremost, </w:t>
      </w:r>
      <w:r>
        <w:rPr>
          <w:rStyle w:val="underline"/>
          <w:rFonts w:eastAsiaTheme="minorEastAsia"/>
          <w:highlight w:val="yellow"/>
        </w:rPr>
        <w:t>is the key to fundamental and positive social changes of many other sorts</w:t>
      </w:r>
      <w:r>
        <w:rPr>
          <w:rStyle w:val="underline"/>
          <w:rFonts w:eastAsiaTheme="minorEastAsia"/>
        </w:rPr>
        <w:t xml:space="preserve">. One thing they say, leads to another. </w:t>
      </w:r>
      <w:r>
        <w:rPr>
          <w:rStyle w:val="underline"/>
          <w:rFonts w:eastAsiaTheme="minorEastAsia"/>
          <w:highlight w:val="yellow"/>
        </w:rPr>
        <w:t>The question has always been, of course, which “thing” is to be the first in the sequence. A preliminary formulation for those serious about radical change in the United State might be “First Priority to First Americans</w:t>
      </w:r>
      <w:r>
        <w:rPr>
          <w:rStyle w:val="underline"/>
          <w:rFonts w:eastAsiaTheme="minorEastAsia"/>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B70BD0" w:rsidRPr="00860F1F" w:rsidRDefault="00B70BD0" w:rsidP="00B70BD0"/>
    <w:p w:rsidR="00B70BD0" w:rsidRDefault="00B70BD0" w:rsidP="00B70BD0">
      <w:pPr>
        <w:pStyle w:val="Heading4"/>
      </w:pPr>
      <w:r>
        <w:br w:type="page"/>
      </w:r>
      <w:r>
        <w:lastRenderedPageBreak/>
        <w:t xml:space="preserve">Deploying native </w:t>
      </w:r>
      <w:proofErr w:type="spellStart"/>
      <w:r>
        <w:t>intellectuism</w:t>
      </w:r>
      <w:proofErr w:type="spellEnd"/>
      <w:r>
        <w:t xml:space="preserve"> within this space and within this community is key to strengthen native identity, values, and spirit that have been long marginalized by people in debate and in the western institutions we all belong to  </w:t>
      </w:r>
    </w:p>
    <w:p w:rsidR="00B70BD0" w:rsidRDefault="00B70BD0" w:rsidP="00B70BD0"/>
    <w:p w:rsidR="00B70BD0" w:rsidRPr="00C669EE" w:rsidRDefault="00B70BD0" w:rsidP="00B70BD0">
      <w:pPr>
        <w:rPr>
          <w:rStyle w:val="StyleStyleBold12pt"/>
        </w:rPr>
      </w:pPr>
      <w:r w:rsidRPr="00C669EE">
        <w:rPr>
          <w:rStyle w:val="StyleStyleBold12pt"/>
        </w:rPr>
        <w:t>Kawakami et al. ‘07</w:t>
      </w:r>
    </w:p>
    <w:p w:rsidR="00B70BD0" w:rsidRDefault="00B70BD0" w:rsidP="00B70BD0">
      <w:r w:rsidRPr="00C669EE">
        <w:t xml:space="preserve">[Alice J. Kawakami, </w:t>
      </w:r>
      <w:proofErr w:type="spellStart"/>
      <w:r w:rsidRPr="00C669EE">
        <w:t>Kanani</w:t>
      </w:r>
      <w:proofErr w:type="spellEnd"/>
      <w:r w:rsidRPr="00C669EE">
        <w:t xml:space="preserve"> Aton, Fiona Cram, Morris K. Lai, and Laurie </w:t>
      </w:r>
      <w:proofErr w:type="spellStart"/>
      <w:r w:rsidRPr="00C669EE">
        <w:t>Porima</w:t>
      </w:r>
      <w:proofErr w:type="spellEnd"/>
      <w:r w:rsidRPr="00C669EE">
        <w:t>, University of Hawaii–</w:t>
      </w:r>
      <w:proofErr w:type="spellStart"/>
      <w:r w:rsidRPr="00C669EE">
        <w:t>mänoa</w:t>
      </w:r>
      <w:proofErr w:type="spellEnd"/>
      <w:r w:rsidRPr="00C669EE">
        <w:t xml:space="preserve">, “Improving the Practice of Evaluation Through Indigenous Values and Methods: Decolonizing Evaluation Practice—Returning the Gaze From </w:t>
      </w:r>
      <w:proofErr w:type="spellStart"/>
      <w:r w:rsidRPr="00C669EE">
        <w:t>Hawaiÿi</w:t>
      </w:r>
      <w:proofErr w:type="spellEnd"/>
      <w:r w:rsidRPr="00C669EE">
        <w:t xml:space="preserve"> and </w:t>
      </w:r>
      <w:proofErr w:type="spellStart"/>
      <w:r w:rsidRPr="00C669EE">
        <w:t>Aotearoa</w:t>
      </w:r>
      <w:proofErr w:type="spellEnd"/>
      <w:r w:rsidRPr="00C669EE">
        <w:t>” &lt;</w:t>
      </w:r>
      <w:hyperlink r:id="rId14" w:history="1">
        <w:r w:rsidRPr="00C669EE">
          <w:rPr>
            <w:rStyle w:val="Hyperlink"/>
          </w:rPr>
          <w:t>http://www.ksbe.edu/spi/Hulili/vol_4/improving_the_practice_of_evaluation_through_indigenous_values_and_methods.pdf</w:t>
        </w:r>
      </w:hyperlink>
      <w:r w:rsidRPr="00C669EE">
        <w:t>&gt;//wyo-hdm]</w:t>
      </w:r>
    </w:p>
    <w:p w:rsidR="00B70BD0" w:rsidRPr="006F644F" w:rsidRDefault="00B70BD0" w:rsidP="00B70BD0">
      <w:pPr>
        <w:rPr>
          <w:b/>
          <w:bCs/>
          <w:u w:val="single"/>
        </w:rPr>
      </w:pPr>
      <w:r w:rsidRPr="00FC17A5">
        <w:rPr>
          <w:rStyle w:val="StyleBoldUnderline"/>
        </w:rPr>
        <w:t>To promote a</w:t>
      </w:r>
      <w:r w:rsidRPr="00E90ED0">
        <w:rPr>
          <w:sz w:val="16"/>
        </w:rPr>
        <w:t xml:space="preserve">n indigenous </w:t>
      </w:r>
      <w:r w:rsidRPr="00FC17A5">
        <w:rPr>
          <w:rStyle w:val="StyleBoldUnderline"/>
        </w:rPr>
        <w:t>worldview, projects in indigenous communities</w:t>
      </w:r>
      <w:r w:rsidRPr="00E90ED0">
        <w:rPr>
          <w:sz w:val="16"/>
        </w:rPr>
        <w:t xml:space="preserve"> </w:t>
      </w:r>
      <w:r w:rsidRPr="00FC17A5">
        <w:rPr>
          <w:rStyle w:val="StyleBoldUnderline"/>
        </w:rPr>
        <w:t>must be initiated by the community, and evaluations of those projects should focus on variables that the community hopes to change in positive ways</w:t>
      </w:r>
      <w:r w:rsidRPr="00E90ED0">
        <w:rPr>
          <w:sz w:val="16"/>
        </w:rPr>
        <w:t xml:space="preserve">. Sometimes </w:t>
      </w:r>
      <w:r>
        <w:rPr>
          <w:color w:val="FF0000"/>
          <w:sz w:val="36"/>
        </w:rPr>
        <w:t xml:space="preserve">§ Marked 20:56 § </w:t>
      </w:r>
      <w:r w:rsidRPr="00E90ED0">
        <w:rPr>
          <w:sz w:val="16"/>
        </w:rPr>
        <w:t>these projects are well thought out and planned with evaluation in mind. At other times projects and services are initiated by indigenous communities when they see that there is a need for them, and the first thoughts are to fill this need rather than attending to the methods of a “scientific intervention” (</w:t>
      </w:r>
      <w:proofErr w:type="spellStart"/>
      <w:r w:rsidRPr="00E90ED0">
        <w:rPr>
          <w:sz w:val="16"/>
        </w:rPr>
        <w:t>Pipi</w:t>
      </w:r>
      <w:proofErr w:type="spellEnd"/>
      <w:r w:rsidRPr="00E90ED0">
        <w:rPr>
          <w:sz w:val="16"/>
        </w:rPr>
        <w:t xml:space="preserve"> et al., 2003). Evaluations that promote indigenous epistemology must be innovative and creative, including data that extend beyond conventional constructs. Those </w:t>
      </w:r>
      <w:r w:rsidRPr="00B80533">
        <w:rPr>
          <w:rStyle w:val="StyleBoldUnderline"/>
        </w:rPr>
        <w:t>variables</w:t>
      </w:r>
      <w:r w:rsidRPr="00E90ED0">
        <w:rPr>
          <w:sz w:val="16"/>
        </w:rPr>
        <w:t xml:space="preserve"> may </w:t>
      </w:r>
      <w:r w:rsidRPr="00B80533">
        <w:rPr>
          <w:rStyle w:val="StyleBoldUnderline"/>
        </w:rPr>
        <w:t>include certain impacts as proof of attainment of project objectives as well as clarification and strengthening indigenous identity, values, and spirituality</w:t>
      </w:r>
      <w:r w:rsidRPr="00E90ED0">
        <w:rPr>
          <w:sz w:val="16"/>
        </w:rPr>
        <w:t xml:space="preserve">. Contextual variables such as location and relationships are features that are essential to understanding and participating in a cultural community. Contextual information and insider views must be used as data to assess value within the realities of the community (Cram et al., 2001). Both </w:t>
      </w:r>
      <w:r w:rsidRPr="00B13B0A">
        <w:rPr>
          <w:rStyle w:val="StyleBoldUnderline"/>
        </w:rPr>
        <w:t>project design</w:t>
      </w:r>
      <w:r w:rsidRPr="00E90ED0">
        <w:rPr>
          <w:sz w:val="16"/>
        </w:rPr>
        <w:t xml:space="preserve"> and evaluation </w:t>
      </w:r>
      <w:r w:rsidRPr="00B13B0A">
        <w:rPr>
          <w:rStyle w:val="StyleBoldUnderline"/>
        </w:rPr>
        <w:t>phases must be conducted by individuals</w:t>
      </w:r>
      <w:r w:rsidRPr="00E90ED0">
        <w:rPr>
          <w:sz w:val="16"/>
        </w:rPr>
        <w:t xml:space="preserve"> (including community members) with familiarity and competence in cultural and academic realms; however, </w:t>
      </w:r>
      <w:r w:rsidRPr="009E0551">
        <w:rPr>
          <w:rStyle w:val="StyleBoldUnderline"/>
        </w:rPr>
        <w:t>because of the systematic historical dismantling of indigenous cultures, there is a “gap” generation of indigenous people who have lost much of their language and culture as they gained skills that allowed them to navigate successfully in Western society</w:t>
      </w:r>
      <w:r w:rsidRPr="00E90ED0">
        <w:rPr>
          <w:sz w:val="16"/>
        </w:rPr>
        <w:t xml:space="preserve"> (Lai, Cram, Kawakami, </w:t>
      </w:r>
      <w:proofErr w:type="spellStart"/>
      <w:r w:rsidRPr="00E90ED0">
        <w:rPr>
          <w:sz w:val="16"/>
        </w:rPr>
        <w:t>Porima</w:t>
      </w:r>
      <w:proofErr w:type="spellEnd"/>
      <w:r w:rsidRPr="00E90ED0">
        <w:rPr>
          <w:sz w:val="16"/>
        </w:rPr>
        <w:t xml:space="preserve">, &amp; Aton, 2005). </w:t>
      </w:r>
      <w:r w:rsidRPr="009E0551">
        <w:rPr>
          <w:rStyle w:val="StyleBoldUnderline"/>
        </w:rPr>
        <w:t>These individuals</w:t>
      </w:r>
      <w:r w:rsidRPr="00E90ED0">
        <w:rPr>
          <w:sz w:val="16"/>
        </w:rPr>
        <w:t xml:space="preserve"> </w:t>
      </w:r>
      <w:r w:rsidRPr="009E0551">
        <w:rPr>
          <w:rStyle w:val="StyleBoldUnderline"/>
        </w:rPr>
        <w:t>may have been raised by grandparents and parents who had been punished for practicing their culture and speaking their language</w:t>
      </w:r>
      <w:r w:rsidRPr="00E90ED0">
        <w:rPr>
          <w:sz w:val="16"/>
        </w:rPr>
        <w:t xml:space="preserve"> (Simon &amp; Smith, 2001). Or, as responsible caretakers of the young, they refused to pass on these practices, believing that a successful future for their children lay in assimilation into the dominant culture. </w:t>
      </w:r>
      <w:r w:rsidRPr="009E0551">
        <w:rPr>
          <w:rStyle w:val="StyleBoldUnderline"/>
        </w:rPr>
        <w:t xml:space="preserve">Instead of learning and practicing their culture in the home and community, the “gap </w:t>
      </w:r>
      <w:r w:rsidRPr="009E0551">
        <w:rPr>
          <w:rStyle w:val="StyleBoldUnderline"/>
        </w:rPr>
        <w:lastRenderedPageBreak/>
        <w:t>group” was groomed for success in the Western world of school and commerce</w:t>
      </w:r>
      <w:r w:rsidRPr="00E90ED0">
        <w:rPr>
          <w:sz w:val="16"/>
        </w:rPr>
        <w:t xml:space="preserve">. </w:t>
      </w:r>
      <w:r w:rsidRPr="00041912">
        <w:rPr>
          <w:rStyle w:val="StyleBoldUnderline"/>
        </w:rPr>
        <w:t>Many have indeed achieved success in academia and mainstream life and have recently begun to acknowledge the value of their indigenous culture and language</w:t>
      </w:r>
      <w:r w:rsidRPr="00E90ED0">
        <w:rPr>
          <w:sz w:val="16"/>
        </w:rPr>
        <w:t xml:space="preserve">. Lost cultural practices are now being acquired as knowledge and skills through formal instruction instead of through family lifestyle and practice. Conversely, “lucky ones” have learned their mother tongue and native culture through immersion in culture practices with guidance by elders or expert teachers who had the wisdom, foresight, and opportunity to resist Western domination and colonization. In the acquisition and maintenance of cultural knowledge, these lucky ones have had the advantage of learning the full range of </w:t>
      </w:r>
      <w:proofErr w:type="spellStart"/>
      <w:r w:rsidRPr="00E90ED0">
        <w:rPr>
          <w:sz w:val="16"/>
        </w:rPr>
        <w:t>nä</w:t>
      </w:r>
      <w:proofErr w:type="spellEnd"/>
      <w:r w:rsidRPr="00E90ED0">
        <w:rPr>
          <w:sz w:val="16"/>
        </w:rPr>
        <w:t xml:space="preserve"> mea </w:t>
      </w:r>
      <w:proofErr w:type="spellStart"/>
      <w:r w:rsidRPr="00E90ED0">
        <w:rPr>
          <w:sz w:val="16"/>
        </w:rPr>
        <w:t>Hawaiÿi</w:t>
      </w:r>
      <w:proofErr w:type="spellEnd"/>
      <w:r w:rsidRPr="00E90ED0">
        <w:rPr>
          <w:sz w:val="16"/>
        </w:rPr>
        <w:t xml:space="preserve"> a me </w:t>
      </w:r>
      <w:proofErr w:type="spellStart"/>
      <w:r w:rsidRPr="00E90ED0">
        <w:rPr>
          <w:sz w:val="16"/>
        </w:rPr>
        <w:t>ngä</w:t>
      </w:r>
      <w:proofErr w:type="spellEnd"/>
      <w:r w:rsidRPr="00E90ED0">
        <w:rPr>
          <w:sz w:val="16"/>
        </w:rPr>
        <w:t xml:space="preserve"> mea </w:t>
      </w:r>
      <w:proofErr w:type="spellStart"/>
      <w:r w:rsidRPr="00E90ED0">
        <w:rPr>
          <w:sz w:val="16"/>
        </w:rPr>
        <w:t>Mäori</w:t>
      </w:r>
      <w:proofErr w:type="spellEnd"/>
      <w:r w:rsidRPr="00E90ED0">
        <w:rPr>
          <w:sz w:val="16"/>
        </w:rPr>
        <w:t xml:space="preserve"> (things Hawaiian and things </w:t>
      </w:r>
      <w:proofErr w:type="spellStart"/>
      <w:r w:rsidRPr="00E90ED0">
        <w:rPr>
          <w:sz w:val="16"/>
        </w:rPr>
        <w:t>Mäori</w:t>
      </w:r>
      <w:proofErr w:type="spellEnd"/>
      <w:r w:rsidRPr="00E90ED0">
        <w:rPr>
          <w:sz w:val="16"/>
        </w:rPr>
        <w:t xml:space="preserve">), behaviors and skills and, most importantly, understanding of the spiritual dimension of cultural life. Projects and evaluations in indigenous communities will benefit from collaborations of individuals who bring together both the indigenous cultural and Western perspectives. </w:t>
      </w:r>
      <w:r w:rsidRPr="00850198">
        <w:rPr>
          <w:rStyle w:val="StyleBoldUnderline"/>
        </w:rPr>
        <w:t>The “gap group” has</w:t>
      </w:r>
      <w:r w:rsidRPr="00E90ED0">
        <w:rPr>
          <w:sz w:val="16"/>
        </w:rPr>
        <w:t xml:space="preserve"> the </w:t>
      </w:r>
      <w:proofErr w:type="spellStart"/>
      <w:r w:rsidRPr="00E90ED0">
        <w:rPr>
          <w:sz w:val="16"/>
        </w:rPr>
        <w:t>kuleana</w:t>
      </w:r>
      <w:proofErr w:type="spellEnd"/>
      <w:r w:rsidRPr="00E90ED0">
        <w:rPr>
          <w:sz w:val="16"/>
        </w:rPr>
        <w:t xml:space="preserve"> (</w:t>
      </w:r>
      <w:r w:rsidRPr="00850198">
        <w:rPr>
          <w:rStyle w:val="StyleBoldUnderline"/>
        </w:rPr>
        <w:t>obligation) to learn about the cultural practices of their ancestors and in return must use their positions and skills in predominantly Western institutions to create a place and space for the practice of indigenous protocols, to acknowledge indigenous points of view, and to promote and protect the value of the “lucky ones,” who are obligated to guide and teach the gap group so that indigenous ways become standard procedure.</w:t>
      </w:r>
      <w:r w:rsidRPr="00E90ED0">
        <w:rPr>
          <w:sz w:val="16"/>
        </w:rPr>
        <w:t xml:space="preserve"> Evaluation in indigenous communities needs collaborative teams of indigenous people with both types of knowledge and skills. To empower indigenous communities to determine what is valuable in projects conducted in their midst, evaluation designs need to be viewed in broad and complex ways that begin with the essential cultural factors. Again we acknowledge that not all Western methodologies are as culturally insensitive as the evaluation practice construct we are arguing against; however, there are a plethora of examples of culturally inappropriate evaluations. </w:t>
      </w:r>
      <w:r w:rsidRPr="00E90ED0">
        <w:rPr>
          <w:rStyle w:val="StyleBoldUnderline"/>
        </w:rPr>
        <w:t>The following framework is proposed to facilitate discussion of an expanded perspective on evaluation in indigenous communities.</w:t>
      </w:r>
    </w:p>
    <w:p w:rsidR="00B70BD0" w:rsidRDefault="00B70BD0" w:rsidP="00B70BD0">
      <w:pPr>
        <w:spacing w:after="200" w:line="276" w:lineRule="auto"/>
      </w:pPr>
    </w:p>
    <w:p w:rsidR="00B70BD0" w:rsidRDefault="00B70BD0" w:rsidP="00B70BD0">
      <w:pPr>
        <w:pStyle w:val="Heading3"/>
      </w:pPr>
      <w:proofErr w:type="gramStart"/>
      <w:r>
        <w:t>case</w:t>
      </w:r>
      <w:proofErr w:type="gramEnd"/>
    </w:p>
    <w:p w:rsidR="00B70BD0" w:rsidRPr="00FC2B93" w:rsidRDefault="00B70BD0" w:rsidP="00B70BD0">
      <w:pPr>
        <w:pStyle w:val="Heading4"/>
      </w:pPr>
      <w:r w:rsidRPr="00FC2B93">
        <w:t>Retreat into grand theory is abandonment of solving social problems and constitutes an ideological retreat</w:t>
      </w:r>
    </w:p>
    <w:p w:rsidR="00B70BD0" w:rsidRPr="007A3C02" w:rsidRDefault="00B70BD0" w:rsidP="00B70BD0">
      <w:pPr>
        <w:rPr>
          <w:rStyle w:val="StyleStyleBold12pt"/>
        </w:rPr>
      </w:pPr>
      <w:r w:rsidRPr="007A3C02">
        <w:rPr>
          <w:rStyle w:val="StyleStyleBold12pt"/>
        </w:rPr>
        <w:t>Mir and Mir, 2002</w:t>
      </w:r>
    </w:p>
    <w:p w:rsidR="00B70BD0" w:rsidRDefault="00B70BD0" w:rsidP="00B70BD0">
      <w:r>
        <w:t>[</w:t>
      </w:r>
      <w:proofErr w:type="spellStart"/>
      <w:r>
        <w:t>Raza</w:t>
      </w:r>
      <w:proofErr w:type="spellEnd"/>
      <w:r>
        <w:t xml:space="preserve">, </w:t>
      </w:r>
      <w:proofErr w:type="spellStart"/>
      <w:r>
        <w:t>Raza</w:t>
      </w:r>
      <w:proofErr w:type="spellEnd"/>
      <w:r>
        <w:t xml:space="preserve"> Mir is Assistant Professor of Management at Monmouth University, Ali Mir is Assistant Professor of Management at Monmouth University, “The organizational imagination: From paradigm wars to Praxis.” </w:t>
      </w:r>
      <w:proofErr w:type="gramStart"/>
      <w:r>
        <w:t>Organizational Research Methods5.</w:t>
      </w:r>
      <w:proofErr w:type="gramEnd"/>
      <w:r>
        <w:t xml:space="preserve"> 1 (Jan 2002): 105-125, Access online via </w:t>
      </w:r>
      <w:proofErr w:type="spellStart"/>
      <w:r>
        <w:t>proquest</w:t>
      </w:r>
      <w:proofErr w:type="spellEnd"/>
      <w:r>
        <w:t>] /</w:t>
      </w:r>
      <w:proofErr w:type="spellStart"/>
      <w:r>
        <w:t>Wyo</w:t>
      </w:r>
      <w:proofErr w:type="spellEnd"/>
      <w:r>
        <w:t>-MB</w:t>
      </w:r>
    </w:p>
    <w:p w:rsidR="00B70BD0" w:rsidRDefault="00B70BD0" w:rsidP="00B70BD0">
      <w:r>
        <w:t xml:space="preserve">In his analysis, technically efficient organizations do not serve their function, unless they play a socially constitutive role as well. </w:t>
      </w:r>
      <w:r w:rsidRPr="00FC2B93">
        <w:rPr>
          <w:rStyle w:val="StyleBoldUnderline"/>
        </w:rPr>
        <w:t xml:space="preserve">In the face of this assault on freedom, the </w:t>
      </w:r>
      <w:r w:rsidRPr="00FC2B93">
        <w:rPr>
          <w:rStyle w:val="StyleBoldUnderline"/>
        </w:rPr>
        <w:lastRenderedPageBreak/>
        <w:t>grand theoretical and abstracted empirical approach of social scientists represents an abdication of responsibility, a systematic withdrawal from the tasks of social science, and a betrayal of its promise</w:t>
      </w:r>
      <w:r>
        <w:t xml:space="preserve">. </w:t>
      </w:r>
      <w:proofErr w:type="spellStart"/>
      <w:r>
        <w:t>Mills's</w:t>
      </w:r>
      <w:proofErr w:type="spellEnd"/>
      <w:r>
        <w:t xml:space="preserve"> critique is directed both against what he sees as a </w:t>
      </w:r>
      <w:r w:rsidRPr="00FC2B93">
        <w:rPr>
          <w:rStyle w:val="StyleBoldUnderline"/>
        </w:rPr>
        <w:t>theoretical imperialism as well as against the methodological premise that refuses to acknowledge that a pluralistic vision is essential for any comprehension of social conditions.</w:t>
      </w:r>
      <w:r>
        <w:t xml:space="preserve"> In this manner, </w:t>
      </w:r>
      <w:r w:rsidRPr="00FC2B93">
        <w:rPr>
          <w:rStyle w:val="StyleBoldUnderline"/>
        </w:rPr>
        <w:t>inappropriate theory is coupled with inappropriate method in an abandonment of what ought to be the rightful concerns of social scientists</w:t>
      </w:r>
      <w:r>
        <w:t xml:space="preserve">. This is, in essence, </w:t>
      </w:r>
      <w:r w:rsidRPr="00FC2B93">
        <w:rPr>
          <w:rStyle w:val="StyleBoldUnderline"/>
        </w:rPr>
        <w:t>an ideological retreat.</w:t>
      </w:r>
      <w:r>
        <w:t xml:space="preserve"> Reflecting on this in a later work, Mills (1960, p. 147) chastises </w:t>
      </w:r>
      <w:r w:rsidRPr="00FC2B93">
        <w:rPr>
          <w:rStyle w:val="StyleBoldUnderline"/>
        </w:rPr>
        <w:t xml:space="preserve">this "refusal to work out an explicit political philosophy" </w:t>
      </w:r>
      <w:r>
        <w:t xml:space="preserve">and insists that "the end of ideology </w:t>
      </w:r>
      <w:r w:rsidRPr="00FC2B93">
        <w:rPr>
          <w:rStyle w:val="StyleBoldUnderline"/>
        </w:rPr>
        <w:t>is</w:t>
      </w:r>
      <w:r>
        <w:t xml:space="preserve"> an ideology-the ideology of an ending-</w:t>
      </w:r>
      <w:r w:rsidRPr="00FC2B93">
        <w:rPr>
          <w:rStyle w:val="StyleBoldUnderline"/>
        </w:rPr>
        <w:t>the ending of political reflection."</w:t>
      </w:r>
    </w:p>
    <w:p w:rsidR="00B70BD0" w:rsidRDefault="00B70BD0" w:rsidP="00B70BD0"/>
    <w:p w:rsidR="00B70BD0" w:rsidRDefault="00B70BD0" w:rsidP="00B70BD0">
      <w:pPr>
        <w:pStyle w:val="Heading1"/>
      </w:pPr>
      <w:r>
        <w:t>2nc</w:t>
      </w:r>
    </w:p>
    <w:p w:rsidR="00B70BD0" w:rsidRDefault="00B70BD0" w:rsidP="00B70BD0">
      <w:pPr>
        <w:pStyle w:val="Heading2"/>
      </w:pPr>
      <w:r>
        <w:t>Explanation</w:t>
      </w:r>
    </w:p>
    <w:p w:rsidR="00B70BD0" w:rsidRPr="00501839" w:rsidRDefault="00B70BD0" w:rsidP="00B70BD0">
      <w:pPr>
        <w:pStyle w:val="Heading4"/>
        <w:rPr>
          <w:rStyle w:val="StyleStyleBold12pt"/>
        </w:rPr>
      </w:pPr>
      <w:r w:rsidRPr="00501839">
        <w:rPr>
          <w:rStyle w:val="StyleStyleBold12pt"/>
        </w:rPr>
        <w:t xml:space="preserve">Merriam </w:t>
      </w:r>
      <w:proofErr w:type="spellStart"/>
      <w:r w:rsidRPr="00501839">
        <w:rPr>
          <w:rStyle w:val="StyleStyleBold12pt"/>
        </w:rPr>
        <w:t>Webester’s</w:t>
      </w:r>
      <w:proofErr w:type="spellEnd"/>
      <w:r w:rsidRPr="00501839">
        <w:rPr>
          <w:rStyle w:val="StyleStyleBold12pt"/>
        </w:rPr>
        <w:t xml:space="preserve"> Dictionary, 13</w:t>
      </w:r>
    </w:p>
    <w:p w:rsidR="00B70BD0" w:rsidRDefault="00B70BD0" w:rsidP="00B70BD0">
      <w:pPr>
        <w:pStyle w:val="Heading4"/>
      </w:pPr>
      <w:proofErr w:type="spellStart"/>
      <w:r w:rsidRPr="00501839">
        <w:rPr>
          <w:highlight w:val="green"/>
        </w:rPr>
        <w:t>Chi·ca·no</w:t>
      </w:r>
      <w:proofErr w:type="spellEnd"/>
    </w:p>
    <w:p w:rsidR="00B70BD0" w:rsidRDefault="00B70BD0" w:rsidP="00B70BD0">
      <w:pPr>
        <w:rPr>
          <w:rFonts w:ascii="Times New Roman" w:hAnsi="Times New Roman"/>
          <w:sz w:val="24"/>
          <w:szCs w:val="24"/>
        </w:rPr>
      </w:pPr>
      <w:r>
        <w:rPr>
          <w:rStyle w:val="apple-converted-space"/>
          <w:rFonts w:ascii="Verdana" w:hAnsi="Verdana"/>
          <w:color w:val="000000"/>
          <w:shd w:val="clear" w:color="auto" w:fill="E8ECF5"/>
        </w:rPr>
        <w:t> </w:t>
      </w:r>
      <w:proofErr w:type="gramStart"/>
      <w:r>
        <w:rPr>
          <w:rStyle w:val="Emphasis"/>
          <w:rFonts w:ascii="Verdana" w:hAnsi="Verdana"/>
          <w:b w:val="0"/>
          <w:bCs/>
          <w:color w:val="717274"/>
          <w:sz w:val="18"/>
          <w:szCs w:val="18"/>
        </w:rPr>
        <w:t>noun</w:t>
      </w:r>
      <w:proofErr w:type="gramEnd"/>
      <w:r>
        <w:rPr>
          <w:rStyle w:val="apple-converted-space"/>
          <w:rFonts w:ascii="Verdana" w:hAnsi="Verdana"/>
          <w:color w:val="000000"/>
          <w:shd w:val="clear" w:color="auto" w:fill="E8ECF5"/>
        </w:rPr>
        <w:t> </w:t>
      </w:r>
      <w:r>
        <w:rPr>
          <w:rStyle w:val="pr"/>
          <w:rFonts w:ascii="Verdana" w:hAnsi="Verdana"/>
          <w:color w:val="717274"/>
          <w:sz w:val="18"/>
          <w:szCs w:val="18"/>
        </w:rPr>
        <w:t>\chi-</w:t>
      </w:r>
      <w:r>
        <w:rPr>
          <w:rStyle w:val="unicode"/>
          <w:rFonts w:ascii="Lucida Sans Unicode" w:hAnsi="Lucida Sans Unicode" w:cs="Lucida Sans Unicode"/>
          <w:color w:val="717274"/>
          <w:sz w:val="16"/>
          <w:szCs w:val="16"/>
        </w:rPr>
        <w:t>ˈ</w:t>
      </w:r>
      <w:proofErr w:type="spellStart"/>
      <w:r>
        <w:rPr>
          <w:rStyle w:val="pr"/>
          <w:rFonts w:ascii="Verdana" w:hAnsi="Verdana"/>
          <w:color w:val="717274"/>
          <w:sz w:val="18"/>
          <w:szCs w:val="18"/>
        </w:rPr>
        <w:t>kä</w:t>
      </w:r>
      <w:proofErr w:type="spellEnd"/>
      <w:r>
        <w:rPr>
          <w:rStyle w:val="pr"/>
          <w:rFonts w:ascii="Verdana" w:hAnsi="Verdana"/>
          <w:color w:val="717274"/>
          <w:sz w:val="18"/>
          <w:szCs w:val="18"/>
        </w:rPr>
        <w:t>-(</w:t>
      </w:r>
      <w:r>
        <w:rPr>
          <w:rStyle w:val="unicode"/>
          <w:rFonts w:ascii="Lucida Sans Unicode" w:hAnsi="Lucida Sans Unicode" w:cs="Lucida Sans Unicode"/>
          <w:color w:val="717274"/>
          <w:sz w:val="16"/>
          <w:szCs w:val="16"/>
        </w:rPr>
        <w:t>ˌ</w:t>
      </w:r>
      <w:r>
        <w:rPr>
          <w:rStyle w:val="pr"/>
          <w:rFonts w:ascii="Verdana" w:hAnsi="Verdana"/>
          <w:color w:val="717274"/>
          <w:sz w:val="18"/>
          <w:szCs w:val="18"/>
        </w:rPr>
        <w:t>)</w:t>
      </w:r>
      <w:proofErr w:type="spellStart"/>
      <w:r>
        <w:rPr>
          <w:rStyle w:val="pr"/>
          <w:rFonts w:ascii="Verdana" w:hAnsi="Verdana"/>
          <w:color w:val="717274"/>
          <w:sz w:val="18"/>
          <w:szCs w:val="18"/>
        </w:rPr>
        <w:t>nō</w:t>
      </w:r>
      <w:proofErr w:type="spellEnd"/>
      <w:r>
        <w:rPr>
          <w:rStyle w:val="apple-converted-space"/>
          <w:rFonts w:ascii="Verdana" w:hAnsi="Verdana"/>
          <w:color w:val="717274"/>
          <w:sz w:val="18"/>
          <w:szCs w:val="18"/>
        </w:rPr>
        <w:t> </w:t>
      </w:r>
      <w:r>
        <w:rPr>
          <w:rStyle w:val="Emphasis"/>
          <w:rFonts w:ascii="Verdana" w:hAnsi="Verdana"/>
          <w:b w:val="0"/>
          <w:bCs/>
          <w:color w:val="717274"/>
          <w:sz w:val="18"/>
          <w:szCs w:val="18"/>
        </w:rPr>
        <w:t>also</w:t>
      </w:r>
      <w:r>
        <w:rPr>
          <w:rStyle w:val="apple-converted-space"/>
          <w:rFonts w:ascii="Verdana" w:hAnsi="Verdana"/>
          <w:color w:val="717274"/>
          <w:sz w:val="18"/>
          <w:szCs w:val="18"/>
        </w:rPr>
        <w:t> </w:t>
      </w:r>
      <w:proofErr w:type="spellStart"/>
      <w:r>
        <w:rPr>
          <w:rStyle w:val="pr"/>
          <w:rFonts w:ascii="Verdana" w:hAnsi="Verdana"/>
          <w:color w:val="717274"/>
          <w:sz w:val="18"/>
          <w:szCs w:val="18"/>
        </w:rPr>
        <w:t>shi</w:t>
      </w:r>
      <w:proofErr w:type="spellEnd"/>
      <w:r>
        <w:rPr>
          <w:rStyle w:val="pr"/>
          <w:rFonts w:ascii="Verdana" w:hAnsi="Verdana"/>
          <w:color w:val="717274"/>
          <w:sz w:val="18"/>
          <w:szCs w:val="18"/>
        </w:rPr>
        <w:t>-\</w:t>
      </w:r>
    </w:p>
    <w:p w:rsidR="00B70BD0" w:rsidRPr="00B70BD0" w:rsidRDefault="00B70BD0" w:rsidP="00B70BD0">
      <w:pPr>
        <w:pStyle w:val="bottomentry"/>
        <w:spacing w:before="0" w:beforeAutospacing="0" w:after="45" w:afterAutospacing="0" w:line="300" w:lineRule="atLeast"/>
        <w:rPr>
          <w:rFonts w:ascii="Verdana" w:hAnsi="Verdana"/>
          <w:color w:val="000000"/>
          <w:sz w:val="20"/>
          <w:szCs w:val="20"/>
        </w:rPr>
      </w:pPr>
      <w:r>
        <w:rPr>
          <w:rFonts w:ascii="Verdana" w:hAnsi="Verdana"/>
          <w:color w:val="000000"/>
          <w:sz w:val="20"/>
          <w:szCs w:val="20"/>
        </w:rPr>
        <w:t xml:space="preserve">: </w:t>
      </w:r>
      <w:proofErr w:type="gramStart"/>
      <w:r w:rsidRPr="00501839">
        <w:rPr>
          <w:rFonts w:ascii="Verdana" w:hAnsi="Verdana"/>
          <w:color w:val="000000"/>
          <w:sz w:val="20"/>
          <w:szCs w:val="20"/>
          <w:highlight w:val="green"/>
        </w:rPr>
        <w:t>an</w:t>
      </w:r>
      <w:proofErr w:type="gramEnd"/>
      <w:r w:rsidRPr="00501839">
        <w:rPr>
          <w:rFonts w:ascii="Verdana" w:hAnsi="Verdana"/>
          <w:color w:val="000000"/>
          <w:sz w:val="20"/>
          <w:szCs w:val="20"/>
          <w:highlight w:val="green"/>
        </w:rPr>
        <w:t xml:space="preserve"> American (especially a man or boy) whose parents or grandparents came from Mexico</w:t>
      </w:r>
    </w:p>
    <w:p w:rsidR="00B70BD0" w:rsidRPr="00501839" w:rsidRDefault="00B70BD0" w:rsidP="00B70BD0">
      <w:pPr>
        <w:pStyle w:val="Heading4"/>
        <w:rPr>
          <w:rStyle w:val="StyleStyleBold12pt"/>
        </w:rPr>
      </w:pPr>
      <w:r w:rsidRPr="00501839">
        <w:rPr>
          <w:rStyle w:val="StyleStyleBold12pt"/>
        </w:rPr>
        <w:t>American heritage dictionary, 2k</w:t>
      </w:r>
    </w:p>
    <w:p w:rsidR="00B70BD0" w:rsidRPr="00501839" w:rsidRDefault="00B70BD0" w:rsidP="00B70BD0">
      <w:pPr>
        <w:rPr>
          <w:rFonts w:ascii="Times New Roman" w:eastAsia="Times New Roman" w:hAnsi="Times New Roman" w:cs="Times New Roman"/>
          <w:sz w:val="24"/>
          <w:szCs w:val="24"/>
        </w:rPr>
      </w:pPr>
      <w:proofErr w:type="spellStart"/>
      <w:proofErr w:type="gramStart"/>
      <w:r w:rsidRPr="00B70BD0">
        <w:rPr>
          <w:rStyle w:val="Heading4Char"/>
        </w:rPr>
        <w:t>Az·</w:t>
      </w:r>
      <w:proofErr w:type="gramEnd"/>
      <w:r w:rsidRPr="00B70BD0">
        <w:rPr>
          <w:rStyle w:val="Heading4Char"/>
        </w:rPr>
        <w:t>tlán</w:t>
      </w:r>
      <w:proofErr w:type="spellEnd"/>
      <w:r w:rsidRPr="00B70BD0">
        <w:rPr>
          <w:rStyle w:val="Heading4Char"/>
        </w:rPr>
        <w:t> </w:t>
      </w:r>
      <w:r w:rsidRPr="00B70BD0">
        <w:rPr>
          <w:rStyle w:val="Heading4Char"/>
        </w:rPr>
        <w:object w:dxaOrig="195" w:dyaOrig="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35pt;height:15.9pt" o:ole="">
            <v:imagedata r:id="rId15" o:title=""/>
          </v:shape>
          <w:control r:id="rId16" w:name="DefaultOcxName" w:shapeid="_x0000_i1028"/>
        </w:object>
      </w:r>
      <w:r w:rsidRPr="00501839">
        <w:rPr>
          <w:rFonts w:ascii="Arial" w:eastAsia="Times New Roman" w:hAnsi="Arial" w:cs="Arial"/>
          <w:color w:val="000000"/>
          <w:sz w:val="20"/>
          <w:szCs w:val="20"/>
          <w:shd w:val="clear" w:color="auto" w:fill="FFFFFF"/>
        </w:rPr>
        <w:t> (</w:t>
      </w:r>
      <w:proofErr w:type="spellStart"/>
      <w:r w:rsidRPr="00501839">
        <w:rPr>
          <w:rFonts w:ascii="Arial" w:eastAsia="Times New Roman" w:hAnsi="Arial" w:cs="Arial"/>
          <w:color w:val="000000"/>
          <w:sz w:val="20"/>
          <w:szCs w:val="20"/>
          <w:shd w:val="clear" w:color="auto" w:fill="FFFFFF"/>
        </w:rPr>
        <w:t>äz-tlän</w:t>
      </w:r>
      <w:proofErr w:type="spellEnd"/>
      <w:r>
        <w:rPr>
          <w:rFonts w:ascii="Arial" w:eastAsia="Times New Roman" w:hAnsi="Arial" w:cs="Arial"/>
          <w:noProof/>
          <w:color w:val="000000"/>
          <w:sz w:val="20"/>
          <w:szCs w:val="20"/>
          <w:shd w:val="clear" w:color="auto" w:fill="FFFFFF"/>
        </w:rPr>
        <w:drawing>
          <wp:inline distT="0" distB="0" distL="0" distR="0" wp14:anchorId="4D85D5EE" wp14:editId="226CEB99">
            <wp:extent cx="34290" cy="207010"/>
            <wp:effectExtent l="0" t="0" r="3810" b="0"/>
            <wp:docPr id="1" name="Picture 1" descr="http://img.tfd.com/hm/GIF/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hm/GIF/prim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 cy="207010"/>
                    </a:xfrm>
                    <a:prstGeom prst="rect">
                      <a:avLst/>
                    </a:prstGeom>
                    <a:noFill/>
                    <a:ln>
                      <a:noFill/>
                    </a:ln>
                  </pic:spPr>
                </pic:pic>
              </a:graphicData>
            </a:graphic>
          </wp:inline>
        </w:drawing>
      </w:r>
      <w:r w:rsidRPr="00501839">
        <w:rPr>
          <w:rFonts w:ascii="Arial" w:eastAsia="Times New Roman" w:hAnsi="Arial" w:cs="Arial"/>
          <w:color w:val="000000"/>
          <w:sz w:val="20"/>
          <w:szCs w:val="20"/>
          <w:shd w:val="clear" w:color="auto" w:fill="FFFFFF"/>
        </w:rPr>
        <w:t>)</w:t>
      </w:r>
    </w:p>
    <w:p w:rsidR="00B70BD0" w:rsidRPr="00501839" w:rsidRDefault="00B70BD0" w:rsidP="00B70BD0">
      <w:pPr>
        <w:shd w:val="clear" w:color="auto" w:fill="FFFFFF"/>
        <w:rPr>
          <w:rFonts w:ascii="Arial" w:eastAsia="Times New Roman" w:hAnsi="Arial" w:cs="Arial"/>
          <w:color w:val="000000"/>
          <w:sz w:val="20"/>
          <w:szCs w:val="20"/>
        </w:rPr>
      </w:pPr>
      <w:r w:rsidRPr="00501839">
        <w:rPr>
          <w:rFonts w:ascii="Arial" w:eastAsia="Times New Roman" w:hAnsi="Arial" w:cs="Arial"/>
          <w:b/>
          <w:bCs/>
          <w:color w:val="000000"/>
          <w:sz w:val="20"/>
          <w:szCs w:val="20"/>
        </w:rPr>
        <w:t>1. </w:t>
      </w:r>
      <w:r w:rsidRPr="00501839">
        <w:rPr>
          <w:rFonts w:ascii="Arial" w:eastAsia="Times New Roman" w:hAnsi="Arial" w:cs="Arial"/>
          <w:color w:val="000000"/>
          <w:sz w:val="20"/>
          <w:szCs w:val="20"/>
        </w:rPr>
        <w:t>In Aztec legend, the original home of the Aztec people, held to have been located in northwest Mexico.</w:t>
      </w:r>
    </w:p>
    <w:p w:rsidR="00B70BD0" w:rsidRPr="00501839" w:rsidRDefault="00B70BD0" w:rsidP="00B70BD0">
      <w:pPr>
        <w:shd w:val="clear" w:color="auto" w:fill="FFFFFF"/>
        <w:rPr>
          <w:rFonts w:ascii="Arial" w:eastAsia="Times New Roman" w:hAnsi="Arial" w:cs="Arial"/>
          <w:color w:val="000000"/>
          <w:sz w:val="20"/>
          <w:szCs w:val="20"/>
        </w:rPr>
      </w:pPr>
      <w:r w:rsidRPr="00501839">
        <w:rPr>
          <w:rFonts w:ascii="Arial" w:eastAsia="Times New Roman" w:hAnsi="Arial" w:cs="Arial"/>
          <w:b/>
          <w:bCs/>
          <w:color w:val="000000"/>
          <w:sz w:val="20"/>
          <w:szCs w:val="20"/>
        </w:rPr>
        <w:t>2. </w:t>
      </w:r>
      <w:r w:rsidRPr="00501839">
        <w:rPr>
          <w:rFonts w:ascii="Arial" w:eastAsia="Times New Roman" w:hAnsi="Arial" w:cs="Arial"/>
          <w:color w:val="000000"/>
          <w:sz w:val="20"/>
          <w:szCs w:val="20"/>
        </w:rPr>
        <w:t>The American Southwest, specifically the territory of northern Mexico ceded to the United States by the Treaty of Guadalupe Hidalgo in 1848. The term is used especially by Chicano-rights activists.</w:t>
      </w:r>
    </w:p>
    <w:p w:rsidR="00B70BD0" w:rsidRPr="00501839" w:rsidRDefault="00B70BD0" w:rsidP="00B70BD0"/>
    <w:p w:rsidR="00B70BD0" w:rsidRPr="007129D5" w:rsidRDefault="00B70BD0" w:rsidP="00B70BD0"/>
    <w:p w:rsidR="00B70BD0" w:rsidRDefault="00B70BD0" w:rsidP="00B70BD0">
      <w:pPr>
        <w:pStyle w:val="Heading2"/>
      </w:pPr>
      <w:r>
        <w:t xml:space="preserve">2NC Impact </w:t>
      </w:r>
      <w:proofErr w:type="spellStart"/>
      <w:r>
        <w:t>Calc</w:t>
      </w:r>
      <w:proofErr w:type="spellEnd"/>
    </w:p>
    <w:p w:rsidR="00B70BD0" w:rsidRDefault="00B70BD0" w:rsidP="00B70BD0">
      <w:pPr>
        <w:pStyle w:val="Heading4"/>
      </w:pPr>
      <w:proofErr w:type="spellStart"/>
      <w:r>
        <w:t>Ow</w:t>
      </w:r>
      <w:proofErr w:type="spellEnd"/>
      <w:r>
        <w:t xml:space="preserve">/s the </w:t>
      </w:r>
      <w:proofErr w:type="spellStart"/>
      <w:r>
        <w:t>aff</w:t>
      </w:r>
      <w:proofErr w:type="spellEnd"/>
      <w:r>
        <w:t xml:space="preserve">- violence committed against Native people must be understood as qualitatively different than the </w:t>
      </w:r>
      <w:proofErr w:type="spellStart"/>
      <w:r>
        <w:t>marginalizations</w:t>
      </w:r>
      <w:proofErr w:type="spellEnd"/>
      <w:r>
        <w:t xml:space="preserve"> that occur to other minority groups- key to recognizing the colonialist privilege these groups seek to attain on stolen land</w:t>
      </w:r>
    </w:p>
    <w:p w:rsidR="00B70BD0" w:rsidRDefault="00B70BD0" w:rsidP="00B70BD0"/>
    <w:p w:rsidR="00B70BD0" w:rsidRDefault="00B70BD0" w:rsidP="00B70BD0">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B70BD0" w:rsidRDefault="00B70BD0" w:rsidP="00B70BD0"/>
    <w:p w:rsidR="00B70BD0" w:rsidRDefault="00B70BD0" w:rsidP="00B70BD0">
      <w:pPr>
        <w:pStyle w:val="card"/>
      </w:pPr>
      <w:r>
        <w:t xml:space="preserve">In this article, Sandy Marie </w:t>
      </w:r>
      <w:proofErr w:type="spellStart"/>
      <w:r>
        <w:t>Anglas</w:t>
      </w:r>
      <w:proofErr w:type="spellEnd"/>
      <w:r>
        <w:t xml:space="preserve"> </w:t>
      </w:r>
      <w:r>
        <w:rPr>
          <w:rStyle w:val="underline"/>
          <w:rFonts w:eastAsiaTheme="minorEastAsia"/>
        </w:rPr>
        <w:t>Grande outlines th</w:t>
      </w:r>
      <w:r>
        <w:rPr>
          <w:rStyle w:val="underline"/>
          <w:rFonts w:eastAsiaTheme="minorEastAsia"/>
          <w:highlight w:val="yellow"/>
        </w:rPr>
        <w:t>e tensions between American Indian epistemology and critical pedagogy</w:t>
      </w:r>
      <w:r>
        <w:rPr>
          <w:rStyle w:val="underline"/>
          <w:rFonts w:eastAsiaTheme="minorEastAsia"/>
        </w:rPr>
        <w:t xml:space="preserve">. She asserts that </w:t>
      </w:r>
      <w:r>
        <w:rPr>
          <w:rStyle w:val="underline"/>
          <w:rFonts w:eastAsiaTheme="minorEastAsia"/>
          <w:highlight w:val="yellow"/>
        </w:rPr>
        <w:t>the deep structures of critical pedagogy fail to consider an Indigenous perspective</w:t>
      </w:r>
      <w:r>
        <w:rPr>
          <w:rStyle w:val="underline"/>
          <w:rFonts w:eastAsiaTheme="minorEastAsia"/>
        </w:rPr>
        <w:t>. In arguing that American Indian scholars should reshape and reimagine critical pedagogy, Grande also calls for critical theorists to reexamine their epistemological foundations</w:t>
      </w:r>
      <w:r>
        <w:t xml:space="preserve">. Looking through these two lenses of critical theory and Indigenous scholarship, Grande begins to redefine concepts of democracy, identity, and social justice. </w:t>
      </w:r>
      <w:r>
        <w:rPr>
          <w:rStyle w:val="underline"/>
          <w:rFonts w:eastAsiaTheme="minorEastAsia"/>
          <w:highlight w:val="yellow"/>
        </w:rPr>
        <w:t>Until Indians resolve for themselves a comfortable modern identity that can be used to energize reservation institutions, radical changes will not be of much assistance</w:t>
      </w:r>
      <w:r>
        <w:rPr>
          <w:rStyle w:val="underline"/>
          <w:rFonts w:eastAsiaTheme="minorEastAsia"/>
        </w:rPr>
        <w:t>.</w:t>
      </w:r>
      <w:r>
        <w:t xml:space="preserve"> (</w:t>
      </w:r>
      <w:proofErr w:type="spellStart"/>
      <w:r>
        <w:t>Deloria</w:t>
      </w:r>
      <w:proofErr w:type="spellEnd"/>
      <w:r>
        <w:t xml:space="preserve"> &amp; Lytle, 1984, p. 266) Our struggle at the moment is to continue to survive and work toward a time when we can replace the need for being preoccupied with survival with a more responsible and peaceful way of living within communities and with the </w:t>
      </w:r>
      <w:proofErr w:type="spellStart"/>
      <w:r>
        <w:t>everchanging</w:t>
      </w:r>
      <w:proofErr w:type="spellEnd"/>
      <w:r>
        <w:t xml:space="preserve"> landscape that will ever be our only home. (Warrior, 1995, p. 126) Broadly speaking, this article focuses on the intersection between dominant modes of critical pedagogy' and American Indian intellectualism.2 </w:t>
      </w:r>
      <w:proofErr w:type="gramStart"/>
      <w:r>
        <w:t>At</w:t>
      </w:r>
      <w:proofErr w:type="gramEnd"/>
      <w:r>
        <w:t xml:space="preserve"> present, </w:t>
      </w:r>
      <w:r>
        <w:rPr>
          <w:rStyle w:val="underline"/>
          <w:rFonts w:eastAsiaTheme="minorEastAsia"/>
          <w:highlight w:val="yellow"/>
        </w:rPr>
        <w:t>critical theories are often indiscriminately employed to explain the sociopolitical conditions of all marginalized peoples.</w:t>
      </w:r>
      <w:r>
        <w:rPr>
          <w:rStyle w:val="underline"/>
          <w:rFonts w:eastAsiaTheme="minorEastAsia"/>
        </w:rPr>
        <w:t xml:space="preserve"> As a result, </w:t>
      </w:r>
      <w:r>
        <w:rPr>
          <w:rStyle w:val="underline"/>
          <w:rFonts w:eastAsiaTheme="minorEastAsia"/>
          <w:highlight w:val="yellow"/>
        </w:rPr>
        <w:t xml:space="preserve">many Indigenous scholars view the current </w:t>
      </w:r>
      <w:proofErr w:type="spellStart"/>
      <w:r>
        <w:rPr>
          <w:rStyle w:val="underline"/>
          <w:rFonts w:eastAsiaTheme="minorEastAsia"/>
          <w:highlight w:val="yellow"/>
        </w:rPr>
        <w:t>liberatory</w:t>
      </w:r>
      <w:proofErr w:type="spellEnd"/>
      <w:r>
        <w:rPr>
          <w:rStyle w:val="underline"/>
          <w:rFonts w:eastAsiaTheme="minorEastAsia"/>
          <w:highlight w:val="yellow"/>
        </w:rPr>
        <w:t xml:space="preserve"> project as simply the latest in a long line of political endeavors that fails to consider American Indians as a unique population</w:t>
      </w:r>
      <w:r>
        <w:rPr>
          <w:rStyle w:val="underline"/>
          <w:rFonts w:eastAsiaTheme="minorEastAsia"/>
        </w:rPr>
        <w:t>s</w:t>
      </w:r>
      <w:r>
        <w:t xml:space="preserve"> Thus, </w:t>
      </w:r>
      <w:r>
        <w:rPr>
          <w:rStyle w:val="underline"/>
          <w:rFonts w:eastAsiaTheme="minorEastAsia"/>
          <w:highlight w:val="yellow"/>
        </w:rPr>
        <w:t>while critical pedagogy may have propelled</w:t>
      </w:r>
      <w:r>
        <w:rPr>
          <w:rStyle w:val="underline"/>
          <w:rFonts w:eastAsiaTheme="minorEastAsia"/>
        </w:rPr>
        <w:t xml:space="preserve"> mainstream educational theory and practice along the path of </w:t>
      </w:r>
      <w:r>
        <w:rPr>
          <w:rStyle w:val="underline"/>
          <w:rFonts w:eastAsiaTheme="minorEastAsia"/>
          <w:highlight w:val="yellow"/>
        </w:rPr>
        <w:t>social justice</w:t>
      </w:r>
      <w:r>
        <w:rPr>
          <w:rStyle w:val="underline"/>
          <w:rFonts w:eastAsiaTheme="minorEastAsia"/>
        </w:rPr>
        <w:t xml:space="preserve">, I argue that </w:t>
      </w:r>
      <w:r>
        <w:rPr>
          <w:rStyle w:val="underline"/>
          <w:rFonts w:eastAsiaTheme="minorEastAsia"/>
          <w:highlight w:val="yellow"/>
        </w:rPr>
        <w:t>it has muted</w:t>
      </w:r>
      <w:r>
        <w:rPr>
          <w:rStyle w:val="underline"/>
          <w:rFonts w:eastAsiaTheme="minorEastAsia"/>
        </w:rPr>
        <w:t xml:space="preserve"> and thus marginalized </w:t>
      </w:r>
      <w:r>
        <w:rPr>
          <w:rStyle w:val="underline"/>
          <w:rFonts w:eastAsiaTheme="minorEastAsia"/>
          <w:highlight w:val="yellow"/>
        </w:rPr>
        <w:t>the distinctive concerns of American Indian intellectualism</w:t>
      </w:r>
      <w:r>
        <w:rPr>
          <w:rStyle w:val="underline"/>
          <w:rFonts w:eastAsiaTheme="minorEastAsia"/>
        </w:rPr>
        <w:t xml:space="preserve"> and education</w:t>
      </w:r>
      <w:r>
        <w:t xml:space="preserve">. As such, I argue further that </w:t>
      </w:r>
      <w:r>
        <w:rPr>
          <w:rStyle w:val="underline"/>
          <w:rFonts w:eastAsiaTheme="minorEastAsia"/>
          <w:highlight w:val="yellow"/>
        </w:rPr>
        <w:t>the particular history of imperialism enacted upon Indigenous peoples requires a reevaluation of dominant views of democracy and social justice, and of the universal validity of such emancipatory projects</w:t>
      </w:r>
      <w:r>
        <w:rPr>
          <w:rStyle w:val="underline"/>
          <w:rFonts w:eastAsiaTheme="minorEastAsia"/>
        </w:rPr>
        <w:t xml:space="preserve"> - including critical pedagogy. It is not that critical pedagogy is irrelevant to Indigenous peoples, as they clearly experience oppression, but rather that the deep structures of </w:t>
      </w:r>
      <w:r>
        <w:rPr>
          <w:rStyle w:val="underline"/>
          <w:rFonts w:eastAsiaTheme="minorEastAsia"/>
          <w:highlight w:val="yellow"/>
        </w:rPr>
        <w:t>the "pedagogy of oppression" fail to consider American Indians as a categorically different populatio</w:t>
      </w:r>
      <w:r>
        <w:rPr>
          <w:rStyle w:val="underline"/>
          <w:rFonts w:eastAsiaTheme="minorEastAsia"/>
        </w:rPr>
        <w:t xml:space="preserve">n, virtually </w:t>
      </w:r>
      <w:r>
        <w:rPr>
          <w:rStyle w:val="underline"/>
          <w:rFonts w:eastAsiaTheme="minorEastAsia"/>
          <w:highlight w:val="yellow"/>
        </w:rPr>
        <w:t>incomparable</w:t>
      </w:r>
      <w:r>
        <w:rPr>
          <w:rStyle w:val="underline"/>
          <w:rFonts w:eastAsiaTheme="minorEastAsia"/>
        </w:rPr>
        <w:t xml:space="preserve"> to other minority groups</w:t>
      </w:r>
      <w:r>
        <w:t xml:space="preserve">. To assert this is not to advocate any kind of hierarchy of oppression but merely to call attention to the fundamental difference of what it means to be a sovereign and tribal people within the geopolitical confines of the United States. </w:t>
      </w:r>
    </w:p>
    <w:p w:rsidR="00B70BD0" w:rsidRDefault="00B70BD0" w:rsidP="00B70BD0">
      <w:pPr>
        <w:keepNext/>
        <w:keepLines/>
        <w:widowControl w:val="0"/>
        <w:spacing w:before="240"/>
        <w:outlineLvl w:val="2"/>
        <w:rPr>
          <w:rFonts w:eastAsia="Calibri" w:cs="Times New Roman"/>
          <w:b/>
          <w:sz w:val="26"/>
        </w:rPr>
      </w:pPr>
      <w:r>
        <w:rPr>
          <w:rFonts w:eastAsia="Calibri" w:cs="Times New Roman"/>
          <w:b/>
          <w:sz w:val="26"/>
        </w:rPr>
        <w:t>The alt is the first priority and the very existence of the U.S. makes their impacts inevitable</w:t>
      </w:r>
    </w:p>
    <w:p w:rsidR="00B70BD0" w:rsidRPr="00C731A9" w:rsidRDefault="00B70BD0" w:rsidP="00B70BD0">
      <w:pPr>
        <w:rPr>
          <w:rStyle w:val="StyleStyleBold12pt"/>
        </w:rPr>
      </w:pPr>
      <w:r w:rsidRPr="00C731A9">
        <w:rPr>
          <w:rStyle w:val="StyleStyleBold12pt"/>
        </w:rPr>
        <w:t>Churchill ‘03</w:t>
      </w:r>
    </w:p>
    <w:p w:rsidR="00B70BD0" w:rsidRDefault="00B70BD0" w:rsidP="00B70BD0">
      <w:pPr>
        <w:rPr>
          <w:rFonts w:eastAsia="Calibri" w:cs="Times New Roman"/>
          <w:sz w:val="16"/>
        </w:rPr>
      </w:pPr>
      <w:r>
        <w:t xml:space="preserve">[Ward, </w:t>
      </w:r>
      <w:proofErr w:type="spellStart"/>
      <w:r>
        <w:t>Codirector</w:t>
      </w:r>
      <w:proofErr w:type="spellEnd"/>
      <w:r>
        <w:t xml:space="preserve"> of the Colorado Chapter of the American Indian Movement. Prof. of Ethnic Studies and American Indian Studies @ U. of Colorado, Boulder BA and MA in Communications from Sangamon State,</w:t>
      </w:r>
      <w:r w:rsidRPr="00E41FCC">
        <w:t xml:space="preserve"> </w:t>
      </w:r>
      <w:r>
        <w:t>“</w:t>
      </w:r>
      <w:r w:rsidRPr="00E41FCC">
        <w:t>Acts of Rebellion: The Ward Churchill Reader</w:t>
      </w:r>
      <w:r>
        <w:t>”</w:t>
      </w:r>
      <w:r w:rsidRPr="00E41FCC">
        <w:t>, p 263-5</w:t>
      </w:r>
      <w:r>
        <w:t>//</w:t>
      </w:r>
      <w:proofErr w:type="spellStart"/>
      <w:proofErr w:type="gramStart"/>
      <w:r>
        <w:t>wyo-</w:t>
      </w:r>
      <w:proofErr w:type="gramEnd"/>
      <w:r>
        <w:t>hdm</w:t>
      </w:r>
      <w:proofErr w:type="spellEnd"/>
      <w:r>
        <w:t>]</w:t>
      </w:r>
      <w:r>
        <w:rPr>
          <w:rFonts w:eastAsia="Calibri" w:cs="Times New Roman"/>
          <w:sz w:val="16"/>
        </w:rPr>
        <w:t xml:space="preserve"> </w:t>
      </w:r>
    </w:p>
    <w:p w:rsidR="00B70BD0" w:rsidRPr="00E41FCC" w:rsidRDefault="00B70BD0" w:rsidP="00B70BD0">
      <w:r>
        <w:rPr>
          <w:rFonts w:eastAsia="Calibri" w:cs="Times New Roman"/>
          <w:sz w:val="16"/>
        </w:rPr>
        <w:t xml:space="preserve">I am here, however, as may have been gleaned from my opening quotation of George Manuel, to discuss a reality left unmentioned not only by Mao, but by analysts of almost every ideological persuasion. This is </w:t>
      </w:r>
      <w:r>
        <w:rPr>
          <w:rFonts w:eastAsia="Calibri" w:cs="Times New Roman"/>
          <w:b/>
          <w:highlight w:val="yellow"/>
          <w:u w:val="single"/>
        </w:rPr>
        <w:t>the existence of</w:t>
      </w:r>
      <w:r>
        <w:rPr>
          <w:rFonts w:eastAsia="Calibri" w:cs="Times New Roman"/>
          <w:sz w:val="16"/>
        </w:rPr>
        <w:t xml:space="preserve"> yet another world, a world composed of </w:t>
      </w:r>
      <w:r>
        <w:rPr>
          <w:rFonts w:eastAsia="Calibri" w:cs="Times New Roman"/>
          <w:b/>
          <w:highlight w:val="yellow"/>
          <w:u w:val="single"/>
        </w:rPr>
        <w:t>a plethora of indigenous peoples</w:t>
      </w:r>
      <w:r>
        <w:rPr>
          <w:rFonts w:eastAsia="Calibri" w:cs="Times New Roman"/>
          <w:sz w:val="16"/>
        </w:rPr>
        <w:t xml:space="preserve">, several thousand of us, </w:t>
      </w:r>
      <w:r>
        <w:rPr>
          <w:rFonts w:eastAsia="Calibri" w:cs="Times New Roman"/>
          <w:b/>
          <w:highlight w:val="yellow"/>
          <w:u w:val="single"/>
        </w:rPr>
        <w:t>each of whom constitutes a nation</w:t>
      </w:r>
      <w:r>
        <w:rPr>
          <w:rFonts w:eastAsia="Calibri" w:cs="Times New Roman"/>
          <w:sz w:val="16"/>
        </w:rPr>
        <w:t xml:space="preserve"> in our own right. 3 Taken together, these nations</w:t>
      </w:r>
      <w:r>
        <w:rPr>
          <w:rFonts w:eastAsia="Calibri" w:cs="Times New Roman"/>
          <w:b/>
          <w:u w:val="single"/>
        </w:rPr>
        <w:t xml:space="preserve"> </w:t>
      </w:r>
      <w:r>
        <w:rPr>
          <w:rFonts w:eastAsia="Calibri" w:cs="Times New Roman"/>
          <w:b/>
          <w:highlight w:val="yellow"/>
          <w:u w:val="single"/>
        </w:rPr>
        <w:t>comprise a</w:t>
      </w:r>
      <w:r>
        <w:rPr>
          <w:rFonts w:eastAsia="Calibri" w:cs="Times New Roman"/>
          <w:b/>
          <w:u w:val="single"/>
        </w:rPr>
        <w:t xml:space="preserve"> </w:t>
      </w:r>
      <w:r>
        <w:rPr>
          <w:rFonts w:eastAsia="Calibri" w:cs="Times New Roman"/>
          <w:sz w:val="16"/>
        </w:rPr>
        <w:t>nonindustrial “</w:t>
      </w:r>
      <w:r>
        <w:rPr>
          <w:rFonts w:eastAsia="Calibri" w:cs="Times New Roman"/>
          <w:b/>
          <w:highlight w:val="yellow"/>
          <w:u w:val="single"/>
        </w:rPr>
        <w:t>Fourth World</w:t>
      </w:r>
      <w:r>
        <w:rPr>
          <w:rFonts w:eastAsia="Calibri" w:cs="Times New Roman"/>
          <w:sz w:val="16"/>
        </w:rPr>
        <w:t xml:space="preserve">,” a “Host World” </w:t>
      </w:r>
      <w:r>
        <w:rPr>
          <w:rFonts w:eastAsia="Calibri" w:cs="Times New Roman"/>
          <w:b/>
          <w:highlight w:val="yellow"/>
          <w:u w:val="single"/>
        </w:rPr>
        <w:t>upon whose territories and</w:t>
      </w:r>
      <w:r>
        <w:rPr>
          <w:rFonts w:eastAsia="Calibri" w:cs="Times New Roman"/>
          <w:sz w:val="16"/>
        </w:rPr>
        <w:t xml:space="preserve"> with whose </w:t>
      </w:r>
      <w:r>
        <w:rPr>
          <w:rFonts w:eastAsia="Calibri" w:cs="Times New Roman"/>
          <w:b/>
          <w:highlight w:val="yellow"/>
          <w:u w:val="single"/>
        </w:rPr>
        <w:t>natural resources each of the other three</w:t>
      </w:r>
      <w:r>
        <w:rPr>
          <w:rFonts w:eastAsia="Calibri" w:cs="Times New Roman"/>
          <w:sz w:val="16"/>
        </w:rPr>
        <w:t xml:space="preserve">, the </w:t>
      </w:r>
      <w:r>
        <w:rPr>
          <w:rFonts w:eastAsia="Calibri" w:cs="Times New Roman"/>
          <w:b/>
          <w:highlight w:val="yellow"/>
          <w:u w:val="single"/>
        </w:rPr>
        <w:t>worlds of</w:t>
      </w:r>
      <w:r>
        <w:rPr>
          <w:rFonts w:eastAsia="Calibri" w:cs="Times New Roman"/>
          <w:sz w:val="16"/>
        </w:rPr>
        <w:t xml:space="preserve"> modern </w:t>
      </w:r>
      <w:r>
        <w:rPr>
          <w:rFonts w:eastAsia="Calibri" w:cs="Times New Roman"/>
          <w:b/>
          <w:u w:val="single"/>
        </w:rPr>
        <w:t xml:space="preserve">statist </w:t>
      </w:r>
      <w:r>
        <w:rPr>
          <w:rFonts w:eastAsia="Calibri" w:cs="Times New Roman"/>
          <w:b/>
          <w:highlight w:val="yellow"/>
          <w:u w:val="single"/>
        </w:rPr>
        <w:t>sociopolitical</w:t>
      </w:r>
      <w:r>
        <w:rPr>
          <w:rFonts w:eastAsia="Calibri" w:cs="Times New Roman"/>
          <w:b/>
          <w:u w:val="single"/>
        </w:rPr>
        <w:t xml:space="preserve"> and economic </w:t>
      </w:r>
      <w:r>
        <w:rPr>
          <w:rFonts w:eastAsia="Calibri" w:cs="Times New Roman"/>
          <w:b/>
          <w:highlight w:val="yellow"/>
          <w:u w:val="single"/>
        </w:rPr>
        <w:t>organization</w:t>
      </w:r>
      <w:r>
        <w:rPr>
          <w:rFonts w:eastAsia="Calibri" w:cs="Times New Roman"/>
          <w:sz w:val="16"/>
        </w:rPr>
        <w:t xml:space="preserve">, </w:t>
      </w:r>
      <w:r>
        <w:rPr>
          <w:rFonts w:eastAsia="Calibri" w:cs="Times New Roman"/>
          <w:b/>
          <w:highlight w:val="yellow"/>
          <w:u w:val="single"/>
        </w:rPr>
        <w:t>have been constructed</w:t>
      </w:r>
      <w:r>
        <w:rPr>
          <w:rFonts w:eastAsia="Calibri" w:cs="Times New Roman"/>
          <w:sz w:val="16"/>
        </w:rPr>
        <w:t xml:space="preserve">. 4 In substance, the very existence of any state—and it doesn’t matter a bit </w:t>
      </w:r>
      <w:r>
        <w:rPr>
          <w:rFonts w:eastAsia="Calibri" w:cs="Times New Roman"/>
          <w:b/>
          <w:highlight w:val="yellow"/>
          <w:u w:val="single"/>
        </w:rPr>
        <w:t>whether it is fascist, liberal</w:t>
      </w:r>
      <w:r>
        <w:rPr>
          <w:rFonts w:eastAsia="Calibri" w:cs="Times New Roman"/>
          <w:sz w:val="16"/>
        </w:rPr>
        <w:t xml:space="preserve">.  To put it another way, the denial of indigenous rights, both national and individual, is integral to </w:t>
      </w:r>
      <w:r>
        <w:rPr>
          <w:rFonts w:eastAsia="Calibri" w:cs="Times New Roman"/>
          <w:b/>
          <w:highlight w:val="yellow"/>
          <w:u w:val="single"/>
        </w:rPr>
        <w:t>the</w:t>
      </w:r>
      <w:r>
        <w:rPr>
          <w:rFonts w:eastAsia="Calibri" w:cs="Times New Roman"/>
          <w:sz w:val="16"/>
        </w:rPr>
        <w:t xml:space="preserve"> creation and </w:t>
      </w:r>
      <w:r>
        <w:rPr>
          <w:rFonts w:eastAsia="Calibri" w:cs="Times New Roman"/>
          <w:b/>
          <w:highlight w:val="yellow"/>
          <w:u w:val="single"/>
        </w:rPr>
        <w:t>functioning of the world</w:t>
      </w:r>
      <w:r>
        <w:rPr>
          <w:rFonts w:eastAsia="Calibri" w:cs="Times New Roman"/>
          <w:sz w:val="16"/>
        </w:rPr>
        <w:t xml:space="preserve"> order which has evolved over the past thousand years or so, and which democratic, or </w:t>
      </w:r>
      <w:proofErr w:type="spellStart"/>
      <w:r>
        <w:rPr>
          <w:rFonts w:eastAsia="Calibri" w:cs="Times New Roman"/>
          <w:sz w:val="16"/>
        </w:rPr>
        <w:t>marxist</w:t>
      </w:r>
      <w:proofErr w:type="spellEnd"/>
      <w:r>
        <w:rPr>
          <w:rFonts w:eastAsia="Calibri" w:cs="Times New Roman"/>
          <w:sz w:val="16"/>
        </w:rPr>
        <w:t xml:space="preserve"> in orientation—</w:t>
      </w:r>
      <w:r>
        <w:rPr>
          <w:rFonts w:eastAsia="Calibri" w:cs="Times New Roman"/>
          <w:b/>
          <w:highlight w:val="yellow"/>
          <w:u w:val="single"/>
        </w:rPr>
        <w:t>is</w:t>
      </w:r>
      <w:r>
        <w:rPr>
          <w:rFonts w:eastAsia="Calibri" w:cs="Times New Roman"/>
          <w:sz w:val="16"/>
        </w:rPr>
        <w:t xml:space="preserve"> absolutely </w:t>
      </w:r>
      <w:r>
        <w:rPr>
          <w:rFonts w:eastAsia="Calibri" w:cs="Times New Roman"/>
          <w:b/>
          <w:highlight w:val="yellow"/>
          <w:u w:val="single"/>
        </w:rPr>
        <w:t xml:space="preserve">contingent upon usurpation of the </w:t>
      </w:r>
      <w:r>
        <w:rPr>
          <w:rFonts w:eastAsia="Calibri" w:cs="Times New Roman"/>
          <w:b/>
          <w:u w:val="single"/>
        </w:rPr>
        <w:t xml:space="preserve">material and political </w:t>
      </w:r>
      <w:r>
        <w:rPr>
          <w:rFonts w:eastAsia="Calibri" w:cs="Times New Roman"/>
          <w:b/>
          <w:highlight w:val="yellow"/>
          <w:u w:val="single"/>
        </w:rPr>
        <w:t>rights of every indigenous nation within its boundaries</w:t>
      </w:r>
      <w:r>
        <w:rPr>
          <w:rFonts w:eastAsia="Calibri" w:cs="Times New Roman"/>
          <w:sz w:val="16"/>
        </w:rPr>
        <w:t>—is even now projecting itself in an ever more totalizing manner into our collective future. 5 We say, and I believe this includes all of us here, that we oppose this prospect, that we oppose what was once pronounced by the papacy to be the “Divine Order” of things, what England’s Queen Victoria asserted was the worlds “Natural Order</w:t>
      </w:r>
      <w:proofErr w:type="gramStart"/>
      <w:r>
        <w:rPr>
          <w:rFonts w:eastAsia="Calibri" w:cs="Times New Roman"/>
          <w:sz w:val="16"/>
        </w:rPr>
        <w:t>, ”</w:t>
      </w:r>
      <w:proofErr w:type="gramEnd"/>
      <w:r>
        <w:rPr>
          <w:rFonts w:eastAsia="Calibri" w:cs="Times New Roman"/>
          <w:sz w:val="16"/>
        </w:rPr>
        <w:t xml:space="preserve"> what George Bush, following Adolf Hitler, described as a “New World Order, ” what Bill Clinton and Newt Gingrich have sought to consummate behind alphabet soup banalities like GATT and NAFTA and the MAI. In other words, we are opposed to the entire system presently “coordinated” by bodies like the World Bank and the International Monetary Fund and the Trilateral Commission. 6 We say we oppose all of this, and, with at least equal vehemence, </w:t>
      </w:r>
      <w:r>
        <w:rPr>
          <w:rFonts w:eastAsia="Calibri" w:cs="Times New Roman"/>
          <w:b/>
          <w:highlight w:val="yellow"/>
          <w:u w:val="single"/>
        </w:rPr>
        <w:t>we announce our opposition to</w:t>
      </w:r>
      <w:r>
        <w:rPr>
          <w:rFonts w:eastAsia="Calibri" w:cs="Times New Roman"/>
          <w:sz w:val="16"/>
        </w:rPr>
        <w:t xml:space="preserve"> more </w:t>
      </w:r>
      <w:r>
        <w:rPr>
          <w:rFonts w:eastAsia="Calibri" w:cs="Times New Roman"/>
          <w:b/>
          <w:highlight w:val="yellow"/>
          <w:u w:val="single"/>
        </w:rPr>
        <w:t>particularized byproducts of the trajectory</w:t>
      </w:r>
      <w:r>
        <w:rPr>
          <w:rFonts w:eastAsia="Calibri" w:cs="Times New Roman"/>
          <w:sz w:val="16"/>
        </w:rPr>
        <w:t xml:space="preserve"> of increasingly consolidated corporate </w:t>
      </w:r>
      <w:proofErr w:type="spellStart"/>
      <w:r>
        <w:rPr>
          <w:rFonts w:eastAsia="Calibri" w:cs="Times New Roman"/>
          <w:sz w:val="16"/>
        </w:rPr>
        <w:t>statism</w:t>
      </w:r>
      <w:proofErr w:type="spellEnd"/>
      <w:r>
        <w:rPr>
          <w:rFonts w:eastAsia="Calibri" w:cs="Times New Roman"/>
          <w:sz w:val="16"/>
        </w:rPr>
        <w:t xml:space="preserve">, or statist corporatism, or whatever else it might be more properly called, that we as a species are presently locked into. The litany is all too familiar: an increasingly </w:t>
      </w:r>
      <w:r>
        <w:rPr>
          <w:rFonts w:eastAsia="Calibri" w:cs="Times New Roman"/>
          <w:b/>
          <w:highlight w:val="yellow"/>
          <w:u w:val="single"/>
        </w:rPr>
        <w:t>rampant</w:t>
      </w:r>
      <w:r>
        <w:rPr>
          <w:rFonts w:eastAsia="Calibri" w:cs="Times New Roman"/>
          <w:sz w:val="16"/>
        </w:rPr>
        <w:t xml:space="preserve"> homogenization and </w:t>
      </w:r>
      <w:r>
        <w:rPr>
          <w:rFonts w:eastAsia="Calibri" w:cs="Times New Roman"/>
          <w:b/>
          <w:highlight w:val="yellow"/>
          <w:u w:val="single"/>
        </w:rPr>
        <w:t>commodification of</w:t>
      </w:r>
      <w:r>
        <w:rPr>
          <w:rFonts w:eastAsia="Calibri" w:cs="Times New Roman"/>
          <w:sz w:val="16"/>
        </w:rPr>
        <w:t xml:space="preserve"> our </w:t>
      </w:r>
      <w:r>
        <w:rPr>
          <w:rFonts w:eastAsia="Calibri" w:cs="Times New Roman"/>
          <w:b/>
          <w:highlight w:val="yellow"/>
          <w:u w:val="single"/>
        </w:rPr>
        <w:t>culture</w:t>
      </w:r>
      <w:r>
        <w:rPr>
          <w:rFonts w:eastAsia="Calibri" w:cs="Times New Roman"/>
          <w:sz w:val="16"/>
        </w:rPr>
        <w:t xml:space="preserve">s and communities; the ever more </w:t>
      </w:r>
      <w:r>
        <w:rPr>
          <w:rFonts w:eastAsia="Calibri" w:cs="Times New Roman"/>
          <w:b/>
          <w:highlight w:val="yellow"/>
          <w:u w:val="single"/>
        </w:rPr>
        <w:t>wanton devastation</w:t>
      </w:r>
      <w:r>
        <w:rPr>
          <w:rFonts w:eastAsia="Calibri" w:cs="Times New Roman"/>
          <w:sz w:val="16"/>
        </w:rPr>
        <w:t xml:space="preserve"> and </w:t>
      </w:r>
      <w:proofErr w:type="spellStart"/>
      <w:r>
        <w:rPr>
          <w:rFonts w:eastAsia="Calibri" w:cs="Times New Roman"/>
          <w:sz w:val="16"/>
        </w:rPr>
        <w:t>toxification</w:t>
      </w:r>
      <w:proofErr w:type="spellEnd"/>
      <w:r>
        <w:rPr>
          <w:rFonts w:eastAsia="Calibri" w:cs="Times New Roman"/>
          <w:sz w:val="16"/>
        </w:rPr>
        <w:t xml:space="preserve"> </w:t>
      </w:r>
      <w:r>
        <w:rPr>
          <w:rFonts w:eastAsia="Calibri" w:cs="Times New Roman"/>
          <w:b/>
          <w:highlight w:val="yellow"/>
          <w:u w:val="single"/>
        </w:rPr>
        <w:t>of our environment</w:t>
      </w:r>
      <w:r>
        <w:rPr>
          <w:rFonts w:eastAsia="Calibri" w:cs="Times New Roman"/>
          <w:sz w:val="16"/>
        </w:rPr>
        <w:t xml:space="preserve">; </w:t>
      </w:r>
      <w:r>
        <w:rPr>
          <w:rFonts w:eastAsia="Calibri" w:cs="Times New Roman"/>
          <w:b/>
          <w:highlight w:val="yellow"/>
          <w:u w:val="single"/>
        </w:rPr>
        <w:t>a</w:t>
      </w:r>
      <w:r>
        <w:rPr>
          <w:rFonts w:eastAsia="Calibri" w:cs="Times New Roman"/>
          <w:sz w:val="16"/>
        </w:rPr>
        <w:t xml:space="preserve">n already overburdening, highly </w:t>
      </w:r>
      <w:r>
        <w:rPr>
          <w:rFonts w:eastAsia="Calibri" w:cs="Times New Roman"/>
          <w:b/>
          <w:highlight w:val="yellow"/>
          <w:u w:val="single"/>
        </w:rPr>
        <w:t>militarized and</w:t>
      </w:r>
      <w:r>
        <w:rPr>
          <w:rFonts w:eastAsia="Calibri" w:cs="Times New Roman"/>
          <w:sz w:val="16"/>
        </w:rPr>
        <w:t xml:space="preserve"> steadily </w:t>
      </w:r>
      <w:r>
        <w:rPr>
          <w:rFonts w:eastAsia="Calibri" w:cs="Times New Roman"/>
          <w:b/>
          <w:highlight w:val="yellow"/>
          <w:u w:val="single"/>
        </w:rPr>
        <w:t>expanding police apparatus</w:t>
      </w:r>
      <w:r>
        <w:rPr>
          <w:rFonts w:eastAsia="Calibri" w:cs="Times New Roman"/>
          <w:sz w:val="16"/>
        </w:rPr>
        <w:t xml:space="preserve">, </w:t>
      </w:r>
      <w:r>
        <w:rPr>
          <w:rFonts w:eastAsia="Calibri" w:cs="Times New Roman"/>
          <w:b/>
          <w:highlight w:val="yellow"/>
          <w:u w:val="single"/>
        </w:rPr>
        <w:t>both public and private</w:t>
      </w:r>
      <w:r>
        <w:rPr>
          <w:rFonts w:eastAsia="Calibri" w:cs="Times New Roman"/>
          <w:sz w:val="16"/>
        </w:rPr>
        <w:t xml:space="preserve">, attended by an historically unparalleled degree of social regimentation and an astonishingly rapid growth in the prison-industrial complex; </w:t>
      </w:r>
      <w:r>
        <w:rPr>
          <w:rFonts w:eastAsia="Calibri" w:cs="Times New Roman"/>
          <w:b/>
          <w:highlight w:val="yellow"/>
          <w:u w:val="single"/>
        </w:rPr>
        <w:t>conversion of</w:t>
      </w:r>
      <w:r>
        <w:rPr>
          <w:rFonts w:eastAsia="Calibri" w:cs="Times New Roman"/>
          <w:sz w:val="16"/>
        </w:rPr>
        <w:t xml:space="preserve"> our </w:t>
      </w:r>
      <w:r>
        <w:rPr>
          <w:rFonts w:eastAsia="Calibri" w:cs="Times New Roman"/>
          <w:b/>
          <w:highlight w:val="yellow"/>
          <w:u w:val="single"/>
        </w:rPr>
        <w:t>academic institutions into</w:t>
      </w:r>
      <w:r>
        <w:rPr>
          <w:rFonts w:eastAsia="Calibri" w:cs="Times New Roman"/>
          <w:sz w:val="16"/>
        </w:rPr>
        <w:t xml:space="preserve"> veritable </w:t>
      </w:r>
      <w:r>
        <w:rPr>
          <w:rFonts w:eastAsia="Calibri" w:cs="Times New Roman"/>
          <w:b/>
          <w:highlight w:val="yellow"/>
          <w:u w:val="single"/>
        </w:rPr>
        <w:t>“</w:t>
      </w:r>
      <w:proofErr w:type="spellStart"/>
      <w:r>
        <w:rPr>
          <w:rFonts w:eastAsia="Calibri" w:cs="Times New Roman"/>
          <w:b/>
          <w:highlight w:val="yellow"/>
          <w:u w:val="single"/>
        </w:rPr>
        <w:t>votechs</w:t>
      </w:r>
      <w:proofErr w:type="spellEnd"/>
      <w:r>
        <w:rPr>
          <w:rFonts w:eastAsia="Calibri" w:cs="Times New Roman"/>
          <w:b/>
          <w:highlight w:val="yellow"/>
          <w:u w:val="single"/>
        </w:rPr>
        <w:t>” churning out little more than military/corporate fodder</w:t>
      </w:r>
      <w:r>
        <w:rPr>
          <w:rFonts w:eastAsia="Calibri" w:cs="Times New Roman"/>
          <w:sz w:val="16"/>
        </w:rPr>
        <w:t>; unprecedented concentration of wealth and power…. We say we oppose it all, root and branch, and of course we are, each of us in our own way, entirely sincere in the statement of our opposition. But, with that said, and in many cases even acted upon, what do we mean? Most of us here identify ourselves as “progressives</w:t>
      </w:r>
      <w:proofErr w:type="gramStart"/>
      <w:r>
        <w:rPr>
          <w:rFonts w:eastAsia="Calibri" w:cs="Times New Roman"/>
          <w:sz w:val="16"/>
        </w:rPr>
        <w:t>, ”</w:t>
      </w:r>
      <w:proofErr w:type="gramEnd"/>
      <w:r>
        <w:rPr>
          <w:rFonts w:eastAsia="Calibri" w:cs="Times New Roman"/>
          <w:sz w:val="16"/>
        </w:rPr>
        <w:t xml:space="preserve"> so let’s start with the term “progressivism” itself. We don’t really have time available to go into this very deeply, but I’ll just observe that it comes from the word “progress</w:t>
      </w:r>
      <w:proofErr w:type="gramStart"/>
      <w:r>
        <w:rPr>
          <w:rFonts w:eastAsia="Calibri" w:cs="Times New Roman"/>
          <w:sz w:val="16"/>
        </w:rPr>
        <w:t>, ”</w:t>
      </w:r>
      <w:proofErr w:type="gramEnd"/>
      <w:r>
        <w:rPr>
          <w:rFonts w:eastAsia="Calibri" w:cs="Times New Roman"/>
          <w:sz w:val="16"/>
        </w:rPr>
        <w:t xml:space="preserve"> and that the progression involved is basically to start with what’s already here and carry it forward. The underlying premise is that the social order we were born into results from the working of “iron laws” of evolution and, however unpalatable, is therefore both necessary and inevitable. By the same token, these same deterministic forces make it equally unavoidable that what we’ve inherited can and will be improved upon. 7 The task of progressives, having apprehended the nature of the progression, is to use their insights to hurry things along. This isn’t a “liberal” articulation. It’s what’s been passing itself off as a radical left alternative to the status quo for well over a century. It forms the very core of Marx’s notion of historical materialism, as when he observes that feudalism was the social precondition for the emergence of capitalism and that capitalism is itself the essential precondition for what he conceives as socialism. Each historical phase creates the conditions for the next; that’s the crux of the progressive proposition. 8 Now you tell me, how is that fundamentally different from what Bush and Clinton have been advocating? Oh, I see. You want to “move forward” in pursuance of another set of goals and objectives than those espoused by these self-styled “centrists</w:t>
      </w:r>
      <w:proofErr w:type="gramStart"/>
      <w:r>
        <w:rPr>
          <w:rFonts w:eastAsia="Calibri" w:cs="Times New Roman"/>
          <w:sz w:val="16"/>
        </w:rPr>
        <w:t>. ”</w:t>
      </w:r>
      <w:proofErr w:type="gramEnd"/>
      <w:r>
        <w:rPr>
          <w:rFonts w:eastAsia="Calibri" w:cs="Times New Roman"/>
          <w:sz w:val="16"/>
        </w:rPr>
        <w:t xml:space="preserve"> </w:t>
      </w:r>
      <w:proofErr w:type="gramStart"/>
      <w:r>
        <w:rPr>
          <w:rFonts w:eastAsia="Calibri" w:cs="Times New Roman"/>
          <w:sz w:val="16"/>
        </w:rPr>
        <w:t>Alright.</w:t>
      </w:r>
      <w:proofErr w:type="gramEnd"/>
      <w:r>
        <w:rPr>
          <w:rFonts w:eastAsia="Calibri" w:cs="Times New Roman"/>
          <w:sz w:val="16"/>
        </w:rPr>
        <w:t xml:space="preserve"> I’ll accept that that’s true. Let me also state that I tend to find the goals and objectives advanced by </w:t>
      </w:r>
      <w:r>
        <w:rPr>
          <w:rFonts w:eastAsia="Calibri" w:cs="Times New Roman"/>
          <w:b/>
          <w:highlight w:val="yellow"/>
          <w:u w:val="single"/>
        </w:rPr>
        <w:t>progressives</w:t>
      </w:r>
      <w:r>
        <w:rPr>
          <w:rFonts w:eastAsia="Calibri" w:cs="Times New Roman"/>
          <w:b/>
          <w:u w:val="single"/>
        </w:rPr>
        <w:t xml:space="preserve"> </w:t>
      </w:r>
      <w:r>
        <w:rPr>
          <w:rFonts w:eastAsia="Calibri" w:cs="Times New Roman"/>
          <w:sz w:val="16"/>
        </w:rPr>
        <w:t>immensely preferable to anything advocated by Bush or Clinton. Fair enough? However, I must go on to observe that the differences at issue are not fundamental. They are not, as Marx would have put it, of “the base</w:t>
      </w:r>
      <w:proofErr w:type="gramStart"/>
      <w:r>
        <w:rPr>
          <w:rFonts w:eastAsia="Calibri" w:cs="Times New Roman"/>
          <w:sz w:val="16"/>
        </w:rPr>
        <w:t>. ”</w:t>
      </w:r>
      <w:proofErr w:type="gramEnd"/>
      <w:r>
        <w:rPr>
          <w:rFonts w:eastAsia="Calibri" w:cs="Times New Roman"/>
          <w:sz w:val="16"/>
        </w:rPr>
        <w:t xml:space="preserve"> Instead, they are </w:t>
      </w:r>
      <w:proofErr w:type="spellStart"/>
      <w:r>
        <w:rPr>
          <w:rFonts w:eastAsia="Calibri" w:cs="Times New Roman"/>
          <w:sz w:val="16"/>
        </w:rPr>
        <w:t>superstructural</w:t>
      </w:r>
      <w:proofErr w:type="spellEnd"/>
      <w:r>
        <w:rPr>
          <w:rFonts w:eastAsia="Calibri" w:cs="Times New Roman"/>
          <w:sz w:val="16"/>
        </w:rPr>
        <w:t xml:space="preserve">. They </w:t>
      </w:r>
      <w:r>
        <w:rPr>
          <w:rFonts w:eastAsia="Calibri" w:cs="Times New Roman"/>
          <w:b/>
          <w:highlight w:val="yellow"/>
          <w:u w:val="single"/>
        </w:rPr>
        <w:t>represent remedies to symptoms rather than causes</w:t>
      </w:r>
      <w:r>
        <w:rPr>
          <w:rFonts w:eastAsia="Calibri" w:cs="Times New Roman"/>
          <w:sz w:val="16"/>
        </w:rPr>
        <w:t xml:space="preserve">. In other words, </w:t>
      </w:r>
      <w:r>
        <w:rPr>
          <w:rFonts w:eastAsia="Calibri" w:cs="Times New Roman"/>
          <w:b/>
          <w:highlight w:val="yellow"/>
          <w:u w:val="single"/>
        </w:rPr>
        <w:t>they do not</w:t>
      </w:r>
      <w:r>
        <w:rPr>
          <w:rFonts w:eastAsia="Calibri" w:cs="Times New Roman"/>
          <w:b/>
          <w:u w:val="single"/>
        </w:rPr>
        <w:t xml:space="preserve"> derive from a</w:t>
      </w:r>
      <w:r>
        <w:rPr>
          <w:rFonts w:eastAsia="Calibri" w:cs="Times New Roman"/>
          <w:sz w:val="16"/>
        </w:rPr>
        <w:t xml:space="preserve"> genuinely </w:t>
      </w:r>
      <w:r>
        <w:rPr>
          <w:rFonts w:eastAsia="Calibri" w:cs="Times New Roman"/>
          <w:b/>
          <w:u w:val="single"/>
        </w:rPr>
        <w:t>radical critique of our situation</w:t>
      </w:r>
      <w:r>
        <w:rPr>
          <w:rFonts w:eastAsia="Calibri" w:cs="Times New Roman"/>
          <w:sz w:val="16"/>
        </w:rPr>
        <w:t xml:space="preserve">—remember, </w:t>
      </w:r>
      <w:r>
        <w:rPr>
          <w:rFonts w:eastAsia="Calibri" w:cs="Times New Roman"/>
          <w:b/>
          <w:u w:val="single"/>
        </w:rPr>
        <w:t xml:space="preserve">radical means to </w:t>
      </w:r>
      <w:r>
        <w:rPr>
          <w:rFonts w:eastAsia="Calibri" w:cs="Times New Roman"/>
          <w:b/>
          <w:highlight w:val="yellow"/>
          <w:u w:val="single"/>
        </w:rPr>
        <w:t>go to the root of any phenomenon</w:t>
      </w:r>
      <w:r>
        <w:rPr>
          <w:rFonts w:eastAsia="Calibri" w:cs="Times New Roman"/>
          <w:sz w:val="16"/>
        </w:rPr>
        <w:t xml:space="preserve"> in order </w:t>
      </w:r>
      <w:r>
        <w:rPr>
          <w:rFonts w:eastAsia="Calibri" w:cs="Times New Roman"/>
          <w:b/>
          <w:highlight w:val="yellow"/>
          <w:u w:val="single"/>
        </w:rPr>
        <w:t>to understand it</w:t>
      </w:r>
      <w:r>
        <w:rPr>
          <w:rFonts w:eastAsia="Calibri" w:cs="Times New Roman"/>
          <w:sz w:val="16"/>
        </w:rPr>
        <w:t xml:space="preserve"> 9 —and thus cannot offer a genuinely radical solutions. This will remain true regardless of the fervor with which progressive goals and objectives are embraced on, or the extremity with which they are pursued. Radicalism and extremism are, after all, not really synonyms. Maybe I can explain what I’m getting at here by way of indulging in a sort of grand fantasy. Close your eyes for a moment and </w:t>
      </w:r>
      <w:r>
        <w:rPr>
          <w:rFonts w:eastAsia="Calibri" w:cs="Times New Roman"/>
          <w:b/>
          <w:highlight w:val="yellow"/>
          <w:u w:val="single"/>
        </w:rPr>
        <w:t>dream</w:t>
      </w:r>
      <w:r>
        <w:rPr>
          <w:rFonts w:eastAsia="Calibri" w:cs="Times New Roman"/>
          <w:sz w:val="16"/>
        </w:rPr>
        <w:t xml:space="preserve"> along </w:t>
      </w:r>
      <w:r>
        <w:rPr>
          <w:rFonts w:eastAsia="Calibri" w:cs="Times New Roman"/>
          <w:b/>
          <w:highlight w:val="yellow"/>
          <w:u w:val="single"/>
        </w:rPr>
        <w:t>with me that</w:t>
      </w:r>
      <w:r>
        <w:rPr>
          <w:rFonts w:eastAsia="Calibri" w:cs="Times New Roman"/>
          <w:sz w:val="16"/>
        </w:rPr>
        <w:t xml:space="preserve"> the current progressive agenda has been realized. Never mind how, let’s just dream that it’s been fulfilled. Things like </w:t>
      </w:r>
      <w:r>
        <w:rPr>
          <w:rFonts w:eastAsia="Calibri" w:cs="Times New Roman"/>
          <w:b/>
          <w:highlight w:val="yellow"/>
          <w:u w:val="single"/>
        </w:rPr>
        <w:t xml:space="preserve">racism, sexism, ageism, militarism, classism, </w:t>
      </w:r>
      <w:r>
        <w:rPr>
          <w:rFonts w:eastAsia="Calibri" w:cs="Times New Roman"/>
          <w:sz w:val="16"/>
        </w:rPr>
        <w:t xml:space="preserve">and the sorts of </w:t>
      </w:r>
      <w:r>
        <w:rPr>
          <w:rFonts w:eastAsia="Calibri" w:cs="Times New Roman"/>
          <w:b/>
          <w:highlight w:val="yellow"/>
          <w:u w:val="single"/>
        </w:rPr>
        <w:t>corporatism</w:t>
      </w:r>
      <w:r>
        <w:rPr>
          <w:rFonts w:eastAsia="Calibri" w:cs="Times New Roman"/>
          <w:sz w:val="16"/>
        </w:rPr>
        <w:t xml:space="preserve"> with which we are now afflicted have been abolished. The police have been leashed </w:t>
      </w:r>
      <w:r>
        <w:rPr>
          <w:rFonts w:eastAsia="Calibri" w:cs="Times New Roman"/>
          <w:b/>
          <w:highlight w:val="yellow"/>
          <w:u w:val="single"/>
        </w:rPr>
        <w:t>and the prison-industrial complex dismantled</w:t>
      </w:r>
      <w:r>
        <w:rPr>
          <w:rFonts w:eastAsia="Calibri" w:cs="Times New Roman"/>
          <w:sz w:val="16"/>
        </w:rPr>
        <w:t xml:space="preserve">. Income disparities have been eliminated across the board, decent housing and healthcare are available to all, </w:t>
      </w:r>
      <w:proofErr w:type="gramStart"/>
      <w:r>
        <w:rPr>
          <w:rFonts w:eastAsia="Calibri" w:cs="Times New Roman"/>
          <w:sz w:val="16"/>
        </w:rPr>
        <w:t>an</w:t>
      </w:r>
      <w:proofErr w:type="gramEnd"/>
      <w:r>
        <w:rPr>
          <w:rFonts w:eastAsia="Calibri" w:cs="Times New Roman"/>
          <w:sz w:val="16"/>
        </w:rPr>
        <w:t xml:space="preserve"> amply endowed educational system is actually devoted to teaching rather than indoctrinating our children. </w:t>
      </w:r>
      <w:proofErr w:type="gramStart"/>
      <w:r>
        <w:rPr>
          <w:rFonts w:eastAsia="Calibri" w:cs="Times New Roman"/>
          <w:sz w:val="16"/>
        </w:rPr>
        <w:t>The whole nine yards.</w:t>
      </w:r>
      <w:proofErr w:type="gramEnd"/>
      <w:r>
        <w:rPr>
          <w:rFonts w:eastAsia="Calibri" w:cs="Times New Roman"/>
          <w:sz w:val="16"/>
        </w:rPr>
        <w:t xml:space="preserve"> Sound good? You bet. Nonetheless, there’s still a very basic—and I daresay uncomfortable—question which must be posed: </w:t>
      </w:r>
      <w:r>
        <w:rPr>
          <w:rFonts w:eastAsia="Calibri" w:cs="Times New Roman"/>
          <w:b/>
          <w:highlight w:val="yellow"/>
          <w:u w:val="single"/>
        </w:rPr>
        <w:t>In this</w:t>
      </w:r>
      <w:r>
        <w:rPr>
          <w:rFonts w:eastAsia="Calibri" w:cs="Times New Roman"/>
          <w:b/>
          <w:u w:val="single"/>
        </w:rPr>
        <w:t xml:space="preserve"> </w:t>
      </w:r>
      <w:r>
        <w:rPr>
          <w:rFonts w:eastAsia="Calibri" w:cs="Times New Roman"/>
          <w:sz w:val="16"/>
        </w:rPr>
        <w:t xml:space="preserve">seemingly rosy </w:t>
      </w:r>
      <w:r>
        <w:rPr>
          <w:rFonts w:eastAsia="Calibri" w:cs="Times New Roman"/>
          <w:b/>
          <w:highlight w:val="yellow"/>
          <w:u w:val="single"/>
        </w:rPr>
        <w:t>scenario</w:t>
      </w:r>
      <w:r>
        <w:rPr>
          <w:rFonts w:eastAsia="Calibri" w:cs="Times New Roman"/>
          <w:sz w:val="16"/>
        </w:rPr>
        <w:t xml:space="preserve">, </w:t>
      </w:r>
      <w:r>
        <w:rPr>
          <w:rFonts w:eastAsia="Calibri" w:cs="Times New Roman"/>
          <w:b/>
          <w:highlight w:val="yellow"/>
          <w:u w:val="single"/>
        </w:rPr>
        <w:t>what</w:t>
      </w:r>
      <w:r>
        <w:rPr>
          <w:rFonts w:eastAsia="Calibri" w:cs="Times New Roman"/>
          <w:sz w:val="16"/>
        </w:rPr>
        <w:t xml:space="preserve">, exactly, </w:t>
      </w:r>
      <w:r>
        <w:rPr>
          <w:rFonts w:eastAsia="Calibri" w:cs="Times New Roman"/>
          <w:b/>
          <w:highlight w:val="yellow"/>
          <w:u w:val="single"/>
        </w:rPr>
        <w:t>happens to</w:t>
      </w:r>
      <w:r>
        <w:rPr>
          <w:rFonts w:eastAsia="Calibri" w:cs="Times New Roman"/>
          <w:sz w:val="16"/>
        </w:rPr>
        <w:t xml:space="preserve"> the rights of </w:t>
      </w:r>
      <w:r>
        <w:rPr>
          <w:rFonts w:eastAsia="Calibri" w:cs="Times New Roman"/>
          <w:b/>
          <w:highlight w:val="yellow"/>
          <w:u w:val="single"/>
        </w:rPr>
        <w:t>native peoples?</w:t>
      </w:r>
      <w:r>
        <w:rPr>
          <w:rFonts w:eastAsia="Calibri" w:cs="Times New Roman"/>
          <w:sz w:val="16"/>
        </w:rPr>
        <w:t xml:space="preserve"> Face it, to envision the</w:t>
      </w:r>
      <w:r>
        <w:rPr>
          <w:rFonts w:eastAsia="Calibri" w:cs="Times New Roman"/>
          <w:b/>
          <w:u w:val="single"/>
        </w:rPr>
        <w:t xml:space="preserve"> progressive transformation</w:t>
      </w:r>
      <w:r>
        <w:rPr>
          <w:rFonts w:eastAsia="Calibri" w:cs="Times New Roman"/>
          <w:sz w:val="16"/>
        </w:rPr>
        <w:t xml:space="preserve"> of “American society” </w:t>
      </w:r>
      <w:r>
        <w:rPr>
          <w:rFonts w:eastAsia="Calibri" w:cs="Times New Roman"/>
          <w:b/>
          <w:u w:val="single"/>
        </w:rPr>
        <w:t xml:space="preserve">is to presuppose that </w:t>
      </w:r>
      <w:r>
        <w:rPr>
          <w:rFonts w:eastAsia="Calibri" w:cs="Times New Roman"/>
          <w:b/>
          <w:highlight w:val="yellow"/>
          <w:u w:val="single"/>
        </w:rPr>
        <w:t>“America”</w:t>
      </w:r>
      <w:r>
        <w:rPr>
          <w:rFonts w:eastAsia="Calibri" w:cs="Times New Roman"/>
          <w:sz w:val="16"/>
        </w:rPr>
        <w:t>—that is, the United States—</w:t>
      </w:r>
      <w:r>
        <w:rPr>
          <w:rFonts w:eastAsia="Calibri" w:cs="Times New Roman"/>
          <w:b/>
          <w:highlight w:val="yellow"/>
          <w:u w:val="single"/>
        </w:rPr>
        <w:t>will continue to exist</w:t>
      </w:r>
      <w:r>
        <w:rPr>
          <w:rFonts w:eastAsia="Calibri" w:cs="Times New Roman"/>
          <w:sz w:val="16"/>
        </w:rPr>
        <w:t>. And, self-</w:t>
      </w:r>
      <w:r>
        <w:rPr>
          <w:rFonts w:eastAsia="Calibri" w:cs="Times New Roman"/>
          <w:sz w:val="16"/>
          <w:szCs w:val="16"/>
        </w:rPr>
        <w:t>evidently, the</w:t>
      </w:r>
      <w:r>
        <w:rPr>
          <w:rFonts w:eastAsia="Calibri" w:cs="Times New Roman"/>
          <w:sz w:val="16"/>
        </w:rPr>
        <w:t xml:space="preserve"> existence of</w:t>
      </w:r>
      <w:r>
        <w:rPr>
          <w:rFonts w:eastAsia="Calibri" w:cs="Times New Roman"/>
          <w:b/>
          <w:u w:val="single"/>
        </w:rPr>
        <w:t xml:space="preserve"> </w:t>
      </w:r>
      <w:r>
        <w:rPr>
          <w:rFonts w:eastAsia="Calibri" w:cs="Times New Roman"/>
          <w:b/>
          <w:highlight w:val="yellow"/>
          <w:u w:val="single"/>
        </w:rPr>
        <w:t>the United States is</w:t>
      </w:r>
      <w:r>
        <w:rPr>
          <w:rFonts w:eastAsia="Calibri" w:cs="Times New Roman"/>
          <w:sz w:val="16"/>
        </w:rPr>
        <w:t xml:space="preserve">, as it has always been and must always be, </w:t>
      </w:r>
      <w:r>
        <w:rPr>
          <w:rFonts w:eastAsia="Calibri" w:cs="Times New Roman"/>
          <w:b/>
          <w:highlight w:val="yellow"/>
          <w:u w:val="single"/>
        </w:rPr>
        <w:t>predicated</w:t>
      </w:r>
      <w:r>
        <w:rPr>
          <w:rFonts w:eastAsia="Calibri" w:cs="Times New Roman"/>
          <w:sz w:val="16"/>
        </w:rPr>
        <w:t xml:space="preserve"> first and foremost </w:t>
      </w:r>
      <w:r>
        <w:rPr>
          <w:rFonts w:eastAsia="Calibri" w:cs="Times New Roman"/>
          <w:b/>
          <w:highlight w:val="yellow"/>
          <w:u w:val="single"/>
        </w:rPr>
        <w:t>on denial of the</w:t>
      </w:r>
      <w:r>
        <w:rPr>
          <w:rFonts w:eastAsia="Calibri" w:cs="Times New Roman"/>
          <w:sz w:val="16"/>
        </w:rPr>
        <w:t xml:space="preserve"> right of </w:t>
      </w:r>
      <w:r>
        <w:rPr>
          <w:rFonts w:eastAsia="Calibri" w:cs="Times New Roman"/>
          <w:b/>
          <w:highlight w:val="yellow"/>
          <w:u w:val="single"/>
        </w:rPr>
        <w:t>self-determining existence to every indigenous nation within its purported borders</w:t>
      </w:r>
      <w:r>
        <w:rPr>
          <w:rFonts w:eastAsia="Calibri" w:cs="Times New Roman"/>
          <w:sz w:val="16"/>
        </w:rPr>
        <w:t>.</w:t>
      </w:r>
    </w:p>
    <w:p w:rsidR="00B70BD0" w:rsidRDefault="00B70BD0" w:rsidP="00B70BD0">
      <w:pPr>
        <w:rPr>
          <w:rFonts w:eastAsia="Calibri" w:cs="Times New Roman"/>
          <w:sz w:val="16"/>
        </w:rPr>
      </w:pPr>
    </w:p>
    <w:p w:rsidR="00B70BD0" w:rsidRDefault="00B70BD0" w:rsidP="00B70BD0">
      <w:pPr>
        <w:pStyle w:val="Heading4"/>
      </w:pPr>
      <w:r>
        <w:t>The alternative sparks global decolonization movements that are critical to averting environmental collapse and extinction</w:t>
      </w:r>
    </w:p>
    <w:p w:rsidR="00B70BD0" w:rsidRDefault="00B70BD0" w:rsidP="00B70BD0">
      <w:pPr>
        <w:autoSpaceDE w:val="0"/>
        <w:autoSpaceDN w:val="0"/>
        <w:adjustRightInd w:val="0"/>
        <w:rPr>
          <w:rFonts w:ascii="TimesNewRomanPSMT" w:hAnsi="TimesNewRomanPSMT" w:cs="TimesNewRomanPSMT"/>
          <w:sz w:val="20"/>
          <w:szCs w:val="20"/>
        </w:rPr>
      </w:pPr>
    </w:p>
    <w:p w:rsidR="00B70BD0" w:rsidRPr="00150A3A" w:rsidRDefault="00B70BD0" w:rsidP="00B70BD0">
      <w:pPr>
        <w:rPr>
          <w:rStyle w:val="StyleStyleBold12pt"/>
        </w:rPr>
      </w:pPr>
      <w:r w:rsidRPr="00150A3A">
        <w:rPr>
          <w:rStyle w:val="StyleStyleBold12pt"/>
        </w:rPr>
        <w:t>Tinker ‘96</w:t>
      </w:r>
    </w:p>
    <w:p w:rsidR="00B70BD0" w:rsidRPr="00150A3A" w:rsidRDefault="00B70BD0" w:rsidP="00B70BD0">
      <w:r w:rsidRPr="00150A3A">
        <w:t xml:space="preserve">[George E. Tinker, </w:t>
      </w:r>
      <w:proofErr w:type="spellStart"/>
      <w:r w:rsidRPr="00150A3A">
        <w:t>Iliff</w:t>
      </w:r>
      <w:proofErr w:type="spellEnd"/>
      <w:r w:rsidRPr="00150A3A">
        <w:t xml:space="preserve"> School of Technology, 1996, Defending Mother Earth: Native American Perspectives on Environmental Justice, ed. </w:t>
      </w:r>
      <w:proofErr w:type="spellStart"/>
      <w:r w:rsidRPr="00150A3A">
        <w:t>Jace</w:t>
      </w:r>
      <w:proofErr w:type="spellEnd"/>
      <w:r w:rsidRPr="00150A3A">
        <w:t xml:space="preserve"> Weaver, p. 171-72//</w:t>
      </w:r>
      <w:proofErr w:type="spellStart"/>
      <w:r w:rsidRPr="00150A3A">
        <w:t>wyo-hdm</w:t>
      </w:r>
      <w:proofErr w:type="spellEnd"/>
      <w:r w:rsidRPr="00150A3A">
        <w:t>]</w:t>
      </w:r>
    </w:p>
    <w:p w:rsidR="00B70BD0" w:rsidRPr="00523E9A" w:rsidRDefault="00B70BD0" w:rsidP="00B70BD0">
      <w:pPr>
        <w:rPr>
          <w:rStyle w:val="StyleBoldUnderline"/>
        </w:rPr>
      </w:pPr>
      <w:r w:rsidRPr="00523E9A">
        <w:rPr>
          <w:sz w:val="16"/>
        </w:rPr>
        <w:t xml:space="preserve">My suggestion that we </w:t>
      </w:r>
      <w:r w:rsidRPr="003B27A0">
        <w:rPr>
          <w:rStyle w:val="StyleBoldUnderline"/>
        </w:rPr>
        <w:t xml:space="preserve">take the recognition of </w:t>
      </w:r>
      <w:r w:rsidRPr="002810C2">
        <w:rPr>
          <w:rStyle w:val="StyleBoldUnderline"/>
          <w:highlight w:val="yellow"/>
        </w:rPr>
        <w:t>indigenous sovereignty as a priority</w:t>
      </w:r>
      <w:r w:rsidRPr="00523E9A">
        <w:rPr>
          <w:sz w:val="16"/>
        </w:rPr>
        <w:t xml:space="preserve"> is an overreaching one that involves more than simply justice for indigenous communities around the world. Indeed, such a political move </w:t>
      </w:r>
      <w:r w:rsidRPr="002810C2">
        <w:rPr>
          <w:rStyle w:val="StyleBoldUnderline"/>
          <w:highlight w:val="yellow"/>
        </w:rPr>
        <w:t>will necessitate a rethinking of consumption patterns</w:t>
      </w:r>
      <w:r w:rsidRPr="002810C2">
        <w:rPr>
          <w:sz w:val="16"/>
          <w:highlight w:val="yellow"/>
        </w:rPr>
        <w:t xml:space="preserve"> </w:t>
      </w:r>
      <w:r w:rsidRPr="002810C2">
        <w:rPr>
          <w:rStyle w:val="StyleBoldUnderline"/>
          <w:highlight w:val="yellow"/>
        </w:rPr>
        <w:t>in the North</w:t>
      </w:r>
      <w:r w:rsidRPr="00717564">
        <w:rPr>
          <w:rStyle w:val="StyleBoldUnderline"/>
          <w:highlight w:val="yellow"/>
        </w:rPr>
        <w:t>, and</w:t>
      </w:r>
      <w:r w:rsidRPr="000F52D8">
        <w:rPr>
          <w:rStyle w:val="StyleBoldUnderline"/>
        </w:rPr>
        <w:t xml:space="preserve"> a shift in the economics of the North </w:t>
      </w:r>
      <w:r w:rsidRPr="00717564">
        <w:rPr>
          <w:rStyle w:val="StyleBoldUnderline"/>
          <w:highlight w:val="yellow"/>
        </w:rPr>
        <w:t>will cause a</w:t>
      </w:r>
      <w:r w:rsidRPr="000F52D8">
        <w:rPr>
          <w:rStyle w:val="StyleBoldUnderline"/>
        </w:rPr>
        <w:t xml:space="preserve"> concomitant </w:t>
      </w:r>
      <w:r w:rsidRPr="00717564">
        <w:rPr>
          <w:rStyle w:val="StyleBoldUnderline"/>
          <w:highlight w:val="yellow"/>
        </w:rPr>
        <w:t>shift</w:t>
      </w:r>
      <w:r w:rsidRPr="000F52D8">
        <w:rPr>
          <w:rStyle w:val="StyleBoldUnderline"/>
        </w:rPr>
        <w:t xml:space="preserve"> also </w:t>
      </w:r>
      <w:r w:rsidRPr="00717564">
        <w:rPr>
          <w:rStyle w:val="StyleBoldUnderline"/>
          <w:highlight w:val="yellow"/>
        </w:rPr>
        <w:t>in the Two-thirds World of the South</w:t>
      </w:r>
      <w:r w:rsidRPr="000F52D8">
        <w:rPr>
          <w:rStyle w:val="StyleBoldUnderline"/>
        </w:rPr>
        <w:t>.</w:t>
      </w:r>
      <w:r w:rsidRPr="00523E9A">
        <w:rPr>
          <w:sz w:val="16"/>
        </w:rPr>
        <w:t xml:space="preserve"> The relatively simple act of recognizing the sovereignty of the Sioux Nation and returning to it all state-held lands in the Black Hills (for example, National Forest and National Park lands) would generate immediate international interest in the rights of the indigenous, tribal peoples in all state territories. In the United States alone it is estimated that Indian nations still have legitimate (moral and legal) claim to some two-thirds of the U.S. land mass. Ultimately, such </w:t>
      </w:r>
      <w:r w:rsidRPr="00717564">
        <w:rPr>
          <w:rStyle w:val="StyleBoldUnderline"/>
          <w:highlight w:val="yellow"/>
        </w:rPr>
        <w:t>an act as return of Native lands</w:t>
      </w:r>
      <w:r w:rsidRPr="005D7671">
        <w:rPr>
          <w:rStyle w:val="StyleBoldUnderline"/>
        </w:rPr>
        <w:t xml:space="preserve"> to Native control </w:t>
      </w:r>
      <w:r w:rsidRPr="00717564">
        <w:rPr>
          <w:rStyle w:val="StyleBoldUnderline"/>
          <w:highlight w:val="yellow"/>
        </w:rPr>
        <w:t>would have a</w:t>
      </w:r>
      <w:r w:rsidRPr="005D7671">
        <w:rPr>
          <w:rStyle w:val="StyleBoldUnderline"/>
        </w:rPr>
        <w:t xml:space="preserve"> significant </w:t>
      </w:r>
      <w:r w:rsidRPr="00717564">
        <w:rPr>
          <w:rStyle w:val="StyleBoldUnderline"/>
          <w:highlight w:val="yellow"/>
        </w:rPr>
        <w:t>ripple effect on other states around the world</w:t>
      </w:r>
      <w:r w:rsidRPr="005D7671">
        <w:rPr>
          <w:rStyle w:val="StyleBoldUnderline"/>
        </w:rPr>
        <w:t xml:space="preserve"> where indigenous peoples still have aboriginal land claims and suffer the ongoing results of conquest and displacement in their own territories.</w:t>
      </w:r>
      <w:r w:rsidRPr="00523E9A">
        <w:rPr>
          <w:sz w:val="16"/>
        </w:rPr>
        <w:t xml:space="preserve"> American Indian cultures and values have much to contribute in the comprehensive reimagining of the Western value system that has resulted in our contemporary </w:t>
      </w:r>
      <w:proofErr w:type="spellStart"/>
      <w:r w:rsidRPr="00523E9A">
        <w:rPr>
          <w:sz w:val="16"/>
        </w:rPr>
        <w:t>ecojustice</w:t>
      </w:r>
      <w:proofErr w:type="spellEnd"/>
      <w:r w:rsidRPr="00523E9A">
        <w:rPr>
          <w:sz w:val="16"/>
        </w:rPr>
        <w:t xml:space="preserve"> crisis. The main point that must be made is that there were and are cultures that take their natural environment seriously and attempt to live in balance with the created whole around them in ways that help them not overstep environmental limits. </w:t>
      </w:r>
      <w:r w:rsidRPr="00891B5D">
        <w:rPr>
          <w:rStyle w:val="StyleBoldUnderline"/>
        </w:rPr>
        <w:t>Unlike the West’s consistent experience of alienation from the natural world,</w:t>
      </w:r>
      <w:r w:rsidRPr="00523E9A">
        <w:rPr>
          <w:sz w:val="16"/>
        </w:rPr>
        <w:t xml:space="preserve"> these cultures of </w:t>
      </w:r>
      <w:r w:rsidRPr="000A2E8E">
        <w:rPr>
          <w:rStyle w:val="StyleBoldUnderline"/>
          <w:highlight w:val="yellow"/>
        </w:rPr>
        <w:t>indigenous peoples consistently</w:t>
      </w:r>
      <w:r w:rsidRPr="00891B5D">
        <w:rPr>
          <w:rStyle w:val="StyleBoldUnderline"/>
        </w:rPr>
        <w:t xml:space="preserve"> experienced themselves as </w:t>
      </w:r>
      <w:r w:rsidRPr="000A2E8E">
        <w:rPr>
          <w:rStyle w:val="StyleBoldUnderline"/>
        </w:rPr>
        <w:t xml:space="preserve">part of </w:t>
      </w:r>
      <w:proofErr w:type="gramStart"/>
      <w:r w:rsidRPr="000A2E8E">
        <w:rPr>
          <w:rStyle w:val="StyleBoldUnderline"/>
        </w:rPr>
        <w:t>the</w:t>
      </w:r>
      <w:r w:rsidRPr="00891B5D">
        <w:rPr>
          <w:rStyle w:val="StyleBoldUnderline"/>
        </w:rPr>
        <w:t xml:space="preserve"> that</w:t>
      </w:r>
      <w:proofErr w:type="gramEnd"/>
      <w:r w:rsidRPr="00891B5D">
        <w:rPr>
          <w:rStyle w:val="StyleBoldUnderline"/>
        </w:rPr>
        <w:t xml:space="preserve"> created whole, </w:t>
      </w:r>
      <w:r w:rsidRPr="000A2E8E">
        <w:rPr>
          <w:rStyle w:val="StyleBoldUnderline"/>
          <w:highlight w:val="yellow"/>
        </w:rPr>
        <w:t>in relationship with everything else in the world</w:t>
      </w:r>
      <w:r w:rsidRPr="00523E9A">
        <w:rPr>
          <w:sz w:val="16"/>
        </w:rPr>
        <w:t xml:space="preserve">. They saw and continue to see themselves as having responsibilities, just as every other creature has a particular role to play in maintaining the balance of creation as an ongoing process. This is ultimately the spiritual rationale for annual ceremonies like the Sun Dance or Green Corn Dance. As another example, Lakota peoples planted cottonwoods and willows at their campsites as they broke camp to move on, thus beginning the process of reclaiming the land humans had necessarily trampled through habitation and encampment. We now know that indigenous rainforest peoples in what is today called the state of Brazil had a unique relationship to the forest in which they lived, moving away from a cleared area after farming it to a point of reduced return and allowing the clearing to be reclaimed as jungle. The group would then clear a new area and begin a new cycle of production. The whole process was relatively sophisticated and functioned in harmony with the jungle itself. So extensive was their movement that some scholars are now suggesting that there is actually very little of what might rightly be called virgin forest in what had been considered the “untamed” wilds of the rainforest. What I have </w:t>
      </w:r>
      <w:r w:rsidRPr="000A2E8E">
        <w:rPr>
          <w:rStyle w:val="StyleBoldUnderline"/>
          <w:highlight w:val="yellow"/>
        </w:rPr>
        <w:t>described</w:t>
      </w:r>
      <w:r w:rsidRPr="001A45BE">
        <w:rPr>
          <w:rStyle w:val="StyleBoldUnderline"/>
        </w:rPr>
        <w:t xml:space="preserve"> here </w:t>
      </w:r>
      <w:r w:rsidRPr="000A2E8E">
        <w:rPr>
          <w:rStyle w:val="StyleBoldUnderline"/>
          <w:highlight w:val="yellow"/>
        </w:rPr>
        <w:t>is more than just a</w:t>
      </w:r>
      <w:r w:rsidRPr="00523E9A">
        <w:rPr>
          <w:sz w:val="16"/>
        </w:rPr>
        <w:t xml:space="preserve"> coincidence or, worse, some </w:t>
      </w:r>
      <w:r w:rsidRPr="000A2E8E">
        <w:rPr>
          <w:rStyle w:val="StyleBoldUnderline"/>
          <w:highlight w:val="yellow"/>
        </w:rPr>
        <w:t>romanticized falsification of Native memory.</w:t>
      </w:r>
      <w:r w:rsidRPr="001A45BE">
        <w:rPr>
          <w:rStyle w:val="StyleBoldUnderline"/>
        </w:rPr>
        <w:t xml:space="preserve"> Rather,</w:t>
      </w:r>
      <w:r w:rsidRPr="00523E9A">
        <w:rPr>
          <w:sz w:val="16"/>
        </w:rPr>
        <w:t xml:space="preserve"> I am insisting that </w:t>
      </w:r>
      <w:r w:rsidRPr="001A45BE">
        <w:rPr>
          <w:rStyle w:val="StyleBoldUnderline"/>
        </w:rPr>
        <w:t>there are peoples in the world who live with an acute and cultivated sense of their intimate participation in the natural world as part of an intricate whole.</w:t>
      </w:r>
      <w:r w:rsidRPr="00523E9A">
        <w:rPr>
          <w:sz w:val="16"/>
        </w:rPr>
        <w:t xml:space="preserve"> For indigenous peoples, this means that when they are presented with the concept of development, it is sense-less. Most significantly, one must realize that this awareness is the result of self-conscious effort on the part of the traditional American Indian national communities and is rooted in the first instance in the mythology and theology of the people. At its simplest, the worldview of American Indians can be expressed as Ward Churchill describes it: Human beings are free (indeed, encouraged) to develop their innate capabilities, but only in ways that do not infringe upon other elements – called “relations,” in the fullest dialectical sense of the word – of nature. Any activity going beyond this is considered as “imbalanced,” a transgression, and is strictly prohibited. For example, engineering was and is permissible, but only insofar as it does not permanently alter the earth itself. Similarly, agriculture was widespread, but only within norms that did not supplant natural vegetation. Like the varieties of species in the world, each culture has contributed to make for the sustainability of the whole. Given the reality of eco-devastation threatening all of life today, </w:t>
      </w:r>
      <w:r w:rsidRPr="006B539F">
        <w:rPr>
          <w:rStyle w:val="Emphasis"/>
          <w:highlight w:val="yellow"/>
        </w:rPr>
        <w:t xml:space="preserve">the survival of American Indian cultures and </w:t>
      </w:r>
      <w:r w:rsidRPr="006B539F">
        <w:rPr>
          <w:rStyle w:val="Emphasis"/>
        </w:rPr>
        <w:t xml:space="preserve">cultural </w:t>
      </w:r>
      <w:r w:rsidRPr="006B539F">
        <w:rPr>
          <w:rStyle w:val="Emphasis"/>
          <w:highlight w:val="yellow"/>
        </w:rPr>
        <w:t xml:space="preserve">values </w:t>
      </w:r>
      <w:r w:rsidRPr="006B539F">
        <w:rPr>
          <w:rStyle w:val="Emphasis"/>
        </w:rPr>
        <w:t xml:space="preserve">may </w:t>
      </w:r>
      <w:r w:rsidRPr="006B539F">
        <w:rPr>
          <w:rStyle w:val="Emphasis"/>
          <w:highlight w:val="yellow"/>
        </w:rPr>
        <w:t>make the difference for the survival and sustainability for all the earth as we know it</w:t>
      </w:r>
      <w:r w:rsidRPr="00523E9A">
        <w:rPr>
          <w:sz w:val="16"/>
        </w:rPr>
        <w:t xml:space="preserve">. What I have suggested implicitly is that the American Indian peoples may have something of values – something corrective to Western values and the modern world system – to offer to the world. The loss of these gifts, the loss of the particularity of these peoples, today threatens the survivability of us all. What I am most passionately arguing is that we must commit to the struggle for the just and moral survival of Indian peoples as peoples of the earth, and that this struggle is for the sake of the earth and for the sustaining of all life. </w:t>
      </w:r>
      <w:r w:rsidRPr="00523E9A">
        <w:rPr>
          <w:rStyle w:val="StyleBoldUnderline"/>
        </w:rPr>
        <w:t>It is now imperative that we change the modern value of acquisitiveness and the political systems and economics that consumption has generated.</w:t>
      </w:r>
      <w:r w:rsidRPr="00523E9A">
        <w:rPr>
          <w:sz w:val="16"/>
        </w:rPr>
        <w:t xml:space="preserve"> The key to making this massive value shift in the world system may lie in the international recognition of indigenous political sovereignty and self-determination. </w:t>
      </w:r>
      <w:r w:rsidRPr="006B539F">
        <w:rPr>
          <w:rStyle w:val="StyleBoldUnderline"/>
          <w:highlight w:val="yellow"/>
        </w:rPr>
        <w:t>Returning Native lands</w:t>
      </w:r>
      <w:r w:rsidRPr="00523E9A">
        <w:rPr>
          <w:rStyle w:val="StyleBoldUnderline"/>
        </w:rPr>
        <w:t xml:space="preserve"> to the sovereign control of Native peoples </w:t>
      </w:r>
      <w:r w:rsidRPr="006B539F">
        <w:rPr>
          <w:rStyle w:val="StyleBoldUnderline"/>
          <w:highlight w:val="yellow"/>
        </w:rPr>
        <w:t>around the world, beginning in the United States, is not simply just; the survival of all may depend on it.</w:t>
      </w:r>
    </w:p>
    <w:p w:rsidR="00B70BD0" w:rsidRDefault="00B70BD0" w:rsidP="00B70BD0">
      <w:pPr>
        <w:sectPr w:rsidR="00B70BD0">
          <w:pgSz w:w="12240" w:h="15840"/>
          <w:pgMar w:top="1440" w:right="1440" w:bottom="1008" w:left="1440" w:header="720" w:footer="720" w:gutter="0"/>
          <w:cols w:space="720"/>
        </w:sectPr>
      </w:pPr>
    </w:p>
    <w:p w:rsidR="00B70BD0" w:rsidRDefault="00B70BD0" w:rsidP="00B70BD0">
      <w:pPr>
        <w:pStyle w:val="Heading3"/>
      </w:pPr>
      <w:r>
        <w:t>Link</w:t>
      </w:r>
    </w:p>
    <w:p w:rsidR="00B70BD0" w:rsidRPr="001E5E22" w:rsidRDefault="00B70BD0" w:rsidP="00B70BD0"/>
    <w:p w:rsidR="00B70BD0" w:rsidRDefault="00B70BD0" w:rsidP="00B70BD0">
      <w:pPr>
        <w:pStyle w:val="Heading4"/>
      </w:pPr>
      <w:r>
        <w:t>The affirmative leaves democracy and citizenship as sites of domination unquestioned which turns case, decolonization requires a wholesale refusal of these values</w:t>
      </w:r>
    </w:p>
    <w:p w:rsidR="00B70BD0" w:rsidRDefault="00B70BD0" w:rsidP="00B70BD0"/>
    <w:p w:rsidR="00B70BD0" w:rsidRDefault="00B70BD0" w:rsidP="00B70BD0">
      <w:pPr>
        <w:rPr>
          <w:rStyle w:val="StyleStyleBold12pt"/>
        </w:rPr>
      </w:pPr>
      <w:r>
        <w:t xml:space="preserve">Sandy </w:t>
      </w:r>
      <w:r>
        <w:rPr>
          <w:rStyle w:val="StyleStyleBold12pt"/>
        </w:rPr>
        <w:t>Grande</w:t>
      </w:r>
      <w:r>
        <w:t xml:space="preserve">. </w:t>
      </w:r>
      <w:proofErr w:type="gramStart"/>
      <w:r>
        <w:t xml:space="preserve">“American Indian Geographies of Power: At the Crossroads of </w:t>
      </w:r>
      <w:proofErr w:type="spellStart"/>
      <w:r>
        <w:t>Indigena</w:t>
      </w:r>
      <w:proofErr w:type="spellEnd"/>
      <w:r>
        <w:t xml:space="preserve"> and </w:t>
      </w:r>
      <w:proofErr w:type="spellStart"/>
      <w:r>
        <w:t>Mestizaje</w:t>
      </w:r>
      <w:proofErr w:type="spellEnd"/>
      <w:r>
        <w:t>.”</w:t>
      </w:r>
      <w:proofErr w:type="gramEnd"/>
      <w:r>
        <w:t xml:space="preserve"> Harvard Educational Review, 70:4. </w:t>
      </w:r>
      <w:proofErr w:type="gramStart"/>
      <w:r>
        <w:t xml:space="preserve">Winter </w:t>
      </w:r>
      <w:r>
        <w:rPr>
          <w:rStyle w:val="StyleStyleBold12pt"/>
        </w:rPr>
        <w:t>2000.</w:t>
      </w:r>
      <w:proofErr w:type="gramEnd"/>
    </w:p>
    <w:p w:rsidR="00B70BD0" w:rsidRDefault="00B70BD0" w:rsidP="00B70BD0"/>
    <w:p w:rsidR="00B70BD0" w:rsidRDefault="00B70BD0" w:rsidP="00B70BD0">
      <w:r>
        <w:t xml:space="preserve">Previous examinations of the potential for critical theory to inform Indigenous pedagogy (Grande, 1997, 2000) expose significant tensions in their deep theoretical structures. For instance, </w:t>
      </w:r>
      <w:r>
        <w:rPr>
          <w:rStyle w:val="StyleBoldUnderline"/>
        </w:rPr>
        <w:t>insofar as critical theorists retain "democracy" as the central struggle concept of liberation, they fail to recognize Indigenous peoples' historical battles to resist absorption into the "democratic imaginary"4 and their contemporary struggles to retain tribal sovereignty.</w:t>
      </w:r>
      <w:r>
        <w:t xml:space="preserve"> In fact, it could be argued that </w:t>
      </w:r>
      <w:r>
        <w:rPr>
          <w:rStyle w:val="StyleBoldUnderline"/>
        </w:rPr>
        <w:t>the forces of "democracy" have done more to imperil American Indian nations then they have to sustain them</w:t>
      </w:r>
      <w:r>
        <w:t xml:space="preserve"> (e.g., </w:t>
      </w:r>
      <w:r>
        <w:rPr>
          <w:rStyle w:val="StyleBoldUnderline"/>
        </w:rPr>
        <w:t>the extension of democracy in the form of civil rights and citizenship has acted as a powerful if not lethal colonizing force when imposed on the intricate tribal, clan, and kinship systems of traditional Native communities</w:t>
      </w:r>
      <w:r>
        <w:t>).</w:t>
      </w:r>
    </w:p>
    <w:p w:rsidR="00B70BD0" w:rsidRPr="00501839" w:rsidRDefault="00B70BD0" w:rsidP="00B70BD0"/>
    <w:p w:rsidR="00B70BD0" w:rsidRDefault="00B70BD0" w:rsidP="00B70BD0">
      <w:pPr>
        <w:pStyle w:val="Heading4"/>
      </w:pPr>
      <w:r>
        <w:t>The notion of fragmented culture prevents the possibility of fighting for a radically better future</w:t>
      </w:r>
    </w:p>
    <w:p w:rsidR="00B70BD0" w:rsidRDefault="00B70BD0" w:rsidP="00B70BD0"/>
    <w:p w:rsidR="00B70BD0" w:rsidRDefault="00B70BD0" w:rsidP="00B70BD0">
      <w:proofErr w:type="spellStart"/>
      <w:r>
        <w:rPr>
          <w:rStyle w:val="StyleStyleBold12pt"/>
        </w:rPr>
        <w:t>Teuton</w:t>
      </w:r>
      <w:proofErr w:type="spellEnd"/>
      <w:r>
        <w:rPr>
          <w:rStyle w:val="StyleStyleBold12pt"/>
        </w:rPr>
        <w:t>, 2001</w:t>
      </w:r>
      <w:r>
        <w:t xml:space="preserve"> (Sean, “Placing Ancestor’s postmodernism, realism and American Indian identity in James’s Welch’s winter in the blood” AIQ </w:t>
      </w:r>
      <w:proofErr w:type="spellStart"/>
      <w:r>
        <w:t>Vol</w:t>
      </w:r>
      <w:proofErr w:type="spellEnd"/>
      <w:r>
        <w:t xml:space="preserve"> 25, #4, 2001, project must, </w:t>
      </w:r>
      <w:proofErr w:type="spellStart"/>
      <w:r>
        <w:t>mb</w:t>
      </w:r>
      <w:proofErr w:type="spellEnd"/>
      <w:r>
        <w:t>)</w:t>
      </w:r>
    </w:p>
    <w:p w:rsidR="00B70BD0" w:rsidRDefault="00B70BD0" w:rsidP="00B70BD0"/>
    <w:p w:rsidR="00B70BD0" w:rsidRDefault="00B70BD0" w:rsidP="00B70BD0">
      <w:pPr>
        <w:pStyle w:val="card"/>
        <w:rPr>
          <w:rStyle w:val="underline"/>
          <w:rFonts w:eastAsiaTheme="minorEastAsia"/>
        </w:rPr>
      </w:pPr>
      <w:r>
        <w:t xml:space="preserve">But Owens also recognizes </w:t>
      </w:r>
      <w:r>
        <w:rPr>
          <w:rStyle w:val="underline"/>
          <w:rFonts w:eastAsiaTheme="minorEastAsia"/>
        </w:rPr>
        <w:t>the limitations of postmodernism</w:t>
      </w:r>
      <w:r>
        <w:t xml:space="preserve">. His struggle with contemporary theory </w:t>
      </w:r>
      <w:r>
        <w:rPr>
          <w:rStyle w:val="underline"/>
          <w:rFonts w:eastAsiaTheme="minorEastAsia"/>
        </w:rPr>
        <w:t>peaks</w:t>
      </w:r>
      <w:r>
        <w:t xml:space="preserve">, it seems to me, </w:t>
      </w:r>
      <w:r>
        <w:rPr>
          <w:rStyle w:val="underline"/>
          <w:rFonts w:eastAsiaTheme="minorEastAsia"/>
        </w:rPr>
        <w:t xml:space="preserve">when he tries to explain how an extremely colonized Native person regains a place in her or his culture. </w:t>
      </w:r>
      <w:r>
        <w:t xml:space="preserve">On this issue, he speaks directly to American Indians and addresses the </w:t>
      </w:r>
      <w:proofErr w:type="spellStart"/>
      <w:r>
        <w:t>responsi</w:t>
      </w:r>
      <w:proofErr w:type="spellEnd"/>
      <w:r>
        <w:t xml:space="preserve">- </w:t>
      </w:r>
      <w:proofErr w:type="spellStart"/>
      <w:r>
        <w:t>bility</w:t>
      </w:r>
      <w:proofErr w:type="spellEnd"/>
      <w:r>
        <w:t xml:space="preserve"> of how best to secure Native freedom. Owens’s reading of </w:t>
      </w:r>
      <w:proofErr w:type="gramStart"/>
      <w:r>
        <w:rPr>
          <w:rFonts w:ascii="Helvetica" w:hAnsi="Helvetica" w:cs="Helvetica"/>
        </w:rPr>
        <w:t>Winter</w:t>
      </w:r>
      <w:proofErr w:type="gramEnd"/>
      <w:r>
        <w:rPr>
          <w:rFonts w:ascii="Helvetica" w:hAnsi="Helvetica" w:cs="Helvetica"/>
        </w:rPr>
        <w:t xml:space="preserve"> in the Blood </w:t>
      </w:r>
      <w:r>
        <w:t xml:space="preserve">reveals his desire for a theory to make sense of the cultural development of the novel’s Blackfeet narrator, beginning with the postmodern problem of the concept of recovery itself. Owens approaches the problem of cultural re- </w:t>
      </w:r>
      <w:proofErr w:type="spellStart"/>
      <w:r>
        <w:t>covery</w:t>
      </w:r>
      <w:proofErr w:type="spellEnd"/>
      <w:r>
        <w:t xml:space="preserve"> through the account of postmodernism produced by David Harvey: </w:t>
      </w:r>
      <w:r>
        <w:rPr>
          <w:rStyle w:val="underline"/>
          <w:rFonts w:eastAsiaTheme="minorEastAsia"/>
        </w:rPr>
        <w:t xml:space="preserve">We can no longer conceive of the individual as alienated in the classical Marxist sense, because to be alienated presupposes a coherent rather than a fragmented sense of self from which to be alienated. </w:t>
      </w:r>
      <w:r>
        <w:rPr>
          <w:rStyle w:val="underline"/>
          <w:rFonts w:eastAsiaTheme="minorEastAsia"/>
          <w:highlight w:val="yellow"/>
        </w:rPr>
        <w:t xml:space="preserve">It is only in terms of such a </w:t>
      </w:r>
      <w:proofErr w:type="spellStart"/>
      <w:r>
        <w:rPr>
          <w:rStyle w:val="underline"/>
          <w:rFonts w:eastAsiaTheme="minorEastAsia"/>
          <w:highlight w:val="yellow"/>
        </w:rPr>
        <w:t>centred</w:t>
      </w:r>
      <w:proofErr w:type="spellEnd"/>
      <w:r>
        <w:rPr>
          <w:rStyle w:val="underline"/>
          <w:rFonts w:eastAsiaTheme="minorEastAsia"/>
          <w:highlight w:val="yellow"/>
        </w:rPr>
        <w:t xml:space="preserve"> sense of personal identity that individuals can pursue projects over time</w:t>
      </w:r>
      <w:r>
        <w:rPr>
          <w:rStyle w:val="underline"/>
          <w:rFonts w:eastAsiaTheme="minorEastAsia"/>
        </w:rPr>
        <w:t xml:space="preserve">, or </w:t>
      </w:r>
      <w:r>
        <w:rPr>
          <w:rStyle w:val="underline"/>
          <w:rFonts w:eastAsiaTheme="minorEastAsia"/>
          <w:highlight w:val="yellow"/>
        </w:rPr>
        <w:t xml:space="preserve">think cogently about </w:t>
      </w:r>
      <w:r>
        <w:rPr>
          <w:rStyle w:val="underline"/>
          <w:rFonts w:eastAsiaTheme="minorEastAsia"/>
        </w:rPr>
        <w:t xml:space="preserve">the production of </w:t>
      </w:r>
      <w:r>
        <w:rPr>
          <w:rStyle w:val="underline"/>
          <w:rFonts w:eastAsiaTheme="minorEastAsia"/>
          <w:highlight w:val="yellow"/>
        </w:rPr>
        <w:t>a</w:t>
      </w:r>
      <w:r>
        <w:rPr>
          <w:rStyle w:val="underline"/>
          <w:rFonts w:eastAsiaTheme="minorEastAsia"/>
        </w:rPr>
        <w:t xml:space="preserve"> </w:t>
      </w:r>
      <w:r>
        <w:rPr>
          <w:rStyle w:val="underline"/>
          <w:rFonts w:eastAsiaTheme="minorEastAsia"/>
          <w:highlight w:val="yellow"/>
        </w:rPr>
        <w:t>future</w:t>
      </w:r>
      <w:r>
        <w:rPr>
          <w:rStyle w:val="underline"/>
          <w:rFonts w:eastAsiaTheme="minorEastAsia"/>
        </w:rPr>
        <w:t xml:space="preserve"> significantly </w:t>
      </w:r>
      <w:r>
        <w:rPr>
          <w:rStyle w:val="underline"/>
          <w:rFonts w:eastAsiaTheme="minorEastAsia"/>
          <w:highlight w:val="yellow"/>
        </w:rPr>
        <w:t>better than time present and</w:t>
      </w:r>
      <w:r>
        <w:rPr>
          <w:rStyle w:val="underline"/>
          <w:rFonts w:eastAsiaTheme="minorEastAsia"/>
        </w:rPr>
        <w:t xml:space="preserve"> time </w:t>
      </w:r>
      <w:r>
        <w:rPr>
          <w:rStyle w:val="underline"/>
          <w:rFonts w:eastAsiaTheme="minorEastAsia"/>
          <w:highlight w:val="yellow"/>
        </w:rPr>
        <w:t>past. . . . Postmodernism</w:t>
      </w:r>
      <w:r>
        <w:rPr>
          <w:rStyle w:val="underline"/>
          <w:rFonts w:eastAsiaTheme="minorEastAsia"/>
        </w:rPr>
        <w:t xml:space="preserve"> typically </w:t>
      </w:r>
      <w:r>
        <w:rPr>
          <w:rStyle w:val="underline"/>
          <w:rFonts w:eastAsiaTheme="minorEastAsia"/>
          <w:highlight w:val="yellow"/>
        </w:rPr>
        <w:t>strips away that possibility by concentrating upon the schizophrenic circumstances induced by fragmentation</w:t>
      </w:r>
      <w:r>
        <w:rPr>
          <w:rStyle w:val="underline"/>
          <w:rFonts w:eastAsiaTheme="minorEastAsia"/>
        </w:rPr>
        <w:t xml:space="preserve"> and all those </w:t>
      </w:r>
      <w:proofErr w:type="spellStart"/>
      <w:r>
        <w:rPr>
          <w:rStyle w:val="underline"/>
          <w:rFonts w:eastAsiaTheme="minorEastAsia"/>
        </w:rPr>
        <w:t>instabili</w:t>
      </w:r>
      <w:proofErr w:type="spellEnd"/>
      <w:r>
        <w:rPr>
          <w:rStyle w:val="underline"/>
          <w:rFonts w:eastAsiaTheme="minorEastAsia"/>
        </w:rPr>
        <w:t>- ties</w:t>
      </w:r>
      <w:r>
        <w:t xml:space="preserve"> . . . </w:t>
      </w:r>
      <w:r>
        <w:rPr>
          <w:rStyle w:val="underline"/>
          <w:rFonts w:eastAsiaTheme="minorEastAsia"/>
          <w:highlight w:val="yellow"/>
        </w:rPr>
        <w:t xml:space="preserve">that prevent us even picturing coherently, let alone </w:t>
      </w:r>
      <w:proofErr w:type="spellStart"/>
      <w:r>
        <w:rPr>
          <w:rStyle w:val="underline"/>
          <w:rFonts w:eastAsiaTheme="minorEastAsia"/>
          <w:highlight w:val="yellow"/>
        </w:rPr>
        <w:t>devizing</w:t>
      </w:r>
      <w:proofErr w:type="spellEnd"/>
      <w:r>
        <w:rPr>
          <w:rStyle w:val="underline"/>
          <w:rFonts w:eastAsiaTheme="minorEastAsia"/>
          <w:highlight w:val="yellow"/>
        </w:rPr>
        <w:t xml:space="preserve"> strategies to produce, some radically different future</w:t>
      </w:r>
      <w:r>
        <w:rPr>
          <w:highlight w:val="yellow"/>
        </w:rPr>
        <w:t>.</w:t>
      </w:r>
      <w:r>
        <w:rPr>
          <w:sz w:val="13"/>
          <w:szCs w:val="13"/>
        </w:rPr>
        <w:t>23</w:t>
      </w:r>
      <w:r>
        <w:t xml:space="preserve"> </w:t>
      </w:r>
      <w:r>
        <w:rPr>
          <w:rStyle w:val="underline"/>
          <w:rFonts w:eastAsiaTheme="minorEastAsia"/>
        </w:rPr>
        <w:t xml:space="preserve">The postmodernist’s claim is most shocking because </w:t>
      </w:r>
      <w:r>
        <w:rPr>
          <w:rStyle w:val="underline"/>
          <w:rFonts w:eastAsiaTheme="minorEastAsia"/>
          <w:highlight w:val="yellow"/>
        </w:rPr>
        <w:t>it denies oppressed people hope for a better future;</w:t>
      </w:r>
      <w:r>
        <w:rPr>
          <w:rStyle w:val="underline"/>
          <w:rFonts w:eastAsiaTheme="minorEastAsia"/>
        </w:rPr>
        <w:t xml:space="preserve"> the postmodern condition</w:t>
      </w:r>
      <w:r>
        <w:t xml:space="preserve">, according to Harvey, </w:t>
      </w:r>
      <w:r>
        <w:rPr>
          <w:rStyle w:val="underline"/>
          <w:rFonts w:eastAsiaTheme="minorEastAsia"/>
          <w:highlight w:val="yellow"/>
        </w:rPr>
        <w:t>obviates human agency by controlling</w:t>
      </w:r>
      <w:r>
        <w:rPr>
          <w:rStyle w:val="underline"/>
          <w:rFonts w:eastAsiaTheme="minorEastAsia"/>
        </w:rPr>
        <w:t>, in often unknown ways, virtually</w:t>
      </w:r>
      <w:r>
        <w:rPr>
          <w:rStyle w:val="underline"/>
          <w:rFonts w:eastAsiaTheme="minorEastAsia"/>
          <w:highlight w:val="yellow"/>
        </w:rPr>
        <w:t xml:space="preserve"> all aspects of our lives.</w:t>
      </w:r>
      <w:r>
        <w:t xml:space="preserve"> In </w:t>
      </w:r>
      <w:r>
        <w:rPr>
          <w:color w:val="FF0000"/>
          <w:sz w:val="36"/>
        </w:rPr>
        <w:t xml:space="preserve">§ Marked 20:02 § </w:t>
      </w:r>
      <w:r>
        <w:t xml:space="preserve">this view, </w:t>
      </w:r>
      <w:r>
        <w:rPr>
          <w:rStyle w:val="underline"/>
          <w:rFonts w:eastAsiaTheme="minorEastAsia"/>
        </w:rPr>
        <w:t xml:space="preserve">the </w:t>
      </w:r>
      <w:r>
        <w:rPr>
          <w:rStyle w:val="underline"/>
          <w:rFonts w:eastAsiaTheme="minorEastAsia"/>
          <w:highlight w:val="yellow"/>
        </w:rPr>
        <w:t>alienated “postcolonial” self can no longer even be considered</w:t>
      </w:r>
      <w:r>
        <w:rPr>
          <w:rStyle w:val="underline"/>
          <w:rFonts w:eastAsiaTheme="minorEastAsia"/>
        </w:rPr>
        <w:t xml:space="preserve"> as such because </w:t>
      </w:r>
      <w:r>
        <w:rPr>
          <w:rStyle w:val="underline"/>
          <w:rFonts w:eastAsiaTheme="minorEastAsia"/>
          <w:highlight w:val="yellow"/>
        </w:rPr>
        <w:t>the colonized individual cannot identify the “center” from which she or he is alienated.</w:t>
      </w:r>
      <w:r>
        <w:rPr>
          <w:rStyle w:val="underline"/>
          <w:rFonts w:eastAsiaTheme="minorEastAsia"/>
        </w:rPr>
        <w:t xml:space="preserve">24 </w:t>
      </w:r>
      <w:r>
        <w:rPr>
          <w:rStyle w:val="underline"/>
          <w:rFonts w:eastAsiaTheme="minorEastAsia"/>
          <w:highlight w:val="yellow"/>
        </w:rPr>
        <w:t xml:space="preserve">This lack of self-knowledge locates the problem of uncertainty not in the alienation of the self from one’s culture but in the very absence of a recognizable center or collection of cultural norms of behavior and beliefs against which to compare </w:t>
      </w:r>
      <w:proofErr w:type="spellStart"/>
      <w:r>
        <w:rPr>
          <w:rStyle w:val="underline"/>
          <w:rFonts w:eastAsiaTheme="minorEastAsia"/>
          <w:highlight w:val="yellow"/>
        </w:rPr>
        <w:t>our selves</w:t>
      </w:r>
      <w:proofErr w:type="spellEnd"/>
      <w:r>
        <w:rPr>
          <w:rStyle w:val="underline"/>
          <w:rFonts w:eastAsiaTheme="minorEastAsia"/>
          <w:highlight w:val="yellow"/>
        </w:rPr>
        <w:t xml:space="preserve"> as we form our ideas of how those selves function within our culture</w:t>
      </w:r>
      <w:r>
        <w:rPr>
          <w:rStyle w:val="underline"/>
          <w:rFonts w:eastAsiaTheme="minorEastAsia"/>
        </w:rPr>
        <w:t xml:space="preserve">s. For this reason, the </w:t>
      </w:r>
      <w:r>
        <w:rPr>
          <w:rStyle w:val="underline"/>
          <w:rFonts w:eastAsiaTheme="minorEastAsia"/>
          <w:highlight w:val="yellow"/>
        </w:rPr>
        <w:t>postmodern individual—and certainly a colonized individual struggling under the conflicting demands of tribal and assimilated senses of self—cannot plan a future.</w:t>
      </w:r>
      <w:r>
        <w:rPr>
          <w:rStyle w:val="underline"/>
          <w:rFonts w:eastAsiaTheme="minorEastAsia"/>
        </w:rPr>
        <w:t xml:space="preserve"> One cannot project or chart one’s moral, spiritual, or cultural growth because one has no normative, central concept of identity by which to build and measure one’s development.</w:t>
      </w:r>
    </w:p>
    <w:p w:rsidR="00B70BD0" w:rsidRPr="00B70BD0" w:rsidRDefault="00B70BD0" w:rsidP="00B70BD0"/>
    <w:p w:rsidR="00B70BD0" w:rsidRDefault="00B70BD0" w:rsidP="00B70BD0">
      <w:pPr>
        <w:pStyle w:val="Heading1"/>
      </w:pPr>
      <w:r>
        <w:t>1nr</w:t>
      </w:r>
    </w:p>
    <w:p w:rsidR="00B70BD0" w:rsidRDefault="00B70BD0" w:rsidP="00B70BD0">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B70BD0" w:rsidRPr="00FE118A" w:rsidRDefault="00B70BD0" w:rsidP="00B70BD0">
      <w:pPr>
        <w:rPr>
          <w:rStyle w:val="StyleStyleBold12pt"/>
        </w:rPr>
      </w:pPr>
      <w:r w:rsidRPr="00FE118A">
        <w:rPr>
          <w:rStyle w:val="StyleStyleBold12pt"/>
        </w:rPr>
        <w:t>Glover 10</w:t>
      </w:r>
    </w:p>
    <w:p w:rsidR="00B70BD0" w:rsidRPr="00DE75F1" w:rsidRDefault="00B70BD0" w:rsidP="00B70BD0">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B70BD0" w:rsidRDefault="00B70BD0" w:rsidP="00B70BD0"/>
    <w:p w:rsidR="00B70BD0" w:rsidRDefault="00B70BD0" w:rsidP="00B70BD0">
      <w:pPr>
        <w:rPr>
          <w:rFonts w:cs="Arial"/>
          <w:bCs/>
          <w:caps/>
        </w:rPr>
      </w:pPr>
      <w:r>
        <w:t xml:space="preserve">In this vein, </w:t>
      </w:r>
      <w:r w:rsidRPr="00934308">
        <w:rPr>
          <w:rStyle w:val="StyleBoldUnderline"/>
          <w:highlight w:val="yellow"/>
        </w:rPr>
        <w:t>Connolly sees</w:t>
      </w:r>
      <w:r w:rsidRPr="00BE5643">
        <w:rPr>
          <w:rStyle w:val="StyleBoldUnderline"/>
        </w:rPr>
        <w:t xml:space="preserve"> </w:t>
      </w:r>
      <w:r w:rsidRPr="00934308">
        <w:rPr>
          <w:rStyle w:val="StyleBoldUnderline"/>
          <w:highlight w:val="yellow"/>
        </w:rPr>
        <w:t>the goal of political engagement as securing a positive ‘ethos of engagement</w:t>
      </w:r>
      <w:r w:rsidRPr="00BE5643">
        <w:rPr>
          <w:rStyle w:val="StyleBoldUnderline"/>
        </w:rPr>
        <w:t>’ in relation to popular movements which alter existing assumption</w:t>
      </w:r>
      <w: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934308">
        <w:rPr>
          <w:rStyle w:val="StyleBoldUnderline"/>
          <w:highlight w:val="yellow"/>
        </w:rPr>
        <w:t>Connolly suggests we do so through</w:t>
      </w:r>
      <w:r>
        <w:t xml:space="preserve"> </w:t>
      </w:r>
      <w:proofErr w:type="spellStart"/>
      <w:r>
        <w:t>thecultivation</w:t>
      </w:r>
      <w:proofErr w:type="spellEnd"/>
      <w:r>
        <w:t xml:space="preserve"> of two essential virtues</w:t>
      </w:r>
      <w:r w:rsidRPr="00BE5643">
        <w:rPr>
          <w:rStyle w:val="StyleBoldUnderline"/>
        </w:rPr>
        <w:t xml:space="preserve">: </w:t>
      </w:r>
      <w:r w:rsidRPr="00934308">
        <w:rPr>
          <w:rStyle w:val="StyleBoldUnderline"/>
          <w:highlight w:val="yellow"/>
        </w:rPr>
        <w:t>agonistic respect and critical responsiveness</w:t>
      </w:r>
      <w:r w:rsidRPr="00BE5643">
        <w:rPr>
          <w:rStyle w:val="StyleBoldUnderline"/>
        </w:rPr>
        <w:t xml:space="preserve">. 88 </w:t>
      </w:r>
      <w:r w:rsidRPr="00934308">
        <w:rPr>
          <w:rStyle w:val="StyleBoldUnderline"/>
          <w:highlight w:val="yellow"/>
        </w:rPr>
        <w:t xml:space="preserve">Agonistic </w:t>
      </w:r>
      <w:proofErr w:type="gramStart"/>
      <w:r w:rsidRPr="00934308">
        <w:rPr>
          <w:rStyle w:val="StyleBoldUnderline"/>
          <w:highlight w:val="yellow"/>
        </w:rPr>
        <w:t>respect</w:t>
      </w:r>
      <w:proofErr w:type="gramEnd"/>
      <w:r w:rsidRPr="00934308">
        <w:rPr>
          <w:rStyle w:val="StyleBoldUnderline"/>
          <w:highlight w:val="yellow"/>
        </w:rPr>
        <w:t xml:space="preserve"> is defined as a situation whereby each political actor arrives at an appreciation for the fact that their own self-definition is bound with that of others</w:t>
      </w:r>
      <w:r w:rsidRPr="00BE5643">
        <w:rPr>
          <w:rStyle w:val="StyleBoldUnderline"/>
        </w:rPr>
        <w:t xml:space="preserve">, as well as recognition of the degree </w:t>
      </w:r>
      <w:proofErr w:type="spellStart"/>
      <w:r w:rsidRPr="00BE5643">
        <w:rPr>
          <w:rStyle w:val="StyleBoldUnderline"/>
        </w:rPr>
        <w:t>towhich</w:t>
      </w:r>
      <w:proofErr w:type="spellEnd"/>
      <w:r w:rsidRPr="00BE5643">
        <w:rPr>
          <w:rStyle w:val="StyleBoldUnderline"/>
        </w:rPr>
        <w:t xml:space="preserve"> each of these projections is profoundly contestable</w:t>
      </w:r>
      <w:r>
        <w:t xml:space="preserve">. 89 While Connolly notes that </w:t>
      </w:r>
      <w:r w:rsidRPr="00BE5643">
        <w:rPr>
          <w:rStyle w:val="StyleBoldUnderline"/>
        </w:rPr>
        <w:t>agonistic respect is a ‘kissing cousin’ of liberal tolerance, he distinguishes it by saying that the latter</w:t>
      </w:r>
      <w:r>
        <w:rPr>
          <w:rStyle w:val="StyleBoldUnderline"/>
        </w:rPr>
        <w:t xml:space="preserve"> </w:t>
      </w:r>
      <w:r w:rsidRPr="00BE5643">
        <w:rPr>
          <w:rStyle w:val="StyleBoldUnderline"/>
        </w:rPr>
        <w:t>typically carries ‘</w:t>
      </w:r>
      <w:r w:rsidRPr="00934308">
        <w:rPr>
          <w:rStyle w:val="StyleBoldUnderline"/>
          <w:highlight w:val="yellow"/>
        </w:rPr>
        <w:t>the onus of being at the mercy of a putative majority that often construes its own position to be beyond question</w:t>
      </w:r>
      <w:r>
        <w:t xml:space="preserve">.’ 90 Thus, </w:t>
      </w:r>
      <w:r w:rsidRPr="00934308">
        <w:rPr>
          <w:rStyle w:val="StyleBoldUnderline"/>
          <w:highlight w:val="yellow"/>
        </w:rPr>
        <w:t>agonistic respect is a reciprocal democratic virtue meant to operate across relations of difference,</w:t>
      </w:r>
      <w:r w:rsidRPr="00BE5643">
        <w:rPr>
          <w:rStyle w:val="StyleBoldUnderline"/>
        </w:rPr>
        <w:t xml:space="preserve"> and Connolly deploys it as a regulative ideal for</w:t>
      </w:r>
      <w:r>
        <w:rPr>
          <w:rStyle w:val="StyleBoldUnderline"/>
        </w:rPr>
        <w:t xml:space="preserve"> </w:t>
      </w:r>
      <w:r w:rsidRPr="00BE5643">
        <w:rPr>
          <w:rStyle w:val="StyleBoldUnderline"/>
        </w:rPr>
        <w:t>the creation agonistic democratic spaces</w:t>
      </w:r>
      <w:r>
        <w:t>. 91 In a somewhat related way, the virtue of ‘</w:t>
      </w:r>
      <w:r w:rsidRPr="00BE5643">
        <w:rPr>
          <w:rStyle w:val="StyleBoldUnderline"/>
        </w:rPr>
        <w:t>critical responsiveness’</w:t>
      </w:r>
      <w: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t xml:space="preserve">, justice, obligation, rights, or legitimacy to a place on one or more of those registers.’ </w:t>
      </w:r>
      <w:proofErr w:type="gramStart"/>
      <w:r>
        <w:t xml:space="preserve">93 </w:t>
      </w:r>
      <w:r w:rsidRPr="00934308">
        <w:rPr>
          <w:highlight w:val="yellow"/>
        </w:rPr>
        <w:t>C</w:t>
      </w:r>
      <w:r w:rsidRPr="00934308">
        <w:rPr>
          <w:rStyle w:val="StyleBoldUnderline"/>
          <w:highlight w:val="yellow"/>
        </w:rPr>
        <w:t>ritical responsiveness</w:t>
      </w:r>
      <w:proofErr w:type="gramEnd"/>
      <w:r w:rsidRPr="00934308">
        <w:rPr>
          <w:rStyle w:val="StyleBoldUnderline"/>
          <w:highlight w:val="yellow"/>
        </w:rPr>
        <w:t xml:space="preserve"> is not pity, charity, or paternalism but implies </w:t>
      </w:r>
      <w:proofErr w:type="spellStart"/>
      <w:r w:rsidRPr="00934308">
        <w:rPr>
          <w:rStyle w:val="StyleBoldUnderline"/>
          <w:highlight w:val="yellow"/>
        </w:rPr>
        <w:t>anenhanced</w:t>
      </w:r>
      <w:proofErr w:type="spellEnd"/>
      <w:r w:rsidRPr="00934308">
        <w:rPr>
          <w:rStyle w:val="StyleBoldUnderline"/>
          <w:highlight w:val="yellow"/>
        </w:rPr>
        <w:t xml:space="preserve"> degree of concern for others, driven by the cultivation of reciprocal empathic concern</w:t>
      </w:r>
      <w:r w:rsidRPr="00BE5643">
        <w:rPr>
          <w:rStyle w:val="StyleBoldUnderline"/>
        </w:rPr>
        <w:t xml:space="preserve"> 21 for that which you are not. 94 This attitude cannot be developed in an abstract relation to </w:t>
      </w:r>
      <w:proofErr w:type="spellStart"/>
      <w:r w:rsidRPr="00BE5643">
        <w:rPr>
          <w:rStyle w:val="StyleBoldUnderline"/>
        </w:rPr>
        <w:t>thesenew</w:t>
      </w:r>
      <w:proofErr w:type="spellEnd"/>
      <w:r w:rsidRPr="00BE5643">
        <w:rPr>
          <w:rStyle w:val="StyleBoldUnderline"/>
        </w:rPr>
        <w:t xml:space="preserve"> and existing forms of </w:t>
      </w:r>
      <w:r>
        <w:t xml:space="preserve">radical cultural, political, religious, and philosophical </w:t>
      </w:r>
      <w:r w:rsidRPr="00BE5643">
        <w:rPr>
          <w:rStyle w:val="StyleBoldUnderline"/>
        </w:rPr>
        <w:t>difference</w:t>
      </w:r>
      <w:r w:rsidRPr="00934308">
        <w:rPr>
          <w:rStyle w:val="StyleBoldUnderline"/>
          <w:highlight w:val="yellow"/>
        </w:rPr>
        <w:t>. Critical responsiveness above all requires</w:t>
      </w:r>
      <w:r w:rsidRPr="00BE5643">
        <w:rPr>
          <w:rStyle w:val="StyleBoldUnderline"/>
        </w:rPr>
        <w:t xml:space="preserve"> that one ‘get[s] a whiff of experiences heretofore </w:t>
      </w:r>
      <w:proofErr w:type="spellStart"/>
      <w:r w:rsidRPr="00BE5643">
        <w:rPr>
          <w:rStyle w:val="StyleBoldUnderline"/>
        </w:rPr>
        <w:t>aliento</w:t>
      </w:r>
      <w:proofErr w:type="spellEnd"/>
      <w:r w:rsidRPr="00BE5643">
        <w:rPr>
          <w:rStyle w:val="StyleBoldUnderline"/>
        </w:rPr>
        <w:t xml:space="preserve"> [us]’</w:t>
      </w:r>
      <w:r w:rsidRPr="00934308">
        <w:rPr>
          <w:rStyle w:val="StyleBoldUnderline"/>
          <w:highlight w:val="yellow"/>
        </w:rPr>
        <w:t xml:space="preserve">, recognizing that while this may be unsettling or cause discomfort, direct engagement </w:t>
      </w:r>
      <w:proofErr w:type="spellStart"/>
      <w:r w:rsidRPr="00934308">
        <w:rPr>
          <w:rStyle w:val="StyleBoldUnderline"/>
          <w:highlight w:val="yellow"/>
        </w:rPr>
        <w:t>isthe</w:t>
      </w:r>
      <w:proofErr w:type="spellEnd"/>
      <w:r w:rsidRPr="00934308">
        <w:rPr>
          <w:rStyle w:val="StyleBoldUnderline"/>
          <w:highlight w:val="yellow"/>
        </w:rPr>
        <w:t xml:space="preserve"> means by which you, ‘work tactically on yourself and others to overcome existential resentment of this persistent condition of human being.’</w:t>
      </w:r>
      <w:r>
        <w:rPr>
          <w:rFonts w:cs="Arial"/>
          <w:bCs/>
          <w:caps/>
        </w:rPr>
        <w:t xml:space="preserve"> </w:t>
      </w:r>
    </w:p>
    <w:p w:rsidR="00B70BD0" w:rsidRDefault="00B70BD0" w:rsidP="00B70BD0">
      <w:pPr>
        <w:pStyle w:val="Heading4"/>
        <w:rPr>
          <w:rFonts w:cs="Arial"/>
        </w:rPr>
      </w:pPr>
      <w:bookmarkStart w:id="0" w:name="_GoBack"/>
      <w:bookmarkEnd w:id="0"/>
      <w:r>
        <w:rPr>
          <w:rFonts w:cs="Arial"/>
          <w:bCs w:val="0"/>
          <w:caps/>
        </w:rPr>
        <w:t xml:space="preserve">CRITICAL DISTANCE &amp; *PUBLICLY* ADVOCATING ARGUMENTS WITH WHICH YOU DISAGREE ARE ETHICALLY IMPORTANT: </w:t>
      </w:r>
    </w:p>
    <w:p w:rsidR="00B70BD0" w:rsidRDefault="00B70BD0" w:rsidP="00B70BD0">
      <w:pPr>
        <w:pStyle w:val="evidencetext"/>
        <w:rPr>
          <w:rFonts w:cs="Arial"/>
        </w:rPr>
      </w:pPr>
    </w:p>
    <w:p w:rsidR="00B70BD0" w:rsidRDefault="00B70BD0" w:rsidP="00B70BD0">
      <w:pPr>
        <w:ind w:left="720"/>
        <w:rPr>
          <w:rFonts w:cs="Arial"/>
        </w:rPr>
      </w:pPr>
      <w:r>
        <w:rPr>
          <w:rFonts w:cs="Arial"/>
        </w:rPr>
        <w:t xml:space="preserve">Dennis G. </w:t>
      </w:r>
      <w:r>
        <w:rPr>
          <w:rFonts w:cs="Arial"/>
          <w:b/>
          <w:color w:val="000000"/>
          <w:sz w:val="28"/>
          <w:u w:val="thick" w:color="000000"/>
        </w:rPr>
        <w:t>Day</w:t>
      </w:r>
      <w:r>
        <w:rPr>
          <w:rFonts w:cs="Arial"/>
        </w:rPr>
        <w:t>, Professor, Speech, University of Wisconsin-Madison, CENTRAL STATES SPEECH JOURNAL, February 19</w:t>
      </w:r>
      <w:r>
        <w:rPr>
          <w:rFonts w:cs="Arial"/>
          <w:b/>
          <w:color w:val="000000"/>
          <w:sz w:val="28"/>
          <w:u w:val="thick" w:color="000000"/>
        </w:rPr>
        <w:t>66</w:t>
      </w:r>
      <w:r>
        <w:rPr>
          <w:rFonts w:cs="Arial"/>
        </w:rPr>
        <w:t>, p. 7.</w:t>
      </w:r>
    </w:p>
    <w:p w:rsidR="00B70BD0" w:rsidRDefault="00B70BD0" w:rsidP="00B70BD0">
      <w:pPr>
        <w:pStyle w:val="evidencetext"/>
        <w:rPr>
          <w:rFonts w:cs="Arial"/>
        </w:rPr>
      </w:pPr>
    </w:p>
    <w:p w:rsidR="00B70BD0" w:rsidRDefault="00B70BD0" w:rsidP="00B70BD0">
      <w:pPr>
        <w:pStyle w:val="evidencetext"/>
        <w:rPr>
          <w:rFonts w:cs="Arial"/>
          <w:u w:val="single"/>
        </w:rPr>
      </w:pPr>
      <w:r w:rsidRPr="00EC73F2">
        <w:rPr>
          <w:rFonts w:cs="Arial"/>
          <w:highlight w:val="green"/>
          <w:u w:val="single"/>
        </w:rPr>
        <w:t>All must recognize and accept personal responsibility to present, when necessary, as forcefully as possible, opinions and arguments with which they may personally disagree</w:t>
      </w:r>
      <w:r w:rsidRPr="00EC73F2">
        <w:rPr>
          <w:rFonts w:cs="Arial"/>
          <w:highlight w:val="green"/>
        </w:rPr>
        <w:t>.</w:t>
      </w:r>
      <w:r>
        <w:rPr>
          <w:rFonts w:cs="Arial"/>
        </w:rPr>
        <w:t xml:space="preserve"> </w:t>
      </w:r>
      <w:r>
        <w:rPr>
          <w:rFonts w:cs="Arial"/>
        </w:rPr>
        <w:br/>
      </w:r>
      <w:r>
        <w:rPr>
          <w:rFonts w:cs="Arial"/>
          <w:u w:val="single"/>
        </w:rPr>
        <w:t>To present persuasively the arguments for a position with which one disagrees is</w:t>
      </w:r>
      <w:r>
        <w:rPr>
          <w:rFonts w:cs="Arial"/>
        </w:rPr>
        <w:t>, perhaps</w:t>
      </w:r>
      <w:r w:rsidRPr="00EC73F2">
        <w:rPr>
          <w:rFonts w:cs="Arial"/>
          <w:highlight w:val="green"/>
        </w:rPr>
        <w:t xml:space="preserve">, </w:t>
      </w:r>
      <w:r w:rsidRPr="00EC73F2">
        <w:rPr>
          <w:rFonts w:cs="Arial"/>
          <w:highlight w:val="green"/>
          <w:u w:val="single"/>
        </w:rPr>
        <w:t>the greatest need and the highest ethical act in democratic debate. It is the greatest need because most minority views, if expressed at all, are not expressed forcefully and persuasively</w:t>
      </w:r>
      <w:r>
        <w:rPr>
          <w:rFonts w:cs="Arial"/>
          <w:u w:val="single"/>
        </w:rPr>
        <w:t>. Bryce</w:t>
      </w:r>
      <w:r>
        <w:rPr>
          <w:rFonts w:cs="Arial"/>
        </w:rPr>
        <w:t xml:space="preserve">, in his perceptive analysis of America and Americans, </w:t>
      </w:r>
      <w:r>
        <w:rPr>
          <w:rFonts w:cs="Arial"/>
          <w:u w:val="single"/>
        </w:rPr>
        <w:t xml:space="preserve">saw two dangers to democratic government: the danger of not ascertaining accurately the will of the majority and the danger that minorities might not </w:t>
      </w:r>
      <w:proofErr w:type="gramStart"/>
      <w:r>
        <w:rPr>
          <w:rFonts w:cs="Arial"/>
          <w:u w:val="single"/>
        </w:rPr>
        <w:t>effectively  express</w:t>
      </w:r>
      <w:proofErr w:type="gramEnd"/>
      <w:r>
        <w:rPr>
          <w:rFonts w:cs="Arial"/>
          <w:u w:val="single"/>
        </w:rPr>
        <w:t xml:space="preserve"> themselves</w:t>
      </w:r>
      <w:r>
        <w:rPr>
          <w:rFonts w:cs="Arial"/>
        </w:rPr>
        <w:t xml:space="preserve">. In regard to the second danger, which he considered </w:t>
      </w:r>
      <w:proofErr w:type="gramStart"/>
      <w:r>
        <w:rPr>
          <w:rFonts w:cs="Arial"/>
        </w:rPr>
        <w:t>the  greater</w:t>
      </w:r>
      <w:proofErr w:type="gramEnd"/>
      <w:r>
        <w:rPr>
          <w:rFonts w:cs="Arial"/>
        </w:rPr>
        <w:t xml:space="preserve"> of the two, he suggested: </w:t>
      </w:r>
      <w:r>
        <w:rPr>
          <w:rFonts w:cs="Arial"/>
        </w:rPr>
        <w:br/>
      </w:r>
      <w:r w:rsidRPr="00EC73F2">
        <w:rPr>
          <w:rFonts w:cs="Arial"/>
          <w:highlight w:val="green"/>
          <w:u w:val="single"/>
        </w:rPr>
        <w:t>The duty, therefore, of a patriotic statesman in a country where public opinion rules, would seem to be rather to resist and correct than to encourage the dominant sentiment.</w:t>
      </w:r>
      <w:r>
        <w:rPr>
          <w:rFonts w:cs="Arial"/>
          <w:u w:val="single"/>
        </w:rPr>
        <w:t xml:space="preserve"> He will not be content with trying to form and </w:t>
      </w:r>
      <w:proofErr w:type="spellStart"/>
      <w:r>
        <w:rPr>
          <w:rFonts w:cs="Arial"/>
          <w:u w:val="single"/>
        </w:rPr>
        <w:t>mould</w:t>
      </w:r>
      <w:proofErr w:type="spellEnd"/>
      <w:r>
        <w:rPr>
          <w:rFonts w:cs="Arial"/>
          <w:u w:val="single"/>
        </w:rPr>
        <w:t xml:space="preserve"> and lead it, but he will confront it, lecture it, remind it that it is fallible, rouse it -out of its self-complacency</w:t>
      </w:r>
      <w:r>
        <w:rPr>
          <w:rFonts w:cs="Arial"/>
        </w:rPr>
        <w:t xml:space="preserve"> </w:t>
      </w:r>
      <w:r>
        <w:rPr>
          <w:rFonts w:cs="Arial"/>
        </w:rPr>
        <w:br/>
      </w:r>
      <w:r w:rsidRPr="00EC73F2">
        <w:rPr>
          <w:rFonts w:cs="Arial"/>
          <w:highlight w:val="green"/>
          <w:u w:val="single"/>
        </w:rPr>
        <w:t>To present persuasively arguments for a position with which one disagrees is the highest ethical act in debate because it sets aside personal interests for the benefit of the common good. Essentially, for the person who accepts decision by debate, the ethics of the decision-making process are superior to the ethics of personal conviction on particular subjects for debate</w:t>
      </w:r>
      <w:r>
        <w:rPr>
          <w:rFonts w:cs="Arial"/>
          <w:u w:val="single"/>
        </w:rPr>
        <w:t>. Democracy is a commitment to means, not ends. Democratic society accepts certain ends</w:t>
      </w:r>
      <w:r>
        <w:rPr>
          <w:rFonts w:cs="Arial"/>
        </w:rPr>
        <w:t xml:space="preserve">, i.e., </w:t>
      </w:r>
      <w:r>
        <w:rPr>
          <w:rFonts w:cs="Arial"/>
          <w:u w:val="single"/>
        </w:rPr>
        <w:t xml:space="preserve">decisions, because they have been arrived at by democratic means. </w:t>
      </w:r>
      <w:r w:rsidRPr="00EC73F2">
        <w:rPr>
          <w:rFonts w:cs="Arial"/>
          <w:highlight w:val="green"/>
          <w:u w:val="single"/>
        </w:rPr>
        <w:t>We recognize the moral priority of decision by debate when we agree to be bound by that decision regardless of personal conviction. Such an agreement is morally acceptable because the decision-making process guarantees our moral integrity by guaranteeing the opportunity to debate for a reversal of the decision</w:t>
      </w:r>
      <w:r>
        <w:rPr>
          <w:rFonts w:cs="Arial"/>
        </w:rPr>
        <w:t xml:space="preserve">. </w:t>
      </w:r>
      <w:r>
        <w:rPr>
          <w:rFonts w:cs="Arial"/>
        </w:rPr>
        <w:br/>
      </w:r>
      <w:r>
        <w:rPr>
          <w:rFonts w:cs="Arial"/>
          <w:u w:val="single"/>
        </w:rPr>
        <w:t xml:space="preserve">Thus, personal conviction can have moral significance in social decision-making only so long as the integrity of debate is maintained. And the integrity of debate is maintained only when there is a full and forceful confrontation of arguments and evidence relevant to decision. </w:t>
      </w:r>
      <w:r w:rsidRPr="00EC73F2">
        <w:rPr>
          <w:rFonts w:cs="Arial"/>
          <w:highlight w:val="green"/>
          <w:u w:val="single"/>
        </w:rPr>
        <w:t>When an argument is not presented or is not presented as persuasively as possible, then debate fails. As debate fails decisions become less "wise." As decisions become less wise the process of decision-making is questioned.</w:t>
      </w:r>
      <w:r>
        <w:rPr>
          <w:rFonts w:cs="Arial"/>
          <w:u w:val="single"/>
        </w:rPr>
        <w:t xml:space="preserve"> </w:t>
      </w:r>
    </w:p>
    <w:p w:rsidR="00B70BD0" w:rsidRDefault="00B70BD0" w:rsidP="00B70BD0">
      <w:pPr>
        <w:pStyle w:val="evidencetext"/>
        <w:rPr>
          <w:rFonts w:cs="Arial"/>
        </w:rPr>
      </w:pPr>
      <w:r>
        <w:rPr>
          <w:rFonts w:cs="Arial"/>
          <w:u w:val="single"/>
        </w:rPr>
        <w:t>And finally</w:t>
      </w:r>
      <w:r w:rsidRPr="00EC73F2">
        <w:rPr>
          <w:rFonts w:cs="Arial"/>
          <w:highlight w:val="green"/>
          <w:u w:val="single"/>
        </w:rPr>
        <w:t>, if and when debate is set aside for the alternative method of decision-making by authority, the personal convictions of individuals within society lose their moral significance as determinants of social choice.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BD0" w:rsidRDefault="00B70BD0" w:rsidP="005F5576">
      <w:r>
        <w:separator/>
      </w:r>
    </w:p>
  </w:endnote>
  <w:endnote w:type="continuationSeparator" w:id="0">
    <w:p w:rsidR="00B70BD0" w:rsidRDefault="00B70B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BD0" w:rsidRDefault="00B70BD0" w:rsidP="005F5576">
      <w:r>
        <w:separator/>
      </w:r>
    </w:p>
  </w:footnote>
  <w:footnote w:type="continuationSeparator" w:id="0">
    <w:p w:rsidR="00B70BD0" w:rsidRDefault="00B70B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C5980"/>
    <w:multiLevelType w:val="hybridMultilevel"/>
    <w:tmpl w:val="EDBC0E74"/>
    <w:lvl w:ilvl="0" w:tplc="8474F8F8">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74044F9"/>
    <w:multiLevelType w:val="hybridMultilevel"/>
    <w:tmpl w:val="9CA4D944"/>
    <w:lvl w:ilvl="0" w:tplc="1A7EC7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BD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35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0B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0B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 Char Char,Heading 2 Char Char1,cite_tag,Super Script,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 Char Char Char Char Char Char Char Char, Char Char Char Char Char Char Char,Char Char Char Char Char Char Char Char,Char Char Char Char Char Char Char,Heading 3 Char3,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s,No Spacing11111,Heading 2 Char2 Char,Heading 2 Char1 Char Char,Heading 2 Char Char Char Char,TAG,Ch,no read,No Spacing12,No Spacing2111,No Spacing4,No Spacing5,tags,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 Char Char Char1,Heading 2 Char Char1 Char1,cite_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 Char Char Char Char Char Char Char Char Char, Char Char Char Char Char Char Char Char1,Char Char Char Char Char Char Char Char Char,Char Char Char Char Char Char Char Char1,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Tags Char,No Spacing11111 Char,Heading 2 Char2 Char Char,Heading 2 Char1 Char Char Char,Heading 2 Char Char Char Char Char,TAG Char,Ch Char,tags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B70BD0"/>
    <w:pPr>
      <w:ind w:left="1728" w:right="1008"/>
    </w:pPr>
    <w:rPr>
      <w:rFonts w:ascii="Arial" w:eastAsia="Times New Roman" w:hAnsi="Arial" w:cs="Times New Roman"/>
      <w:color w:val="000000"/>
      <w:sz w:val="18"/>
      <w:szCs w:val="24"/>
    </w:rPr>
  </w:style>
  <w:style w:type="character" w:customStyle="1" w:styleId="underline">
    <w:name w:val="underline"/>
    <w:link w:val="textbold"/>
    <w:qFormat/>
    <w:rsid w:val="00B70BD0"/>
    <w:rPr>
      <w:b/>
      <w:u w:val="single"/>
    </w:rPr>
  </w:style>
  <w:style w:type="paragraph" w:customStyle="1" w:styleId="textbold">
    <w:name w:val="text bold"/>
    <w:basedOn w:val="Normal"/>
    <w:link w:val="underline"/>
    <w:qFormat/>
    <w:rsid w:val="00B70BD0"/>
    <w:pPr>
      <w:ind w:left="720"/>
      <w:jc w:val="both"/>
    </w:pPr>
    <w:rPr>
      <w:rFonts w:asciiTheme="minorHAnsi" w:hAnsiTheme="minorHAnsi" w:cstheme="minorBidi"/>
      <w:b/>
      <w:u w:val="single"/>
    </w:rPr>
  </w:style>
  <w:style w:type="paragraph" w:customStyle="1" w:styleId="card">
    <w:name w:val="card"/>
    <w:basedOn w:val="Normal"/>
    <w:next w:val="Normal"/>
    <w:link w:val="cardChar"/>
    <w:uiPriority w:val="5"/>
    <w:qFormat/>
    <w:rsid w:val="00B70BD0"/>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B70BD0"/>
    <w:rPr>
      <w:rFonts w:ascii="Times New Roman" w:eastAsia="Times New Roman" w:hAnsi="Times New Roman" w:cs="Times New Roman"/>
      <w:sz w:val="20"/>
      <w:szCs w:val="20"/>
    </w:rPr>
  </w:style>
  <w:style w:type="character" w:customStyle="1" w:styleId="underline2">
    <w:name w:val="underline2"/>
    <w:basedOn w:val="DefaultParagraphFont"/>
    <w:rsid w:val="00B70BD0"/>
    <w:rPr>
      <w:u w:val="single"/>
    </w:rPr>
  </w:style>
  <w:style w:type="paragraph" w:customStyle="1" w:styleId="tag">
    <w:name w:val="tag"/>
    <w:basedOn w:val="Normal"/>
    <w:qFormat/>
    <w:rsid w:val="00B70BD0"/>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70BD0"/>
    <w:rPr>
      <w:rFonts w:ascii="Times New Roman" w:hAnsi="Times New Roman"/>
      <w:b/>
      <w:sz w:val="24"/>
    </w:rPr>
  </w:style>
  <w:style w:type="character" w:customStyle="1" w:styleId="apple-converted-space">
    <w:name w:val="apple-converted-space"/>
    <w:basedOn w:val="DefaultParagraphFont"/>
    <w:rsid w:val="00B70BD0"/>
  </w:style>
  <w:style w:type="character" w:customStyle="1" w:styleId="pr">
    <w:name w:val="pr"/>
    <w:basedOn w:val="DefaultParagraphFont"/>
    <w:rsid w:val="00B70BD0"/>
  </w:style>
  <w:style w:type="character" w:customStyle="1" w:styleId="unicode">
    <w:name w:val="unicode"/>
    <w:basedOn w:val="DefaultParagraphFont"/>
    <w:rsid w:val="00B70BD0"/>
  </w:style>
  <w:style w:type="paragraph" w:customStyle="1" w:styleId="bottomentry">
    <w:name w:val="bottom_entry"/>
    <w:basedOn w:val="Normal"/>
    <w:rsid w:val="00B70BD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B70BD0"/>
    <w:rPr>
      <w:rFonts w:ascii="Tahoma" w:hAnsi="Tahoma" w:cs="Tahoma"/>
      <w:sz w:val="16"/>
      <w:szCs w:val="16"/>
    </w:rPr>
  </w:style>
  <w:style w:type="character" w:customStyle="1" w:styleId="BalloonTextChar">
    <w:name w:val="Balloon Text Char"/>
    <w:basedOn w:val="DefaultParagraphFont"/>
    <w:link w:val="BalloonText"/>
    <w:uiPriority w:val="99"/>
    <w:semiHidden/>
    <w:rsid w:val="00B70B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70BD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 Char Char,Heading 2 Char Char1,cite_tag,Super Script,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har1, Char Char, Char Char Char Char Char Char Char Char, Char Char Char Char Char Char Char,Char Char Char Char Char Char Char Char,Char Char Char Char Char Char Char,Heading 3 Char3,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Tags,No Spacing11111,Heading 2 Char2 Char,Heading 2 Char1 Char Char,Heading 2 Char Char Char Char,TAG,Ch,no read,No Spacing12,No Spacing2111,No Spacing4,No Spacing5,tags,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 Char Char Char1,Heading 2 Char Char1 Char1,cite_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20"/>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har1 Char, Char Char Char, Char Char Char Char Char Char Char Char Char, Char Char Char Char Char Char Char Char1,Char Char Char Char Char Char Char Char Char,Char Char Char Char Char Char Char Char1,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Bold Cite Char,Citation Char Char Char,Intense Emphasis3,ci,c,Title Char,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Tags Char,No Spacing11111 Char,Heading 2 Char2 Char Char,Heading 2 Char1 Char Char Char,Heading 2 Char Char Char Char Char,TAG Char,Ch Char,tags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B70BD0"/>
    <w:pPr>
      <w:ind w:left="1728" w:right="1008"/>
    </w:pPr>
    <w:rPr>
      <w:rFonts w:ascii="Arial" w:eastAsia="Times New Roman" w:hAnsi="Arial" w:cs="Times New Roman"/>
      <w:color w:val="000000"/>
      <w:sz w:val="18"/>
      <w:szCs w:val="24"/>
    </w:rPr>
  </w:style>
  <w:style w:type="character" w:customStyle="1" w:styleId="underline">
    <w:name w:val="underline"/>
    <w:link w:val="textbold"/>
    <w:qFormat/>
    <w:rsid w:val="00B70BD0"/>
    <w:rPr>
      <w:b/>
      <w:u w:val="single"/>
    </w:rPr>
  </w:style>
  <w:style w:type="paragraph" w:customStyle="1" w:styleId="textbold">
    <w:name w:val="text bold"/>
    <w:basedOn w:val="Normal"/>
    <w:link w:val="underline"/>
    <w:qFormat/>
    <w:rsid w:val="00B70BD0"/>
    <w:pPr>
      <w:ind w:left="720"/>
      <w:jc w:val="both"/>
    </w:pPr>
    <w:rPr>
      <w:rFonts w:asciiTheme="minorHAnsi" w:hAnsiTheme="minorHAnsi" w:cstheme="minorBidi"/>
      <w:b/>
      <w:u w:val="single"/>
    </w:rPr>
  </w:style>
  <w:style w:type="paragraph" w:customStyle="1" w:styleId="card">
    <w:name w:val="card"/>
    <w:basedOn w:val="Normal"/>
    <w:next w:val="Normal"/>
    <w:link w:val="cardChar"/>
    <w:uiPriority w:val="5"/>
    <w:qFormat/>
    <w:rsid w:val="00B70BD0"/>
    <w:pPr>
      <w:ind w:left="288" w:right="288"/>
    </w:pPr>
    <w:rPr>
      <w:rFonts w:ascii="Times New Roman" w:eastAsia="Times New Roman" w:hAnsi="Times New Roman" w:cs="Times New Roman"/>
      <w:sz w:val="20"/>
      <w:szCs w:val="20"/>
    </w:rPr>
  </w:style>
  <w:style w:type="character" w:customStyle="1" w:styleId="cardChar">
    <w:name w:val="card Char"/>
    <w:link w:val="card"/>
    <w:uiPriority w:val="6"/>
    <w:rsid w:val="00B70BD0"/>
    <w:rPr>
      <w:rFonts w:ascii="Times New Roman" w:eastAsia="Times New Roman" w:hAnsi="Times New Roman" w:cs="Times New Roman"/>
      <w:sz w:val="20"/>
      <w:szCs w:val="20"/>
    </w:rPr>
  </w:style>
  <w:style w:type="character" w:customStyle="1" w:styleId="underline2">
    <w:name w:val="underline2"/>
    <w:basedOn w:val="DefaultParagraphFont"/>
    <w:rsid w:val="00B70BD0"/>
    <w:rPr>
      <w:u w:val="single"/>
    </w:rPr>
  </w:style>
  <w:style w:type="paragraph" w:customStyle="1" w:styleId="tag">
    <w:name w:val="tag"/>
    <w:basedOn w:val="Normal"/>
    <w:qFormat/>
    <w:rsid w:val="00B70BD0"/>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70BD0"/>
    <w:rPr>
      <w:rFonts w:ascii="Times New Roman" w:hAnsi="Times New Roman"/>
      <w:b/>
      <w:sz w:val="24"/>
    </w:rPr>
  </w:style>
  <w:style w:type="character" w:customStyle="1" w:styleId="apple-converted-space">
    <w:name w:val="apple-converted-space"/>
    <w:basedOn w:val="DefaultParagraphFont"/>
    <w:rsid w:val="00B70BD0"/>
  </w:style>
  <w:style w:type="character" w:customStyle="1" w:styleId="pr">
    <w:name w:val="pr"/>
    <w:basedOn w:val="DefaultParagraphFont"/>
    <w:rsid w:val="00B70BD0"/>
  </w:style>
  <w:style w:type="character" w:customStyle="1" w:styleId="unicode">
    <w:name w:val="unicode"/>
    <w:basedOn w:val="DefaultParagraphFont"/>
    <w:rsid w:val="00B70BD0"/>
  </w:style>
  <w:style w:type="paragraph" w:customStyle="1" w:styleId="bottomentry">
    <w:name w:val="bottom_entry"/>
    <w:basedOn w:val="Normal"/>
    <w:rsid w:val="00B70BD0"/>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B70BD0"/>
    <w:rPr>
      <w:rFonts w:ascii="Tahoma" w:hAnsi="Tahoma" w:cs="Tahoma"/>
      <w:sz w:val="16"/>
      <w:szCs w:val="16"/>
    </w:rPr>
  </w:style>
  <w:style w:type="character" w:customStyle="1" w:styleId="BalloonTextChar">
    <w:name w:val="Balloon Text Char"/>
    <w:basedOn w:val="DefaultParagraphFont"/>
    <w:link w:val="BalloonText"/>
    <w:uiPriority w:val="99"/>
    <w:semiHidden/>
    <w:rsid w:val="00B70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ctionary.reference.com/browse/united+states+govern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image" Target="media/image2.gif"/><Relationship Id="rId2" Type="http://schemas.openxmlformats.org/officeDocument/2006/relationships/customXml" Target="../customXml/item2.xml"/><Relationship Id="rId16" Type="http://schemas.openxmlformats.org/officeDocument/2006/relationships/control" Target="activeX/activeX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image" Target="media/image1.w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ksbe.edu/spi/Hulili/vol_4/improving_the_practice_of_evaluation_through_indigenous_values_and_method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22</Pages>
  <Words>11471</Words>
  <Characters>65385</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2013-09-16T02:52:00Z</dcterms:created>
  <dcterms:modified xsi:type="dcterms:W3CDTF">2013-09-16T02:59:00Z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