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686fe4e673b49bc" /><Relationship Type="http://schemas.openxmlformats.org/package/2006/relationships/metadata/core-properties" Target="/docProps/core.xml" Id="Rd6078ac0a939438b" /><Relationship Type="http://schemas.openxmlformats.org/officeDocument/2006/relationships/extended-properties" Target="/docProps/app.xml" Id="R596ba0de248849c9" /><Relationship Type="http://schemas.openxmlformats.org/officeDocument/2006/relationships/custom-properties" Target="/docProps/custom.xml" Id="R069f85744ede490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Urban Traffic Congestion &amp; Commute Intelligence</w:t>
      </w:r>
    </w:p>
    <w:p w14:paraId="00100002" w14:textId="00100003">
      <w:pPr>
        <w:pStyle w:val="Subtitle"/>
        <w:spacing w:after="80"/>
        <w:jc w:val="center"/>
      </w:pPr>
      <w:r>
        <w:rPr>
          <w:sz w:val="28"/>
        </w:rPr>
        <w:t xml:space="preserve">Project Report – UCI Metro Interstate Traffic Volume Dataset</w:t>
      </w:r>
    </w:p>
    <w:p w14:paraId="00100004" w14:textId="00100005">
      <w:pPr>
        <w:spacing w:after="80"/>
        <w:jc w:val="center"/>
      </w:pPr>
      <w:r>
        <w:rPr>
          <w:sz w:val="22"/>
        </w:rPr>
        <w:t xml:space="preserve">Submitted for: Data Science &amp; Machine Learning Project</w:t>
      </w:r>
    </w:p>
    <w:p w14:paraId="00100006" w14:textId="00100007">
      <w:pPr>
        <w:spacing w:after="480"/>
        <w:jc w:val="center"/>
      </w:pPr>
      <w:r>
        <w:rPr>
          <w:sz w:val="22"/>
        </w:rPr>
        <w:t xml:space="preserve">Dataset: UCI Machine Learning Repository | Language: Python 3.x</w:t>
      </w:r>
    </w:p>
    <w:p w14:paraId="00100008" w14:textId="00100009">
      <w:pPr>
        <w:pStyle w:val="Heading1"/>
        <w:spacing w:after="120"/>
      </w:pPr>
      <w:r>
        <w:rPr>
          <w:b/>
          <w:sz w:val="32"/>
        </w:rPr>
        <w:t xml:space="preserve">Table of Contents</w:t>
      </w:r>
    </w:p>
    <w:p w14:paraId="0010000A" w14:textId="0010000B">
      <w:pPr>
        <w:spacing w:after="60"/>
      </w:pPr>
      <w:r>
        <w:rPr>
          <w:sz w:val="22"/>
        </w:rPr>
        <w:t xml:space="preserve">1. Abstract</w:t>
      </w:r>
    </w:p>
    <w:p w14:paraId="0010000C" w14:textId="0010000D">
      <w:pPr>
        <w:spacing w:after="60"/>
      </w:pPr>
      <w:r>
        <w:rPr>
          <w:sz w:val="22"/>
        </w:rPr>
        <w:t xml:space="preserve">2. Problem Statement</w:t>
      </w:r>
    </w:p>
    <w:p w14:paraId="0010000E" w14:textId="0010000F">
      <w:pPr>
        <w:spacing w:after="60"/>
      </w:pPr>
      <w:r>
        <w:rPr>
          <w:sz w:val="22"/>
        </w:rPr>
        <w:t xml:space="preserve">3. Objectives</w:t>
      </w:r>
    </w:p>
    <w:p w14:paraId="00100010" w14:textId="00100011">
      <w:pPr>
        <w:spacing w:after="60"/>
      </w:pPr>
      <w:r>
        <w:rPr>
          <w:sz w:val="22"/>
        </w:rPr>
        <w:t xml:space="preserve">4. Dataset Description</w:t>
      </w:r>
    </w:p>
    <w:p w14:paraId="00100012" w14:textId="00100013">
      <w:pPr>
        <w:spacing w:after="60"/>
      </w:pPr>
      <w:r>
        <w:rPr>
          <w:sz w:val="22"/>
        </w:rPr>
        <w:t xml:space="preserve">5. Methodology Overview</w:t>
      </w:r>
    </w:p>
    <w:p w14:paraId="00100014" w14:textId="00100015">
      <w:pPr>
        <w:spacing w:after="60"/>
      </w:pPr>
      <w:r>
        <w:rPr>
          <w:sz w:val="22"/>
        </w:rPr>
        <w:t xml:space="preserve">6. Data Preprocessing</w:t>
      </w:r>
    </w:p>
    <w:p w14:paraId="00100016" w14:textId="00100017">
      <w:pPr>
        <w:spacing w:after="60"/>
      </w:pPr>
      <w:r>
        <w:rPr>
          <w:sz w:val="22"/>
        </w:rPr>
        <w:t xml:space="preserve">7. Exploratory Data Analysis (EDA)</w:t>
      </w:r>
    </w:p>
    <w:p w14:paraId="00100018" w14:textId="00100019">
      <w:pPr>
        <w:spacing w:after="60"/>
      </w:pPr>
      <w:r>
        <w:rPr>
          <w:sz w:val="22"/>
        </w:rPr>
        <w:t xml:space="preserve">8. Feature Engineering</w:t>
      </w:r>
    </w:p>
    <w:p w14:paraId="0010001A" w14:textId="0010001B">
      <w:pPr>
        <w:spacing w:after="60"/>
      </w:pPr>
      <w:r>
        <w:rPr>
          <w:sz w:val="22"/>
        </w:rPr>
        <w:t xml:space="preserve">9. Machine Learning Models</w:t>
      </w:r>
    </w:p>
    <w:p w14:paraId="0010001C" w14:textId="0010001D">
      <w:pPr>
        <w:spacing w:after="60"/>
      </w:pPr>
      <w:r>
        <w:rPr>
          <w:sz w:val="22"/>
        </w:rPr>
        <w:t xml:space="preserve">10. Model Evaluation &amp; Results</w:t>
      </w:r>
    </w:p>
    <w:p w14:paraId="0010001E" w14:textId="0010001F">
      <w:pPr>
        <w:spacing w:after="60"/>
      </w:pPr>
      <w:r>
        <w:rPr>
          <w:sz w:val="22"/>
        </w:rPr>
        <w:t xml:space="preserve">11. Key Findings</w:t>
      </w:r>
    </w:p>
    <w:p w14:paraId="00100020" w14:textId="00100021">
      <w:pPr>
        <w:spacing w:after="60"/>
      </w:pPr>
      <w:r>
        <w:rPr>
          <w:sz w:val="22"/>
        </w:rPr>
        <w:t xml:space="preserve">12. Limitations</w:t>
      </w:r>
    </w:p>
    <w:p w14:paraId="00100022" w14:textId="00100023">
      <w:pPr>
        <w:spacing w:after="60"/>
      </w:pPr>
      <w:r>
        <w:rPr>
          <w:sz w:val="22"/>
        </w:rPr>
        <w:t xml:space="preserve">13. Future Scope</w:t>
      </w:r>
    </w:p>
    <w:p w14:paraId="00100024" w14:textId="00100025">
      <w:pPr>
        <w:spacing w:after="60"/>
      </w:pPr>
      <w:r>
        <w:rPr>
          <w:sz w:val="22"/>
        </w:rPr>
        <w:t xml:space="preserve">14. Conclusion</w:t>
      </w:r>
    </w:p>
    <w:p w14:paraId="00100026" w14:textId="00100027">
      <w:pPr>
        <w:spacing w:after="480"/>
      </w:pPr>
      <w:r>
        <w:rPr>
          <w:sz w:val="22"/>
        </w:rPr>
        <w:t xml:space="preserve">15. References</w:t>
      </w:r>
    </w:p>
    <w:p w14:paraId="00100028" w14:textId="00100029">
      <w:pPr>
        <w:pStyle w:val="Heading1"/>
        <w:spacing w:after="120"/>
      </w:pPr>
      <w:r>
        <w:rPr>
          <w:b/>
          <w:sz w:val="32"/>
        </w:rPr>
        <w:t xml:space="preserve">1. Abstract</w:t>
      </w:r>
    </w:p>
    <w:p w14:paraId="0010002A" w14:textId="0010002B">
      <w:pPr>
        <w:spacing w:after="160"/>
      </w:pPr>
      <w:r>
        <w:rPr>
          <w:sz w:val="22"/>
        </w:rPr>
        <w:t xml:space="preserve">Urban traffic congestion remains one of the most critical challenges affecting metropolitan areas worldwide, contributing to increased commute times, fuel consumption, air pollution, and economic losses. This project presents a comprehensive end-to-end data science solution for analysing and predicting hourly traffic volume on Interstate 94 (Minneapolis–Saint Paul, MN, USA) using the UCI Metro Interstate Traffic Volume dataset spanning over six years (2012–2018).</w:t>
      </w:r>
    </w:p>
    <w:p w14:paraId="0010002C" w14:textId="0010002D">
      <w:pPr>
        <w:spacing w:after="320"/>
      </w:pPr>
      <w:r>
        <w:rPr>
          <w:sz w:val="22"/>
        </w:rPr>
        <w:t xml:space="preserve">The project covers the complete data science pipeline: data loading and cleaning, exploratory data analysis (EDA), feature engineering (including temporal cyclical encoding and lag features), and machine learning modelling using Linear Regression, Decision Tree, Random Forest, and Gradient Boosting regressors. The best-performing model achieved an R² score exceeding 0.95, demonstrating strong predictive capability. Key insights reveal dominant rush-hour patterns, seasonal dips in winter months, and a marginal but measurable influence of adverse weather on traffic volume. The project is implemented in Python and delivered as a fully executable Jupyter Notebook.</w:t>
      </w:r>
    </w:p>
    <w:p w14:paraId="0010002E" w14:textId="0010002F">
      <w:pPr>
        <w:pStyle w:val="Heading1"/>
        <w:spacing w:after="120"/>
      </w:pPr>
      <w:r>
        <w:rPr>
          <w:b/>
          <w:sz w:val="32"/>
        </w:rPr>
        <w:t xml:space="preserve">2. Problem Statement</w:t>
      </w:r>
    </w:p>
    <w:p w14:paraId="00100030" w14:textId="00100031">
      <w:pPr>
        <w:spacing w:after="160"/>
      </w:pPr>
      <w:r>
        <w:rPr>
          <w:sz w:val="22"/>
        </w:rPr>
        <w:t xml:space="preserve">Traffic congestion on major urban highways imposes significant socio-economic costs. In the United States alone, commuters lose an average of 54 hours per year to traffic delays, costing the economy over $87 billion annually (INRIX, 2022). Real-time and predictive traffic intelligence is therefore essential for smart city initiatives, dynamic signal control, navigation systems, and public transport planning.</w:t>
      </w:r>
    </w:p>
    <w:p w14:paraId="00100032" w14:textId="00100033">
      <w:pPr>
        <w:spacing w:after="320"/>
      </w:pPr>
      <w:r>
        <w:rPr>
          <w:sz w:val="22"/>
        </w:rPr>
        <w:t xml:space="preserve">The core problem addressed in this project is: given historical weather conditions, temporal context, and lagged traffic observations, can we accurately predict the hourly traffic volume on a major interstate highway? Accurate predictions enable proactive congestion management, optimised commute routing, and better infrastructure planning.</w:t>
      </w:r>
    </w:p>
    <w:p w14:paraId="00100034" w14:textId="00100035">
      <w:pPr>
        <w:pStyle w:val="Heading1"/>
        <w:spacing w:after="120"/>
      </w:pPr>
      <w:r>
        <w:rPr>
          <w:b/>
          <w:sz w:val="32"/>
        </w:rPr>
        <w:t xml:space="preserve">3. Objectives</w:t>
      </w:r>
    </w:p>
    <w:p w14:paraId="00100036" w14:textId="00100037">
      <w:pPr>
        <w:spacing w:after="60"/>
      </w:pPr>
      <w:r>
        <w:rPr>
          <w:sz w:val="22"/>
        </w:rPr>
        <w:t xml:space="preserve">• Perform thorough data cleaning and quality assurance on the UCI Metro Interstate Traffic Volume dataset.</w:t>
      </w:r>
    </w:p>
    <w:p w14:paraId="00100038" w14:textId="00100039">
      <w:pPr>
        <w:spacing w:after="60"/>
      </w:pPr>
      <w:r>
        <w:rPr>
          <w:sz w:val="22"/>
        </w:rPr>
        <w:t xml:space="preserve">• Conduct exploratory data analysis to uncover temporal, meteorological, and seasonal patterns in traffic volume.</w:t>
      </w:r>
    </w:p>
    <w:p w14:paraId="0010003A" w14:textId="0010003B">
      <w:pPr>
        <w:spacing w:after="60"/>
      </w:pPr>
      <w:r>
        <w:rPr>
          <w:sz w:val="22"/>
        </w:rPr>
        <w:t xml:space="preserve">• Engineer meaningful features including cyclical time encodings, lag features, and contextual flags (rush hour, holiday, weekend).</w:t>
      </w:r>
    </w:p>
    <w:p w14:paraId="0010003C" w14:textId="0010003D">
      <w:pPr>
        <w:spacing w:after="60"/>
      </w:pPr>
      <w:r>
        <w:rPr>
          <w:sz w:val="22"/>
        </w:rPr>
        <w:t xml:space="preserve">• Train and compare multiple regression models to predict hourly traffic volume.</w:t>
      </w:r>
    </w:p>
    <w:p w14:paraId="0010003E" w14:textId="0010003F">
      <w:pPr>
        <w:spacing w:after="60"/>
      </w:pPr>
      <w:r>
        <w:rPr>
          <w:sz w:val="22"/>
        </w:rPr>
        <w:t xml:space="preserve">• Evaluate model performance using MAE, RMSE, R², and MAPE metrics.</w:t>
      </w:r>
    </w:p>
    <w:p w14:paraId="00100040" w14:textId="00100041">
      <w:pPr>
        <w:spacing w:after="320"/>
      </w:pPr>
      <w:r>
        <w:rPr>
          <w:sz w:val="22"/>
        </w:rPr>
        <w:t xml:space="preserve">• Extract actionable insights for commute intelligence and urban traffic management.</w:t>
      </w:r>
    </w:p>
    <w:p w14:paraId="00100042" w14:textId="00100043">
      <w:pPr>
        <w:pStyle w:val="Heading1"/>
        <w:spacing w:after="120"/>
      </w:pPr>
      <w:r>
        <w:rPr>
          <w:b/>
          <w:sz w:val="32"/>
        </w:rPr>
        <w:t xml:space="preserve">4. Dataset Description</w:t>
      </w:r>
    </w:p>
    <w:p w14:paraId="00100044" w14:textId="00100045">
      <w:pPr>
        <w:spacing w:after="80"/>
      </w:pPr>
      <w:r>
        <w:rPr>
          <w:b/>
          <w:sz w:val="22"/>
        </w:rPr>
        <w:t xml:space="preserve">Source: UCI Machine Learning Repository – Metro Interstate Traffic Volume</w:t>
      </w:r>
    </w:p>
    <w:p w14:paraId="00100046" w14:textId="00100047">
      <w:pPr>
        <w:spacing w:after="160"/>
      </w:pPr>
      <w:r>
        <w:rPr>
          <w:sz w:val="22"/>
        </w:rPr>
        <w:t xml:space="preserve">URL: https://archive.ics.uci.edu/ml/datasets/Metro+Interstate+Traffic+Volume</w:t>
      </w:r>
    </w:p>
    <w:p w14:paraId="00100048" w14:textId="00100049">
      <w:pPr>
        <w:spacing w:after="160"/>
      </w:pPr>
      <w:r>
        <w:rPr>
          <w:sz w:val="22"/>
        </w:rPr>
        <w:t xml:space="preserve">The dataset contains 48,204 hourly observations of westbound traffic volume on I-94 ATR 301, recorded between 2012 and 2018. It includes weather conditions sourced from the OpenWeatherMap API, US national holiday flags, and the target variable: the count of vehicles recorded by the automated traffic recorder each hour.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A" w14:textId="0010004B">
            <w:r>
              <w:t xml:space="preserve">Column Name</w:t>
            </w:r>
          </w:p>
        </w:tc>
        <w:tc>
          <w:p w14:paraId="0010004C" w14:textId="0010004D">
            <w:r>
              <w:t xml:space="preserve">Type</w:t>
            </w:r>
          </w:p>
        </w:tc>
        <w:tc>
          <w:p w14:paraId="0010004E" w14:textId="0010004F">
            <w:r>
              <w:t xml:space="preserve">Description</w:t>
            </w:r>
          </w:p>
        </w:tc>
      </w:tr>
      <w:tr>
        <w:trPr/>
        <w:tc>
          <w:p w14:paraId="00100050" w14:textId="00100051">
            <w:r>
              <w:t xml:space="preserve">holiday</w:t>
            </w:r>
          </w:p>
        </w:tc>
        <w:tc>
          <w:p w14:paraId="00100052" w14:textId="00100053">
            <w:r>
              <w:t xml:space="preserve">Categorical</w:t>
            </w:r>
          </w:p>
        </w:tc>
        <w:tc>
          <w:p w14:paraId="00100054" w14:textId="00100055">
            <w:r>
              <w:t xml:space="preserve">US national holiday name, or None if not a holiday</w:t>
            </w:r>
          </w:p>
        </w:tc>
      </w:tr>
      <w:tr>
        <w:trPr/>
        <w:tc>
          <w:p w14:paraId="00100056" w14:textId="00100057">
            <w:r>
              <w:t xml:space="preserve">temp</w:t>
            </w:r>
          </w:p>
        </w:tc>
        <w:tc>
          <w:p w14:paraId="00100058" w14:textId="00100059">
            <w:r>
              <w:t xml:space="preserve">Numeric (float)</w:t>
            </w:r>
          </w:p>
        </w:tc>
        <w:tc>
          <w:p w14:paraId="0010005A" w14:textId="0010005B">
            <w:r>
              <w:t xml:space="preserve">Average air temperature in Kelvin</w:t>
            </w:r>
          </w:p>
        </w:tc>
      </w:tr>
      <w:tr>
        <w:trPr/>
        <w:tc>
          <w:p w14:paraId="0010005C" w14:textId="0010005D">
            <w:r>
              <w:t xml:space="preserve">rain_1h</w:t>
            </w:r>
          </w:p>
        </w:tc>
        <w:tc>
          <w:p w14:paraId="0010005E" w14:textId="0010005F">
            <w:r>
              <w:t xml:space="preserve">Numeric (float)</w:t>
            </w:r>
          </w:p>
        </w:tc>
        <w:tc>
          <w:p w14:paraId="00100060" w14:textId="00100061">
            <w:r>
              <w:t xml:space="preserve">Rainfall in the past hour (mm)</w:t>
            </w:r>
          </w:p>
        </w:tc>
      </w:tr>
      <w:tr>
        <w:trPr/>
        <w:tc>
          <w:p w14:paraId="00100062" w14:textId="00100063">
            <w:r>
              <w:t xml:space="preserve">snow_1h</w:t>
            </w:r>
          </w:p>
        </w:tc>
        <w:tc>
          <w:p w14:paraId="00100064" w14:textId="00100065">
            <w:r>
              <w:t xml:space="preserve">Numeric (float)</w:t>
            </w:r>
          </w:p>
        </w:tc>
        <w:tc>
          <w:p w14:paraId="00100066" w14:textId="00100067">
            <w:r>
              <w:t xml:space="preserve">Snowfall in the past hour (mm)</w:t>
            </w:r>
          </w:p>
        </w:tc>
      </w:tr>
      <w:tr>
        <w:trPr/>
        <w:tc>
          <w:p w14:paraId="00100068" w14:textId="00100069">
            <w:r>
              <w:t xml:space="preserve">clouds_all</w:t>
            </w:r>
          </w:p>
        </w:tc>
        <w:tc>
          <w:p w14:paraId="0010006A" w14:textId="0010006B">
            <w:r>
              <w:t xml:space="preserve">Numeric (int)</w:t>
            </w:r>
          </w:p>
        </w:tc>
        <w:tc>
          <w:p w14:paraId="0010006C" w14:textId="0010006D">
            <w:r>
              <w:t xml:space="preserve">Percentage of sky covered by clouds (0–100)</w:t>
            </w:r>
          </w:p>
        </w:tc>
      </w:tr>
      <w:tr>
        <w:trPr/>
        <w:tc>
          <w:p w14:paraId="0010006E" w14:textId="0010006F">
            <w:r>
              <w:t xml:space="preserve">weather_main</w:t>
            </w:r>
          </w:p>
        </w:tc>
        <w:tc>
          <w:p w14:paraId="00100070" w14:textId="00100071">
            <w:r>
              <w:t xml:space="preserve">Categorical</w:t>
            </w:r>
          </w:p>
        </w:tc>
        <w:tc>
          <w:p w14:paraId="00100072" w14:textId="00100073">
            <w:r>
              <w:t xml:space="preserve">Primary weather category (e.g., Clear, Clouds, Rain, Snow)</w:t>
            </w:r>
          </w:p>
        </w:tc>
      </w:tr>
      <w:tr>
        <w:trPr/>
        <w:tc>
          <w:p w14:paraId="00100074" w14:textId="00100075">
            <w:r>
              <w:t xml:space="preserve">weather_description</w:t>
            </w:r>
          </w:p>
        </w:tc>
        <w:tc>
          <w:p w14:paraId="00100076" w14:textId="00100077">
            <w:r>
              <w:t xml:space="preserve">Categorical</w:t>
            </w:r>
          </w:p>
        </w:tc>
        <w:tc>
          <w:p w14:paraId="00100078" w14:textId="00100079">
            <w:r>
              <w:t xml:space="preserve">Detailed weather description (e.g., light rain, broken clouds)</w:t>
            </w:r>
          </w:p>
        </w:tc>
      </w:tr>
      <w:tr>
        <w:trPr/>
        <w:tc>
          <w:p w14:paraId="0010007A" w14:textId="0010007B">
            <w:r>
              <w:t xml:space="preserve">date_time</w:t>
            </w:r>
          </w:p>
        </w:tc>
        <w:tc>
          <w:p w14:paraId="0010007C" w14:textId="0010007D">
            <w:r>
              <w:t xml:space="preserve">DateTime</w:t>
            </w:r>
          </w:p>
        </w:tc>
        <w:tc>
          <w:p w14:paraId="0010007E" w14:textId="0010007F">
            <w:r>
              <w:t xml:space="preserve">Hourly timestamp of the observation (local time)</w:t>
            </w:r>
          </w:p>
        </w:tc>
      </w:tr>
      <w:tr>
        <w:trPr/>
        <w:tc>
          <w:p w14:paraId="00100080" w14:textId="00100081">
            <w:r>
              <w:t xml:space="preserve">traffic_volume</w:t>
            </w:r>
          </w:p>
        </w:tc>
        <w:tc>
          <w:p w14:paraId="00100082" w14:textId="00100083">
            <w:r>
              <w:t xml:space="preserve">Numeric (int) — TARGET</w:t>
            </w:r>
          </w:p>
        </w:tc>
        <w:tc>
          <w:p w14:paraId="00100084" w14:textId="00100085">
            <w:r>
              <w:t xml:space="preserve">Hourly westbound vehicle count recorded at ATR 301 on I-94</w:t>
            </w:r>
          </w:p>
        </w:tc>
      </w:tr>
    </w:tbl>
    <w:p w14:paraId="00100086" w14:textId="00100087">
      <w:pPr>
        <w:spacing w:after="320"/>
        <w:jc w:val="center"/>
      </w:pPr>
      <w:r>
        <w:rPr>
          <w:sz w:val="20"/>
        </w:rPr>
        <w:t xml:space="preserve">Table 1: Dataset Feature Summary</w:t>
      </w:r>
    </w:p>
    <w:p w14:paraId="00100088" w14:textId="00100089">
      <w:pPr>
        <w:pStyle w:val="Heading1"/>
        <w:spacing w:after="120"/>
      </w:pPr>
      <w:r>
        <w:rPr>
          <w:b/>
          <w:sz w:val="32"/>
        </w:rPr>
        <w:t xml:space="preserve">5. Methodology Overview</w:t>
      </w:r>
    </w:p>
    <w:p w14:paraId="0010008A" w14:textId="0010008B">
      <w:pPr>
        <w:spacing w:after="120"/>
      </w:pPr>
      <w:r>
        <w:rPr>
          <w:sz w:val="22"/>
        </w:rPr>
        <w:t xml:space="preserve">The project follows the standard CRISP-DM (Cross Industry Standard Process for Data Mining) methodology:</w:t>
      </w:r>
    </w:p>
    <w:p w14:paraId="0010008C" w14:textId="0010008D">
      <w:pPr>
        <w:spacing w:after="60"/>
      </w:pPr>
      <w:r>
        <w:rPr>
          <w:sz w:val="22"/>
        </w:rPr>
        <w:t xml:space="preserve">Step 1 – Business Understanding: Define the traffic prediction problem and identify relevant data sources.</w:t>
      </w:r>
    </w:p>
    <w:p w14:paraId="0010008E" w14:textId="0010008F">
      <w:pPr>
        <w:spacing w:after="60"/>
      </w:pPr>
      <w:r>
        <w:rPr>
          <w:sz w:val="22"/>
        </w:rPr>
        <w:t xml:space="preserve">Step 2 – Data Understanding: Load and inspect the dataset; examine distributions, dtypes, and data quality.</w:t>
      </w:r>
    </w:p>
    <w:p w14:paraId="00100090" w14:textId="00100091">
      <w:pPr>
        <w:spacing w:after="60"/>
      </w:pPr>
      <w:r>
        <w:rPr>
          <w:sz w:val="22"/>
        </w:rPr>
        <w:t xml:space="preserve">Step 3 – Data Preparation: Clean records, fix anomalous temperatures, encode categories, and remove duplicates.</w:t>
      </w:r>
    </w:p>
    <w:p w14:paraId="00100092" w14:textId="00100093">
      <w:pPr>
        <w:spacing w:after="60"/>
      </w:pPr>
      <w:r>
        <w:rPr>
          <w:sz w:val="22"/>
        </w:rPr>
        <w:t xml:space="preserve">Step 4 – Modelling: Engineer features, split data chronologically, scale inputs, train four regression models.</w:t>
      </w:r>
    </w:p>
    <w:p w14:paraId="00100094" w14:textId="00100095">
      <w:pPr>
        <w:spacing w:after="60"/>
      </w:pPr>
      <w:r>
        <w:rPr>
          <w:sz w:val="22"/>
        </w:rPr>
        <w:t xml:space="preserve">Step 5 – Evaluation: Compare models on held-out test data using four quantitative metrics.</w:t>
      </w:r>
    </w:p>
    <w:p w14:paraId="00100096" w14:textId="00100097">
      <w:pPr>
        <w:spacing w:after="320"/>
      </w:pPr>
      <w:r>
        <w:rPr>
          <w:sz w:val="22"/>
        </w:rPr>
        <w:t xml:space="preserve">Step 6 – Deployment / Insights: Interpret results and surface actionable congestion intelligence findings.</w:t>
      </w:r>
    </w:p>
    <w:p w14:paraId="00100098" w14:textId="00100099">
      <w:pPr>
        <w:pStyle w:val="Heading1"/>
        <w:spacing w:after="120"/>
      </w:pPr>
      <w:r>
        <w:rPr>
          <w:b/>
          <w:sz w:val="32"/>
        </w:rPr>
        <w:t xml:space="preserve">6. Data Preprocessing</w:t>
      </w:r>
    </w:p>
    <w:p w14:paraId="0010009A" w14:textId="0010009B">
      <w:pPr>
        <w:pStyle w:val="Heading2"/>
        <w:spacing w:after="80"/>
      </w:pPr>
      <w:r>
        <w:rPr>
          <w:b/>
          <w:sz w:val="26"/>
        </w:rPr>
        <w:t xml:space="preserve">6.1 Datetime Parsing</w:t>
      </w:r>
    </w:p>
    <w:p w14:paraId="0010009C" w14:textId="0010009D">
      <w:pPr>
        <w:spacing w:after="160"/>
      </w:pPr>
      <w:r>
        <w:rPr>
          <w:sz w:val="22"/>
        </w:rPr>
        <w:t xml:space="preserve">The date_time column was parsed from string to a pandas datetime object, enabling extraction of temporal components (year, month, day, hour, day of week) and chronological sorting required for time-series lag features.</w:t>
      </w:r>
    </w:p>
    <w:p w14:paraId="0010009E" w14:textId="0010009F">
      <w:pPr>
        <w:pStyle w:val="Heading2"/>
        <w:spacing w:after="80"/>
      </w:pPr>
      <w:r>
        <w:rPr>
          <w:b/>
          <w:sz w:val="26"/>
        </w:rPr>
        <w:t xml:space="preserve">6.2 Missing Values &amp; Duplicates</w:t>
      </w:r>
    </w:p>
    <w:p w14:paraId="001000A0" w14:textId="001000A1">
      <w:pPr>
        <w:spacing w:after="160"/>
      </w:pPr>
      <w:r>
        <w:rPr>
          <w:sz w:val="22"/>
        </w:rPr>
        <w:t xml:space="preserve">The dataset contained no missing values in numeric columns. The holiday column used NaN to indicate non-holiday days; these were filled with the string 'None' before creating a binary is_holiday flag. Duplicate rows were identified and removed to prevent data leakage during model training.</w:t>
      </w:r>
    </w:p>
    <w:p w14:paraId="001000A2" w14:textId="001000A3">
      <w:pPr>
        <w:pStyle w:val="Heading2"/>
        <w:spacing w:after="80"/>
      </w:pPr>
      <w:r>
        <w:rPr>
          <w:b/>
          <w:sz w:val="26"/>
        </w:rPr>
        <w:t xml:space="preserve">6.3 Temperature Anomalies</w:t>
      </w:r>
    </w:p>
    <w:p w14:paraId="001000A4" w14:textId="001000A5">
      <w:pPr>
        <w:spacing w:after="160"/>
      </w:pPr>
      <w:r>
        <w:rPr>
          <w:sz w:val="22"/>
        </w:rPr>
        <w:t xml:space="preserve">Temperature was recorded in Kelvin. Several records contained a temperature of 0 K, which is physically impossible for real atmospheric data and likely represents sensor failures or API errors. All records with temperature below 200 K (≈ −73 °C) were removed. The cleaned temperature column was converted to Celsius for interpretability.</w:t>
      </w:r>
    </w:p>
    <w:p w14:paraId="001000A6" w14:textId="001000A7">
      <w:pPr>
        <w:pStyle w:val="Heading2"/>
        <w:spacing w:after="80"/>
      </w:pPr>
      <w:r>
        <w:rPr>
          <w:b/>
          <w:sz w:val="26"/>
        </w:rPr>
        <w:t xml:space="preserve">6.4 Outlier Analysis</w:t>
      </w:r>
    </w:p>
    <w:p w14:paraId="001000A8" w14:textId="001000A9">
      <w:pPr>
        <w:spacing w:after="320"/>
      </w:pPr>
      <w:r>
        <w:rPr>
          <w:sz w:val="22"/>
        </w:rPr>
        <w:t xml:space="preserve">The traffic_volume target was examined via histogram and box-plot. The distribution is bimodal, reflecting distinct day-time and night-time traffic regimes. Values near 0 correspond to night-time hours and are valid. The maximum observed volume (~7,280 vehicles/hour) is consistent with the highway capacity and was retained.</w:t>
      </w:r>
    </w:p>
    <w:p w14:paraId="001000AA" w14:textId="001000AB">
      <w:pPr>
        <w:pStyle w:val="Heading1"/>
        <w:spacing w:after="120"/>
      </w:pPr>
      <w:r>
        <w:rPr>
          <w:b/>
          <w:sz w:val="32"/>
        </w:rPr>
        <w:t xml:space="preserve">7. Exploratory Data Analysis (EDA)</w:t>
      </w:r>
    </w:p>
    <w:p w14:paraId="001000AC" w14:textId="001000AD">
      <w:pPr>
        <w:pStyle w:val="Heading2"/>
        <w:spacing w:after="80"/>
      </w:pPr>
      <w:r>
        <w:rPr>
          <w:b/>
          <w:sz w:val="26"/>
        </w:rPr>
        <w:t xml:space="preserve">7.1 Temporal Patterns</w:t>
      </w:r>
    </w:p>
    <w:p w14:paraId="001000AE" w14:textId="001000AF">
      <w:pPr>
        <w:spacing w:after="120"/>
      </w:pPr>
      <w:r>
        <w:rPr>
          <w:sz w:val="22"/>
        </w:rPr>
        <w:t xml:space="preserve">Hourly Volume by Time-of-Day: Traffic follows a classic double-peak pattern on weekdays. The morning peak occurs between 07:00 and 09:00, and the evening peak between 16:00 and 18:00. Night-time hours (00:00–05:00) exhibit the lowest volumes, often below 500 vehicles/hour.</w:t>
      </w:r>
    </w:p>
    <w:p w14:paraId="001000B0" w14:textId="001000B1">
      <w:pPr>
        <w:spacing w:after="120"/>
      </w:pPr>
      <w:r>
        <w:rPr>
          <w:sz w:val="22"/>
        </w:rPr>
        <w:t xml:space="preserve">Day-of-Week Patterns: Weekdays (Monday–Friday) show significantly higher average volumes than weekends. Friday afternoons record the highest single-day peak, while Sundays are consistently the quietest day.</w:t>
      </w:r>
    </w:p>
    <w:p w14:paraId="001000B2" w14:textId="001000B3">
      <w:pPr>
        <w:spacing w:after="160"/>
      </w:pPr>
      <w:r>
        <w:rPr>
          <w:sz w:val="22"/>
        </w:rPr>
        <w:t xml:space="preserve">Monthly / Seasonal Trends: Traffic volumes are lowest in December and January, reflecting harsh Minnesota winters reducing discretionary and recreational travel. Volumes peak in summer months (June–September), consistent with increased commuting and leisure travel.</w:t>
      </w:r>
    </w:p>
    <w:p w14:paraId="001000B4" w14:textId="001000B5">
      <w:pPr>
        <w:pStyle w:val="Heading2"/>
        <w:spacing w:after="80"/>
      </w:pPr>
      <w:r>
        <w:rPr>
          <w:b/>
          <w:sz w:val="26"/>
        </w:rPr>
        <w:t xml:space="preserve">7.2 Weather Impact</w:t>
      </w:r>
    </w:p>
    <w:p w14:paraId="001000B6" w14:textId="001000B7">
      <w:pPr>
        <w:spacing w:after="160"/>
      </w:pPr>
      <w:r>
        <w:rPr>
          <w:sz w:val="22"/>
        </w:rPr>
        <w:t xml:space="preserve">Weather conditions show a moderate relationship with traffic volume. Clear and cloudy conditions accompany the highest average volumes, as they coincide with routine commute days. Adverse weather (thunderstorms, heavy snow) is associated with slightly reduced volumes, as some commuters opt to work from home or delay travel. However, the effect is smaller in magnitude than time-of-day effects, as confirmed by the correlation heatmap (|r| &lt; 0.15 for weather variables vs traffic_volume).</w:t>
      </w:r>
    </w:p>
    <w:p w14:paraId="001000B8" w14:textId="001000B9">
      <w:pPr>
        <w:pStyle w:val="Heading2"/>
        <w:spacing w:after="80"/>
      </w:pPr>
      <w:r>
        <w:rPr>
          <w:b/>
          <w:sz w:val="26"/>
        </w:rPr>
        <w:t xml:space="preserve">7.3 Holiday Effect</w:t>
      </w:r>
    </w:p>
    <w:p w14:paraId="001000BA" w14:textId="001000BB">
      <w:pPr>
        <w:spacing w:after="160"/>
      </w:pPr>
      <w:r>
        <w:rPr>
          <w:sz w:val="22"/>
        </w:rPr>
        <w:t xml:space="preserve">US national holidays (e.g., Thanksgiving, Christmas, Independence Day) reduce average traffic volume to near-weekend levels. The boxplot comparison confirms a statistically meaningful reduction in median volume on holidays relative to regular weekdays.</w:t>
      </w:r>
    </w:p>
    <w:p w14:paraId="001000BC" w14:textId="001000BD">
      <w:pPr>
        <w:pStyle w:val="Heading2"/>
        <w:spacing w:after="80"/>
      </w:pPr>
      <w:r>
        <w:rPr>
          <w:b/>
          <w:sz w:val="26"/>
        </w:rPr>
        <w:t xml:space="preserve">7.4 Correlation Analysis</w:t>
      </w:r>
    </w:p>
    <w:p w14:paraId="001000BE" w14:textId="001000BF">
      <w:pPr>
        <w:spacing w:after="320"/>
      </w:pPr>
      <w:r>
        <w:rPr>
          <w:sz w:val="22"/>
        </w:rPr>
        <w:t xml:space="preserve">The Pearson correlation heatmap reveals that the hour of day has the strongest linear correlation with traffic volume among individual features. Temperature in Celsius shows a modest positive correlation, reflecting the seasonal pattern. Rain and snow volumes show weak correlations, consistent with the observation that adverse weather mildly suppresses but does not eliminate traffic.</w:t>
      </w:r>
    </w:p>
    <w:p w14:paraId="001000C0" w14:textId="001000C1">
      <w:pPr>
        <w:pStyle w:val="Heading1"/>
        <w:spacing w:after="120"/>
      </w:pPr>
      <w:r>
        <w:rPr>
          <w:b/>
          <w:sz w:val="32"/>
        </w:rPr>
        <w:t xml:space="preserve">8. Feature Engineering</w:t>
      </w:r>
    </w:p>
    <w:p w14:paraId="001000C2" w14:textId="001000C3">
      <w:pPr>
        <w:pStyle w:val="Heading2"/>
        <w:spacing w:after="80"/>
      </w:pPr>
      <w:r>
        <w:rPr>
          <w:b/>
          <w:sz w:val="26"/>
        </w:rPr>
        <w:t xml:space="preserve">8.1 Cyclical Time Encoding</w:t>
      </w:r>
    </w:p>
    <w:p w14:paraId="001000C4" w14:textId="001000C5">
      <w:pPr>
        <w:spacing w:after="160"/>
      </w:pPr>
      <w:r>
        <w:rPr>
          <w:sz w:val="22"/>
        </w:rPr>
        <w:t xml:space="preserve">Temporal features such as hour (0–23), day of week (0–6), and month (1–12) are inherently cyclical — hour 23 is as close to hour 0 as hour 1 is. Representing these as raw integers misleads linear models into treating hour 23 as maximally distant from hour 0. Sine and cosine transformations encode the circular nature: hour_sin = sin(2π × hour / 24), hour_cos = cos(2π × hour / 24), and analogously for day_of_week and month.</w:t>
      </w:r>
    </w:p>
    <w:p w14:paraId="001000C6" w14:textId="001000C7">
      <w:pPr>
        <w:pStyle w:val="Heading2"/>
        <w:spacing w:after="80"/>
      </w:pPr>
      <w:r>
        <w:rPr>
          <w:b/>
          <w:sz w:val="26"/>
        </w:rPr>
        <w:t xml:space="preserve">8.2 Contextual Flags</w:t>
      </w:r>
    </w:p>
    <w:p w14:paraId="001000C8" w14:textId="001000C9">
      <w:pPr>
        <w:spacing w:after="160"/>
      </w:pPr>
      <w:r>
        <w:rPr>
          <w:sz w:val="22"/>
        </w:rPr>
        <w:t xml:space="preserve">Three binary indicator features were created: is_holiday (1 if a US national holiday), is_weekend (1 if Saturday or Sunday), and is_rush_hour (1 if a weekday morning 07:00–09:00 or evening 16:00–18:00). These discrete flags allow tree-based models to easily partition the most impactful traffic-state transitions.</w:t>
      </w:r>
    </w:p>
    <w:p w14:paraId="001000CA" w14:textId="001000CB">
      <w:pPr>
        <w:pStyle w:val="Heading2"/>
        <w:spacing w:after="80"/>
      </w:pPr>
      <w:r>
        <w:rPr>
          <w:b/>
          <w:sz w:val="26"/>
        </w:rPr>
        <w:t xml:space="preserve">8.3 Lag &amp; Rolling Features</w:t>
      </w:r>
    </w:p>
    <w:p w14:paraId="001000CC" w14:textId="001000CD">
      <w:pPr>
        <w:spacing w:after="320"/>
      </w:pPr>
      <w:r>
        <w:rPr>
          <w:sz w:val="22"/>
        </w:rPr>
        <w:t xml:space="preserve">Traffic volume exhibits strong temporal autocorrelation: the current hour's volume is highly predictable from the previous hour's volume. Four lag-based features were created: traffic_lag1 (previous hour), traffic_lag2 (two hours prior), traffic_roll3 (3-hour rolling mean of lagged values), and traffic_roll6 (6-hour rolling mean). These features dramatically improve model accuracy while remaining operationally available in a real-time prediction scenario.</w:t>
      </w:r>
    </w:p>
    <w:p w14:paraId="001000CE" w14:textId="001000CF">
      <w:pPr>
        <w:pStyle w:val="Heading1"/>
        <w:spacing w:after="120"/>
      </w:pPr>
      <w:r>
        <w:rPr>
          <w:b/>
          <w:sz w:val="32"/>
        </w:rPr>
        <w:t xml:space="preserve">9. Machine Learning Models</w:t>
      </w:r>
    </w:p>
    <w:p w14:paraId="001000D0" w14:textId="001000D1">
      <w:pPr>
        <w:spacing w:after="160"/>
      </w:pPr>
      <w:r>
        <w:rPr>
          <w:sz w:val="22"/>
        </w:rPr>
        <w:t xml:space="preserve">Four supervised regression models were trained on a chronologically ordered 80/20 train-test split. Using a chronological (non-shuffled) split prevents data leakage: the model is evaluated only on future data it has never seen.</w:t>
      </w:r>
    </w:p>
    <w:p w14:paraId="001000D2" w14:textId="001000D3">
      <w:pPr>
        <w:pStyle w:val="Heading2"/>
        <w:spacing w:after="80"/>
      </w:pPr>
      <w:r>
        <w:rPr>
          <w:b/>
          <w:sz w:val="26"/>
        </w:rPr>
        <w:t xml:space="preserve">9.1 Linear Regression</w:t>
      </w:r>
    </w:p>
    <w:p w14:paraId="001000D4" w14:textId="001000D5">
      <w:pPr>
        <w:spacing w:after="160"/>
      </w:pPr>
      <w:r>
        <w:rPr>
          <w:sz w:val="22"/>
        </w:rPr>
        <w:t xml:space="preserve">Serves as the interpretable baseline. StandardScaler normalisation was applied because linear models are sensitive to feature scale. Linear regression captures linear relationships but cannot model the complex non-linear interactions present in traffic data.</w:t>
      </w:r>
    </w:p>
    <w:p w14:paraId="001000D6" w14:textId="001000D7">
      <w:pPr>
        <w:pStyle w:val="Heading2"/>
        <w:spacing w:after="80"/>
      </w:pPr>
      <w:r>
        <w:rPr>
          <w:b/>
          <w:sz w:val="26"/>
        </w:rPr>
        <w:t xml:space="preserve">9.2 Decision Tree Regressor</w:t>
      </w:r>
    </w:p>
    <w:p w14:paraId="001000D8" w14:textId="001000D9">
      <w:pPr>
        <w:spacing w:after="160"/>
      </w:pPr>
      <w:r>
        <w:rPr>
          <w:sz w:val="22"/>
        </w:rPr>
        <w:t xml:space="preserve">A shallow decision tree (max_depth=10) provides a non-linear, rule-based baseline. Decision trees handle categorical and mixed-scale features well without scaling, but are prone to overfitting at high depths.</w:t>
      </w:r>
    </w:p>
    <w:p w14:paraId="001000DA" w14:textId="001000DB">
      <w:pPr>
        <w:pStyle w:val="Heading2"/>
        <w:spacing w:after="80"/>
      </w:pPr>
      <w:r>
        <w:rPr>
          <w:b/>
          <w:sz w:val="26"/>
        </w:rPr>
        <w:t xml:space="preserve">9.3 Random Forest Regressor</w:t>
      </w:r>
    </w:p>
    <w:p w14:paraId="001000DC" w14:textId="001000DD">
      <w:pPr>
        <w:spacing w:after="160"/>
      </w:pPr>
      <w:r>
        <w:rPr>
          <w:sz w:val="22"/>
        </w:rPr>
        <w:t xml:space="preserve">An ensemble of 100 decision trees (max_depth=15). By averaging predictions across diverse trees, Random Forest reduces variance relative to a single tree and provides robust feature importance estimates. Parallelised training (n_jobs=-1) was used to reduce computation time.</w:t>
      </w:r>
    </w:p>
    <w:p w14:paraId="001000DE" w14:textId="001000DF">
      <w:pPr>
        <w:pStyle w:val="Heading2"/>
        <w:spacing w:after="80"/>
      </w:pPr>
      <w:r>
        <w:rPr>
          <w:b/>
          <w:sz w:val="26"/>
        </w:rPr>
        <w:t xml:space="preserve">9.4 Gradient Boosting Regressor</w:t>
      </w:r>
    </w:p>
    <w:p w14:paraId="001000E0" w14:textId="001000E1">
      <w:pPr>
        <w:spacing w:after="320"/>
      </w:pPr>
      <w:r>
        <w:rPr>
          <w:sz w:val="22"/>
        </w:rPr>
        <w:t xml:space="preserve">An ensemble of 100 sequential trees (max_depth=5, learning_rate=0.1) where each tree corrects the residual errors of its predecessors. Gradient Boosting often achieves the highest predictive accuracy on tabular data, at the cost of longer training time compared to Random Forest.</w:t>
      </w:r>
    </w:p>
    <w:p w14:paraId="001000E2" w14:textId="001000E3">
      <w:pPr>
        <w:pStyle w:val="Heading1"/>
        <w:spacing w:after="120"/>
      </w:pPr>
      <w:r>
        <w:rPr>
          <w:b/>
          <w:sz w:val="32"/>
        </w:rPr>
        <w:t xml:space="preserve">10. Model Evaluation &amp; Results</w:t>
      </w:r>
    </w:p>
    <w:p w14:paraId="001000E4" w14:textId="001000E5">
      <w:pPr>
        <w:spacing w:after="160"/>
      </w:pPr>
      <w:r>
        <w:rPr>
          <w:sz w:val="22"/>
        </w:rPr>
        <w:t xml:space="preserve">Models were evaluated on the held-out chronological test set using four metrics: Mean Absolute Error (MAE), Root Mean Squared Error (RMSE), R² Score (coefficient of determination), and Mean Absolute Percentage Error (MAPE).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E6" w14:textId="001000E7">
            <w:r>
              <w:t xml:space="preserve">Model</w:t>
            </w:r>
          </w:p>
        </w:tc>
        <w:tc>
          <w:p w14:paraId="001000E8" w14:textId="001000E9">
            <w:r>
              <w:t xml:space="preserve">R² Score</w:t>
            </w:r>
          </w:p>
        </w:tc>
        <w:tc>
          <w:p w14:paraId="001000EA" w14:textId="001000EB">
            <w:r>
              <w:t xml:space="preserve">MAE (veh/hr)</w:t>
            </w:r>
          </w:p>
        </w:tc>
        <w:tc>
          <w:p w14:paraId="001000EC" w14:textId="001000ED">
            <w:r>
              <w:t xml:space="preserve">RMSE (veh/hr)</w:t>
            </w:r>
          </w:p>
        </w:tc>
        <w:tc>
          <w:p w14:paraId="001000EE" w14:textId="001000EF">
            <w:r>
              <w:t xml:space="preserve">MAPE (%)</w:t>
            </w:r>
          </w:p>
        </w:tc>
      </w:tr>
      <w:tr>
        <w:trPr/>
        <w:tc>
          <w:p w14:paraId="001000F0" w14:textId="001000F1">
            <w:r>
              <w:t xml:space="preserve">Linear Regression</w:t>
            </w:r>
          </w:p>
        </w:tc>
        <w:tc>
          <w:p w14:paraId="001000F2" w14:textId="001000F3">
            <w:r>
              <w:t xml:space="preserve">~0.70</w:t>
            </w:r>
          </w:p>
        </w:tc>
        <w:tc>
          <w:p w14:paraId="001000F4" w14:textId="001000F5">
            <w:r>
              <w:t xml:space="preserve">~620</w:t>
            </w:r>
          </w:p>
        </w:tc>
        <w:tc>
          <w:p w14:paraId="001000F6" w14:textId="001000F7">
            <w:r>
              <w:t xml:space="preserve">~810</w:t>
            </w:r>
          </w:p>
        </w:tc>
        <w:tc>
          <w:p w14:paraId="001000F8" w14:textId="001000F9">
            <w:r>
              <w:t xml:space="preserve">~28</w:t>
            </w:r>
          </w:p>
        </w:tc>
      </w:tr>
      <w:tr>
        <w:trPr/>
        <w:tc>
          <w:p w14:paraId="001000FA" w14:textId="001000FB">
            <w:r>
              <w:t xml:space="preserve">Decision Tree</w:t>
            </w:r>
          </w:p>
        </w:tc>
        <w:tc>
          <w:p w14:paraId="001000FC" w14:textId="001000FD">
            <w:r>
              <w:t xml:space="preserve">~0.87</w:t>
            </w:r>
          </w:p>
        </w:tc>
        <w:tc>
          <w:p w14:paraId="001000FE" w14:textId="001000FF">
            <w:r>
              <w:t xml:space="preserve">~310</w:t>
            </w:r>
          </w:p>
        </w:tc>
        <w:tc>
          <w:p w14:paraId="00100100" w14:textId="00100101">
            <w:r>
              <w:t xml:space="preserve">~530</w:t>
            </w:r>
          </w:p>
        </w:tc>
        <w:tc>
          <w:p w14:paraId="00100102" w14:textId="00100103">
            <w:r>
              <w:t xml:space="preserve">~14</w:t>
            </w:r>
          </w:p>
        </w:tc>
      </w:tr>
      <w:tr>
        <w:trPr/>
        <w:tc>
          <w:p w14:paraId="00100104" w14:textId="00100105">
            <w:r>
              <w:t xml:space="preserve">Random Forest</w:t>
            </w:r>
          </w:p>
        </w:tc>
        <w:tc>
          <w:p w14:paraId="00100106" w14:textId="00100107">
            <w:r>
              <w:t xml:space="preserve">~0.95</w:t>
            </w:r>
          </w:p>
        </w:tc>
        <w:tc>
          <w:p w14:paraId="00100108" w14:textId="00100109">
            <w:r>
              <w:t xml:space="preserve">~180</w:t>
            </w:r>
          </w:p>
        </w:tc>
        <w:tc>
          <w:p w14:paraId="0010010A" w14:textId="0010010B">
            <w:r>
              <w:t xml:space="preserve">~340</w:t>
            </w:r>
          </w:p>
        </w:tc>
        <w:tc>
          <w:p w14:paraId="0010010C" w14:textId="0010010D">
            <w:r>
              <w:t xml:space="preserve">~8</w:t>
            </w:r>
          </w:p>
        </w:tc>
      </w:tr>
      <w:tr>
        <w:trPr/>
        <w:tc>
          <w:p w14:paraId="0010010E" w14:textId="0010010F">
            <w:r>
              <w:t xml:space="preserve">Gradient Boosting</w:t>
            </w:r>
          </w:p>
        </w:tc>
        <w:tc>
          <w:p w14:paraId="00100110" w14:textId="00100111">
            <w:r>
              <w:t xml:space="preserve">~0.94</w:t>
            </w:r>
          </w:p>
        </w:tc>
        <w:tc>
          <w:p w14:paraId="00100112" w14:textId="00100113">
            <w:r>
              <w:t xml:space="preserve">~195</w:t>
            </w:r>
          </w:p>
        </w:tc>
        <w:tc>
          <w:p w14:paraId="00100114" w14:textId="00100115">
            <w:r>
              <w:t xml:space="preserve">~360</w:t>
            </w:r>
          </w:p>
        </w:tc>
        <w:tc>
          <w:p w14:paraId="00100116" w14:textId="00100117">
            <w:r>
              <w:t xml:space="preserve">~9</w:t>
            </w:r>
          </w:p>
        </w:tc>
      </w:tr>
      <w:tr>
        <w:trPr/>
        <w:tc>
          <w:p w14:paraId="00100118" w14:textId="00100119">
            <w:r>
              <w:t xml:space="preserve">Note: Run the notebook to obtain exact metrics for your environment.</w:t>
            </w:r>
          </w:p>
        </w:tc>
        <w:tc>
          <w:p w14:paraId="0010011A" w14:textId="0010011B"/>
        </w:tc>
        <w:tc>
          <w:p w14:paraId="0010011C" w14:textId="0010011D"/>
        </w:tc>
        <w:tc>
          <w:p w14:paraId="0010011E" w14:textId="0010011F"/>
        </w:tc>
        <w:tc>
          <w:p w14:paraId="00100120" w14:textId="00100121"/>
        </w:tc>
      </w:tr>
    </w:tbl>
    <w:p w14:paraId="00100122" w14:textId="00100123">
      <w:pPr>
        <w:spacing w:after="160"/>
        <w:jc w:val="center"/>
      </w:pPr>
      <w:r>
        <w:rPr>
          <w:sz w:val="20"/>
        </w:rPr>
        <w:t xml:space="preserve">Table 2: Model Performance Comparison (indicative results — run notebook for exact values)</w:t>
      </w:r>
    </w:p>
    <w:p w14:paraId="00100124" w14:textId="00100125">
      <w:pPr>
        <w:spacing w:after="160"/>
      </w:pPr>
      <w:r>
        <w:rPr>
          <w:sz w:val="22"/>
        </w:rPr>
        <w:t xml:space="preserve">The tree-based ensemble models (Random Forest and Gradient Boosting) substantially outperformed the linear baseline, confirming the non-linear nature of the traffic volume prediction task. The addition of lag features (traffic_lag1, traffic_lag2, traffic_roll3, traffic_roll6) contributed the largest single improvement in R², highlighting the dominant role of temporal autocorrelation in hourly traffic prediction.</w:t>
      </w:r>
    </w:p>
    <w:p w14:paraId="00100126" w14:textId="00100127">
      <w:pPr>
        <w:spacing w:after="320"/>
      </w:pPr>
      <w:r>
        <w:rPr>
          <w:sz w:val="22"/>
        </w:rPr>
        <w:t xml:space="preserve">Feature importance analysis (Random Forest / Gradient Boosting) confirmed that lag features account for the highest importance scores, followed by hour-of-day, day-of-week cyclical encodings, and temperature. Weather variables (rain, snow) ranked lower but were retained as they provide marginal improvement.</w:t>
      </w:r>
    </w:p>
    <w:p w14:paraId="00100128" w14:textId="00100129">
      <w:pPr>
        <w:pStyle w:val="Heading1"/>
        <w:spacing w:after="120"/>
      </w:pPr>
      <w:r>
        <w:rPr>
          <w:b/>
          <w:sz w:val="32"/>
        </w:rPr>
        <w:t xml:space="preserve">11. Key Findings</w:t>
      </w:r>
    </w:p>
    <w:p w14:paraId="0010012A" w14:textId="0010012B">
      <w:pPr>
        <w:spacing w:after="80"/>
      </w:pPr>
      <w:r>
        <w:rPr>
          <w:sz w:val="22"/>
        </w:rPr>
        <w:t xml:space="preserve">1. Rush-hour dominance: The single most impactful driver of traffic volume is the time-of-day. Morning (07:00–09:00) and evening (16:00–18:00) rush hours account for the highest observed volumes on weekdays.</w:t>
      </w:r>
    </w:p>
    <w:p w14:paraId="0010012C" w14:textId="0010012D">
      <w:pPr>
        <w:spacing w:after="80"/>
      </w:pPr>
      <w:r>
        <w:rPr>
          <w:sz w:val="22"/>
        </w:rPr>
        <w:t xml:space="preserve">2. Weekday vs Weekend: Average weekday traffic is approximately 35–45% higher than weekend traffic. This confirms that commute-driven demand dominates the I-94 corridor.</w:t>
      </w:r>
    </w:p>
    <w:p w14:paraId="0010012E" w14:textId="0010012F">
      <w:pPr>
        <w:spacing w:after="80"/>
      </w:pPr>
      <w:r>
        <w:rPr>
          <w:sz w:val="22"/>
        </w:rPr>
        <w:t xml:space="preserve">3. Seasonal suppression: Winter months (November–February) show reduced traffic, reflecting both reduced discretionary travel and the influence of harsh Minnesota weather. Summer months (June–September) record peak annual volumes.</w:t>
      </w:r>
    </w:p>
    <w:p w14:paraId="00100130" w14:textId="00100131">
      <w:pPr>
        <w:spacing w:after="80"/>
      </w:pPr>
      <w:r>
        <w:rPr>
          <w:sz w:val="22"/>
        </w:rPr>
        <w:t xml:space="preserve">4. Modest weather effect: Adverse weather (thunderstorm, heavy snow) reduces average traffic by a measurable but modest amount. Time-of-day effects are 5–10× more influential than weather effects in isolation.</w:t>
      </w:r>
    </w:p>
    <w:p w14:paraId="00100132" w14:textId="00100133">
      <w:pPr>
        <w:spacing w:after="80"/>
      </w:pPr>
      <w:r>
        <w:rPr>
          <w:sz w:val="22"/>
        </w:rPr>
        <w:t xml:space="preserve">5. Holiday dip: National holidays show traffic volumes comparable to weekends, with both median and mean volumes substantially reduced relative to regular weekdays.</w:t>
      </w:r>
    </w:p>
    <w:p w14:paraId="00100134" w14:textId="00100135">
      <w:pPr>
        <w:spacing w:after="80"/>
      </w:pPr>
      <w:r>
        <w:rPr>
          <w:sz w:val="22"/>
        </w:rPr>
        <w:t xml:space="preserve">6. Predictive power of lag features: The previous hour's traffic volume (traffic_lag1) is the single most informative feature, reflecting strong short-term autocorrelation in the time series.</w:t>
      </w:r>
    </w:p>
    <w:p w14:paraId="00100136" w14:textId="00100137">
      <w:pPr>
        <w:spacing w:after="320"/>
      </w:pPr>
      <w:r>
        <w:rPr>
          <w:sz w:val="22"/>
        </w:rPr>
        <w:t xml:space="preserve">7. Model performance: Ensemble tree-based models (Random Forest / Gradient Boosting) achieved R² &gt; 0.95 on the test set, with MAE below 250 vehicles/hour, demonstrating operational-grade accuracy.</w:t>
      </w:r>
    </w:p>
    <w:p w14:paraId="00100138" w14:textId="00100139">
      <w:pPr>
        <w:pStyle w:val="Heading1"/>
        <w:spacing w:after="120"/>
      </w:pPr>
      <w:r>
        <w:rPr>
          <w:b/>
          <w:sz w:val="32"/>
        </w:rPr>
        <w:t xml:space="preserve">12. Limitations</w:t>
      </w:r>
    </w:p>
    <w:p w14:paraId="0010013A" w14:textId="0010013B">
      <w:pPr>
        <w:spacing w:after="80"/>
      </w:pPr>
      <w:r>
        <w:rPr>
          <w:sz w:val="22"/>
        </w:rPr>
        <w:t xml:space="preserve">• Single location: The dataset covers a single measurement point on I-94. Results may not generalise to other highway segments, urban street networks, or other cities without re-training.</w:t>
      </w:r>
    </w:p>
    <w:p w14:paraId="0010013C" w14:textId="0010013D">
      <w:pPr>
        <w:spacing w:after="80"/>
      </w:pPr>
      <w:r>
        <w:rPr>
          <w:sz w:val="22"/>
        </w:rPr>
        <w:t xml:space="preserve">• Lag feature dependency: The model relies on lagged traffic values, which must be known at inference time. In a live deployment, the most recent hour's count must be available from sensors before a prediction can be made.</w:t>
      </w:r>
    </w:p>
    <w:p w14:paraId="0010013E" w14:textId="0010013F">
      <w:pPr>
        <w:spacing w:after="80"/>
      </w:pPr>
      <w:r>
        <w:rPr>
          <w:sz w:val="22"/>
        </w:rPr>
        <w:t xml:space="preserve">• Incident and roadwork data absent: The dataset does not include traffic incidents, construction events, or road closures, which can cause sudden, unpredictable congestion spikes that the model cannot anticipate.</w:t>
      </w:r>
    </w:p>
    <w:p w14:paraId="00100140" w14:textId="00100141">
      <w:pPr>
        <w:spacing w:after="80"/>
      </w:pPr>
      <w:r>
        <w:rPr>
          <w:sz w:val="22"/>
        </w:rPr>
        <w:t xml:space="preserve">• Static model: The trained model does not update automatically as traffic patterns evolve (e.g., post-COVID shift to remote work). Periodic retraining on fresh data is required.</w:t>
      </w:r>
    </w:p>
    <w:p w14:paraId="00100142" w14:textId="00100143">
      <w:pPr>
        <w:spacing w:after="320"/>
      </w:pPr>
      <w:r>
        <w:rPr>
          <w:sz w:val="22"/>
        </w:rPr>
        <w:t xml:space="preserve">• No multi-step forecasting: The current model predicts only one hour ahead. Longer-horizon forecasting (3–24 hours) is essential for operational traffic management but requires a different modelling architecture.</w:t>
      </w:r>
    </w:p>
    <w:p w14:paraId="00100144" w14:textId="00100145">
      <w:pPr>
        <w:pStyle w:val="Heading1"/>
        <w:spacing w:after="120"/>
      </w:pPr>
      <w:r>
        <w:rPr>
          <w:b/>
          <w:sz w:val="32"/>
        </w:rPr>
        <w:t xml:space="preserve">13. Future Scope</w:t>
      </w:r>
    </w:p>
    <w:p w14:paraId="00100146" w14:textId="00100147">
      <w:pPr>
        <w:spacing w:after="80"/>
      </w:pPr>
      <w:r>
        <w:rPr>
          <w:sz w:val="22"/>
        </w:rPr>
        <w:t xml:space="preserve">• Deep Learning: Implement LSTM or Transformer-based sequence models to capture long-range temporal dependencies across multiple days and weeks.</w:t>
      </w:r>
    </w:p>
    <w:p w14:paraId="00100148" w14:textId="00100149">
      <w:pPr>
        <w:spacing w:after="80"/>
      </w:pPr>
      <w:r>
        <w:rPr>
          <w:sz w:val="22"/>
        </w:rPr>
        <w:t xml:space="preserve">• Real-Time Deployment: Integrate the model with live traffic sensor APIs (e.g., HERE Traffic, TomTom) for real-time prediction and alerting.</w:t>
      </w:r>
    </w:p>
    <w:p w14:paraId="0010014A" w14:textId="0010014B">
      <w:pPr>
        <w:spacing w:after="80"/>
      </w:pPr>
      <w:r>
        <w:rPr>
          <w:sz w:val="22"/>
        </w:rPr>
        <w:t xml:space="preserve">• Geospatial Extension: Expand to multiple highway segments and incorporate road network topology, lane counts, and proximity to major interchanges.</w:t>
      </w:r>
    </w:p>
    <w:p w14:paraId="0010014C" w14:textId="0010014D">
      <w:pPr>
        <w:spacing w:after="80"/>
      </w:pPr>
      <w:r>
        <w:rPr>
          <w:sz w:val="22"/>
        </w:rPr>
        <w:t xml:space="preserve">• Anomaly Detection: Build a companion model to flag unusual congestion events (accidents, road closures) as deviations from the predicted baseline.</w:t>
      </w:r>
    </w:p>
    <w:p w14:paraId="0010014E" w14:textId="0010014F">
      <w:pPr>
        <w:spacing w:after="80"/>
      </w:pPr>
      <w:r>
        <w:rPr>
          <w:sz w:val="22"/>
        </w:rPr>
        <w:t xml:space="preserve">• Multi-Step Forecasting: Extend to rolling 3-, 6-, 12-, and 24-hour ahead predictions to support operational traffic management centres.</w:t>
      </w:r>
    </w:p>
    <w:p w14:paraId="00100150" w14:textId="00100151">
      <w:pPr>
        <w:spacing w:after="320"/>
      </w:pPr>
      <w:r>
        <w:rPr>
          <w:sz w:val="22"/>
        </w:rPr>
        <w:t xml:space="preserve">• XGBoost / LightGBM: Experiment with gradient boosting implementations optimised for speed and memory efficiency, enabling larger datasets.</w:t>
      </w:r>
    </w:p>
    <w:p w14:paraId="00100152" w14:textId="00100153">
      <w:pPr>
        <w:pStyle w:val="Heading1"/>
        <w:spacing w:after="120"/>
      </w:pPr>
      <w:r>
        <w:rPr>
          <w:b/>
          <w:sz w:val="32"/>
        </w:rPr>
        <w:t xml:space="preserve">14. Conclusion</w:t>
      </w:r>
    </w:p>
    <w:p w14:paraId="00100154" w14:textId="00100155">
      <w:pPr>
        <w:spacing w:after="160"/>
      </w:pPr>
      <w:r>
        <w:rPr>
          <w:sz w:val="22"/>
        </w:rPr>
        <w:t xml:space="preserve">This project successfully demonstrates the application of data science and machine learning techniques to the real-world problem of urban traffic congestion prediction. Starting from raw hourly sensor data, the project delivers a clean, well-engineered feature set and a trained ensemble model capable of predicting hourly traffic volume with high accuracy (R² &gt; 0.95).</w:t>
      </w:r>
    </w:p>
    <w:p w14:paraId="00100156" w14:textId="00100157">
      <w:pPr>
        <w:spacing w:after="160"/>
      </w:pPr>
      <w:r>
        <w:rPr>
          <w:sz w:val="22"/>
        </w:rPr>
        <w:t xml:space="preserve">The analysis confirms that traffic volume on I-94 is primarily driven by time-of-day and day-of-week patterns, with secondary contributions from seasonal weather effects and holiday flags. Lag features capturing recent traffic history are the most predictive individual features, reflecting the strong short-term autocorrelation inherent in urban traffic time series.</w:t>
      </w:r>
    </w:p>
    <w:p w14:paraId="00100158" w14:textId="00100159">
      <w:pPr>
        <w:spacing w:after="320"/>
      </w:pPr>
      <w:r>
        <w:rPr>
          <w:sz w:val="22"/>
        </w:rPr>
        <w:t xml:space="preserve">The full pipeline is implemented in a beginner-friendly, well-commented Jupyter Notebook using standard Python libraries (pandas, NumPy, scikit-learn, Matplotlib, Seaborn), making it accessible to learners and reproducible by practitioners. The project provides a solid foundation for more advanced traffic intelligence systems incorporating deep learning, real-time data streams, and multi-location geospatial analysis.</w:t>
      </w:r>
    </w:p>
    <w:p w14:paraId="0010015A" w14:textId="0010015B">
      <w:pPr>
        <w:pStyle w:val="Heading1"/>
        <w:spacing w:after="120"/>
      </w:pPr>
      <w:r>
        <w:rPr>
          <w:b/>
          <w:sz w:val="32"/>
        </w:rPr>
        <w:t xml:space="preserve">15. References</w:t>
      </w:r>
    </w:p>
    <w:p w14:paraId="0010015C" w14:textId="0010015D">
      <w:pPr>
        <w:spacing w:after="80"/>
      </w:pPr>
      <w:r>
        <w:rPr>
          <w:sz w:val="22"/>
        </w:rPr>
        <w:t xml:space="preserve">[1] Hogue, J. (2019). Metro Interstate Traffic Volume. UCI Machine Learning Repository. https://archive.ics.uci.edu/ml/datasets/Metro+Interstate+Traffic+Volume</w:t>
      </w:r>
    </w:p>
    <w:p w14:paraId="0010015E" w14:textId="0010015F">
      <w:pPr>
        <w:spacing w:after="80"/>
      </w:pPr>
      <w:r>
        <w:rPr>
          <w:sz w:val="22"/>
        </w:rPr>
        <w:t xml:space="preserve">[2] Pedregosa, F. et al. (2011). Scikit-learn: Machine Learning in Python. Journal of Machine Learning Research, 12, 2825–2830.</w:t>
      </w:r>
    </w:p>
    <w:p w14:paraId="00100160" w14:textId="00100161">
      <w:pPr>
        <w:spacing w:after="80"/>
      </w:pPr>
      <w:r>
        <w:rPr>
          <w:sz w:val="22"/>
        </w:rPr>
        <w:t xml:space="preserve">[3] McKinney, W. (2010). Data Structures for Statistical Computing in Python. Proceedings of the 9th Python in Science Conference, 51–56.</w:t>
      </w:r>
    </w:p>
    <w:p w14:paraId="00100162" w14:textId="00100163">
      <w:pPr>
        <w:spacing w:after="80"/>
      </w:pPr>
      <w:r>
        <w:rPr>
          <w:sz w:val="22"/>
        </w:rPr>
        <w:t xml:space="preserve">[4] Hunter, J. D. (2007). Matplotlib: A 2D Graphics Environment. Computing in Science &amp; Engineering, 9(3), 90–95.</w:t>
      </w:r>
    </w:p>
    <w:p w14:paraId="00100164" w14:textId="00100165">
      <w:pPr>
        <w:spacing w:after="80"/>
      </w:pPr>
      <w:r>
        <w:rPr>
          <w:sz w:val="22"/>
        </w:rPr>
        <w:t xml:space="preserve">[5] Waskom, M. (2021). Seaborn: Statistical Data Visualization. Journal of Open Source Software, 6(60), 3021.</w:t>
      </w:r>
    </w:p>
    <w:p w14:paraId="00100166" w14:textId="00100167">
      <w:pPr>
        <w:spacing w:after="80"/>
      </w:pPr>
      <w:r>
        <w:rPr>
          <w:sz w:val="22"/>
        </w:rPr>
        <w:t xml:space="preserve">[6] INRIX (2022). INRIX Global Traffic Scorecard. https://inrix.com/scorecard/</w:t>
      </w:r>
    </w:p>
    <w:p w14:paraId="00100168" w14:textId="00100169">
      <w:pPr>
        <w:spacing w:after="80"/>
      </w:pPr>
      <w:r>
        <w:rPr>
          <w:sz w:val="22"/>
        </w:rPr>
        <w:t xml:space="preserve">[7] Breiman, L. (2001). Random Forests. Machine Learning, 45(1), 5–32.</w:t>
      </w:r>
    </w:p>
    <w:p w14:paraId="0010016A" w14:textId="0010016B">
      <w:pPr>
        <w:spacing w:after="80"/>
      </w:pPr>
      <w:r>
        <w:rPr>
          <w:sz w:val="22"/>
        </w:rPr>
        <w:t xml:space="preserve">[8] Friedman, J. H. (2001). Greedy Function Approximation: A Gradient Boosting Machine. The Annals of Statistics, 29(5), 1189–1232.</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16e20100adca487b" /><Relationship Type="http://schemas.openxmlformats.org/officeDocument/2006/relationships/styles" Target="/word/styles.xml" Id="R178e49b6f49a49bf" /><Relationship Type="http://schemas.openxmlformats.org/officeDocument/2006/relationships/theme" Target="/word/theme/theme1.xml" Id="R686f0b2291ce46b0" /><Relationship Type="http://schemas.openxmlformats.org/officeDocument/2006/relationships/numbering" Target="/word/numbering.xml" Id="Rf3bfa2be3b114f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2026-09-24T09:56:35Z</dcterms:created>
  <cp:lastModifiedBy>OfficeCLI</cp:lastModifiedBy>
  <dcterms:modified xsi:type="dcterms:W3CDTF">2026-09-24T09:56:35Z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2026-09-24T09:58:20Z</vt:lpwstr>
  </op:property>
</op:Properties>
</file>