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DEB" w:rsidRDefault="00741DEB" w:rsidP="00741DEB">
      <w:pPr>
        <w:rPr>
          <w:i/>
          <w:sz w:val="32"/>
          <w:szCs w:val="32"/>
        </w:rPr>
      </w:pPr>
      <w:r>
        <w:rPr>
          <w:i/>
          <w:sz w:val="32"/>
          <w:szCs w:val="32"/>
        </w:rPr>
        <w:t>Mateusz Nogieć</w:t>
      </w:r>
    </w:p>
    <w:p w:rsidR="00741DEB" w:rsidRDefault="00FE6100" w:rsidP="00741DEB">
      <w:pPr>
        <w:rPr>
          <w:i/>
          <w:sz w:val="32"/>
          <w:szCs w:val="32"/>
        </w:rPr>
      </w:pPr>
      <w:r>
        <w:rPr>
          <w:i/>
          <w:sz w:val="32"/>
          <w:szCs w:val="32"/>
        </w:rPr>
        <w:t>Scenariusz 4</w:t>
      </w:r>
      <w:r w:rsidR="00741DEB">
        <w:rPr>
          <w:i/>
          <w:sz w:val="32"/>
          <w:szCs w:val="32"/>
        </w:rPr>
        <w:t>-sprawozdanie</w:t>
      </w:r>
    </w:p>
    <w:p w:rsidR="00741DEB" w:rsidRDefault="00741DEB" w:rsidP="00741DEB">
      <w:pPr>
        <w:rPr>
          <w:sz w:val="28"/>
          <w:szCs w:val="28"/>
        </w:rPr>
      </w:pPr>
      <w:r>
        <w:rPr>
          <w:b/>
          <w:sz w:val="28"/>
          <w:szCs w:val="28"/>
        </w:rPr>
        <w:t>Celem projektu</w:t>
      </w:r>
      <w:r>
        <w:rPr>
          <w:sz w:val="28"/>
          <w:szCs w:val="28"/>
        </w:rPr>
        <w:t xml:space="preserve"> było poznanie działania reguły Hebba dla sieci jednowarstwowej na przykładzie grupowania liter alfabetu.</w:t>
      </w:r>
    </w:p>
    <w:p w:rsidR="00741DEB" w:rsidRDefault="00741DEB" w:rsidP="00741DEB">
      <w:pPr>
        <w:rPr>
          <w:sz w:val="24"/>
          <w:szCs w:val="24"/>
        </w:rPr>
      </w:pPr>
      <w:r>
        <w:rPr>
          <w:b/>
          <w:sz w:val="26"/>
          <w:szCs w:val="26"/>
        </w:rPr>
        <w:t>Opis budowy</w:t>
      </w:r>
      <w:r>
        <w:rPr>
          <w:sz w:val="24"/>
          <w:szCs w:val="24"/>
        </w:rPr>
        <w:t xml:space="preserve"> wykorzystanych sieci i algorytmów uczenia.</w:t>
      </w:r>
    </w:p>
    <w:p w:rsidR="00FE6100" w:rsidRDefault="00FE6100" w:rsidP="00741DEB">
      <w:pPr>
        <w:rPr>
          <w:sz w:val="24"/>
          <w:szCs w:val="24"/>
        </w:rPr>
      </w:pPr>
      <w:r>
        <w:rPr>
          <w:sz w:val="24"/>
          <w:szCs w:val="24"/>
        </w:rPr>
        <w:t>Sieć składa się z 35 nauronów wejściowych, oraz jednego wyjściowego.</w:t>
      </w:r>
    </w:p>
    <w:p w:rsidR="00FE6100" w:rsidRDefault="00FE6100" w:rsidP="00741DEB">
      <w:pPr>
        <w:rPr>
          <w:sz w:val="24"/>
          <w:szCs w:val="24"/>
        </w:rPr>
      </w:pPr>
      <w:r>
        <w:rPr>
          <w:sz w:val="24"/>
          <w:szCs w:val="24"/>
        </w:rPr>
        <w:t>Reguła Hebba jest jedną z najpopularniejszych metod nauczania nienadzorowanego</w:t>
      </w:r>
      <w:r w:rsidR="005C5BFC">
        <w:rPr>
          <w:sz w:val="24"/>
          <w:szCs w:val="24"/>
        </w:rPr>
        <w:t>, czyli bez nauczyciela.</w:t>
      </w:r>
    </w:p>
    <w:p w:rsidR="005C5BFC" w:rsidRDefault="005C5BFC" w:rsidP="00741DEB">
      <w:r>
        <w:t xml:space="preserve"> Jeżeli akson komórki A systematycznie bierze udział w pobudzaniu komórki B powodując jej aktywację, to wywołuje to zmianę metaboliczną w jednej lub obu komórkach prowadzącą do wzrostu skuteczności pobudzania B przez A.</w:t>
      </w:r>
      <w:r>
        <w:rPr>
          <w:b/>
          <w:noProof/>
          <w:sz w:val="24"/>
          <w:szCs w:val="24"/>
          <w:lang w:eastAsia="pl-PL"/>
        </w:rPr>
        <w:drawing>
          <wp:inline distT="0" distB="0" distL="0" distR="0" wp14:anchorId="0A7133DD" wp14:editId="33DF65F3">
            <wp:extent cx="470535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BFC" w:rsidRPr="005C5BFC" w:rsidRDefault="005C5BFC" w:rsidP="00741DEB">
      <w:pPr>
        <w:rPr>
          <w:b/>
          <w:sz w:val="24"/>
          <w:szCs w:val="24"/>
        </w:rPr>
      </w:pPr>
      <w:r>
        <w:t>Wadą tej reguły jest wykładniczy wzrost wag przy wielokrotnej prezentacji takiego samego wymuszenia. Efektem tego jest nasycenie neuronu. Dla uniknięcia takiej sytuacji modyfikuje tę regułę przez wprowadzenie współczynnika zapominania γ.</w:t>
      </w:r>
    </w:p>
    <w:p w:rsidR="00741DEB" w:rsidRDefault="00741DEB" w:rsidP="00741DEB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6"/>
          <w:szCs w:val="26"/>
        </w:rPr>
        <w:t>Opis danych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uczących.</w:t>
      </w:r>
    </w:p>
    <w:p w:rsidR="00741DEB" w:rsidRPr="00D1734F" w:rsidRDefault="00741DEB" w:rsidP="00741DEB">
      <w:pPr>
        <w:rPr>
          <w:rFonts w:cstheme="minorHAnsi"/>
        </w:rPr>
      </w:pPr>
      <w:r>
        <w:rPr>
          <w:rFonts w:cstheme="minorHAnsi"/>
        </w:rPr>
        <w:t>W pliku z danymi uczącymi</w:t>
      </w:r>
      <w:r w:rsidR="000550C2">
        <w:rPr>
          <w:rFonts w:cstheme="minorHAnsi"/>
        </w:rPr>
        <w:t xml:space="preserve">, czyli także testującymi </w:t>
      </w:r>
      <w:r>
        <w:rPr>
          <w:rFonts w:cstheme="minorHAnsi"/>
        </w:rPr>
        <w:t xml:space="preserve"> znajduje się 20 dużych liter. Jedna litera to matryca zer i jedynek 5x7.</w:t>
      </w:r>
    </w:p>
    <w:p w:rsidR="00741DEB" w:rsidRDefault="00741DEB" w:rsidP="00741DE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Uczenie oraz testowanie sieci</w:t>
      </w:r>
    </w:p>
    <w:p w:rsidR="00741DEB" w:rsidRDefault="00D1734F" w:rsidP="00741DEB">
      <w:pPr>
        <w:rPr>
          <w:rFonts w:cstheme="minorHAnsi"/>
        </w:rPr>
      </w:pPr>
      <w:r>
        <w:rPr>
          <w:rFonts w:cstheme="minorHAnsi"/>
        </w:rPr>
        <w:t>Testy wykonałem dla następujących współczynników uczenia: 0.1, 0.5, 0.9.</w:t>
      </w:r>
    </w:p>
    <w:p w:rsidR="00066648" w:rsidRDefault="00066648" w:rsidP="00741DEB">
      <w:pPr>
        <w:rPr>
          <w:rFonts w:cstheme="minorHAnsi"/>
        </w:rPr>
      </w:pPr>
      <w:r>
        <w:rPr>
          <w:rFonts w:cstheme="minorHAnsi"/>
        </w:rPr>
        <w:t>Wyniki:</w:t>
      </w:r>
    </w:p>
    <w:p w:rsidR="00066648" w:rsidRDefault="00066648" w:rsidP="00741DEB">
      <w:pPr>
        <w:rPr>
          <w:rFonts w:cstheme="minorHAnsi"/>
        </w:rPr>
      </w:pPr>
    </w:p>
    <w:p w:rsidR="00066648" w:rsidRDefault="00066648" w:rsidP="00741DEB">
      <w:pPr>
        <w:rPr>
          <w:rFonts w:cstheme="minorHAnsi"/>
        </w:rPr>
      </w:pPr>
    </w:p>
    <w:p w:rsidR="00066648" w:rsidRDefault="00066648" w:rsidP="00741DEB">
      <w:pPr>
        <w:rPr>
          <w:rFonts w:cstheme="minorHAnsi"/>
        </w:rPr>
      </w:pPr>
    </w:p>
    <w:p w:rsidR="00066648" w:rsidRDefault="00066648" w:rsidP="00741DEB">
      <w:pPr>
        <w:rPr>
          <w:rFonts w:cstheme="minorHAnsi"/>
        </w:rPr>
      </w:pPr>
    </w:p>
    <w:p w:rsidR="00066648" w:rsidRDefault="00066648" w:rsidP="00741DEB">
      <w:pPr>
        <w:rPr>
          <w:rFonts w:cstheme="minorHAnsi"/>
        </w:rPr>
      </w:pPr>
    </w:p>
    <w:tbl>
      <w:tblPr>
        <w:tblW w:w="5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</w:tblGrid>
      <w:tr w:rsidR="00066648" w:rsidRPr="00066648" w:rsidTr="00CD5355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226"/>
              <w:gridCol w:w="1239"/>
              <w:gridCol w:w="1238"/>
              <w:gridCol w:w="1239"/>
            </w:tblGrid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302"/>
              </w:trPr>
              <w:tc>
                <w:tcPr>
                  <w:tcW w:w="1301" w:type="dxa"/>
                  <w:tcBorders>
                    <w:top w:val="single" w:sz="18" w:space="0" w:color="000000"/>
                    <w:left w:val="single" w:sz="18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</w:p>
              </w:tc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CCFFCC" w:fill="CC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0,1</w:t>
                  </w:r>
                </w:p>
              </w:tc>
              <w:tc>
                <w:tcPr>
                  <w:tcW w:w="130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CCFFCC" w:fill="CC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0,5</w:t>
                  </w:r>
                </w:p>
              </w:tc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CCFFCC" w:fill="CC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0,9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A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-0,19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-0,38</w:t>
                  </w:r>
                </w:p>
              </w:tc>
              <w:tc>
                <w:tcPr>
                  <w:tcW w:w="1301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0,18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B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-0,36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-0,77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-0,85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C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0.39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-0,44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-0,62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D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0.30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-1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-0,35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E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-0,33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-0,59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-1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F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-0,36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-0,63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-0,98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G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0,29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-0,69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-0,96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H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0,06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-1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1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I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0000" w:fill="FF0000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0,49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0000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0,44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-1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J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1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-1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0.12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K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0,16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-0,93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0,14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L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-0,42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-0,23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-0,34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M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0000" w:fill="FF0000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0,75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-1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0.26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N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0000" w:fill="FF0000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0,46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-0,91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1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O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0000" w:fill="FF0000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0,48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-1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FFFF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0,03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P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-0,74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-0,53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-0,83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Q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0000" w:fill="FF0000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0,46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-1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FF0000" w:fill="FFFF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0,44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R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-0,76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-0,92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-0,42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S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0000" w:fill="FF0000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0,62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-0,45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-0,86</w:t>
                  </w:r>
                </w:p>
              </w:tc>
            </w:tr>
            <w:tr w:rsidR="00CD5355">
              <w:tblPrEx>
                <w:tblCellMar>
                  <w:top w:w="0" w:type="dxa"/>
                  <w:bottom w:w="0" w:type="dxa"/>
                </w:tblCellMar>
              </w:tblPrEx>
              <w:trPr>
                <w:trHeight w:val="288"/>
              </w:trPr>
              <w:tc>
                <w:tcPr>
                  <w:tcW w:w="1301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solid" w:color="FFFFCC" w:fill="FFFFCC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T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solid" w:color="FF0000" w:fill="FF0000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1</w:t>
                  </w:r>
                </w:p>
              </w:tc>
              <w:tc>
                <w:tcPr>
                  <w:tcW w:w="13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-0,72</w:t>
                  </w:r>
                </w:p>
              </w:tc>
              <w:tc>
                <w:tcPr>
                  <w:tcW w:w="13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solid" w:color="00CCFF" w:fill="00CCFF"/>
                </w:tcPr>
                <w:p w:rsidR="00CD5355" w:rsidRDefault="00CD53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Liberation Sans" w:hAnsi="Liberation Sans" w:cs="Liberation Sans"/>
                      <w:color w:val="000000"/>
                    </w:rPr>
                  </w:pPr>
                  <w:r>
                    <w:rPr>
                      <w:rFonts w:ascii="Liberation Sans" w:hAnsi="Liberation Sans" w:cs="Liberation Sans"/>
                      <w:color w:val="000000"/>
                    </w:rPr>
                    <w:t>-1</w:t>
                  </w:r>
                </w:p>
              </w:tc>
            </w:tr>
          </w:tbl>
          <w:p w:rsidR="00066648" w:rsidRPr="00066648" w:rsidRDefault="00066648" w:rsidP="00066648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pl-PL"/>
              </w:rPr>
            </w:pPr>
          </w:p>
        </w:tc>
      </w:tr>
    </w:tbl>
    <w:p w:rsidR="00066648" w:rsidRDefault="00066648" w:rsidP="00741DEB">
      <w:pPr>
        <w:rPr>
          <w:rFonts w:cstheme="minorHAnsi"/>
        </w:rPr>
      </w:pPr>
    </w:p>
    <w:tbl>
      <w:tblPr>
        <w:tblW w:w="2960" w:type="dxa"/>
        <w:tblInd w:w="1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620"/>
        <w:gridCol w:w="640"/>
        <w:gridCol w:w="580"/>
      </w:tblGrid>
      <w:tr w:rsidR="00CD5355" w:rsidRPr="00CD5355" w:rsidTr="00CD5355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0,9</w:t>
            </w:r>
          </w:p>
        </w:tc>
      </w:tr>
      <w:tr w:rsidR="00CD5355" w:rsidRPr="00CD5355" w:rsidTr="00CD535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Czerwone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CD5355" w:rsidRPr="00CD5355" w:rsidTr="00CD535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Niebieskie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CD5355" w:rsidRPr="00CD5355" w:rsidTr="00CD535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5355" w:rsidRPr="00CD5355" w:rsidRDefault="00CD5355" w:rsidP="00CD53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5355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</w:tbl>
    <w:p w:rsidR="00CD5355" w:rsidRDefault="00CD5355" w:rsidP="00741DEB">
      <w:pPr>
        <w:rPr>
          <w:rFonts w:cstheme="minorHAnsi"/>
        </w:rPr>
      </w:pPr>
    </w:p>
    <w:p w:rsidR="00CD5355" w:rsidRDefault="00CD5355" w:rsidP="00741DEB">
      <w:pPr>
        <w:rPr>
          <w:rFonts w:cstheme="minorHAnsi"/>
        </w:rPr>
      </w:pPr>
      <w:r>
        <w:rPr>
          <w:rFonts w:cstheme="minorHAnsi"/>
        </w:rPr>
        <w:t>Kolorem czerwonym zaznaczyłem liczby, które program zakwalifikował do jednej grupy, niebieskim, które zostały zakwalifikowane do drugiej grupy, natomiast liczby, które nie zostały przydzielonej do żadnej z nich widnieją w komórkach z białym tłem.</w:t>
      </w:r>
    </w:p>
    <w:p w:rsidR="00CD5355" w:rsidRPr="00D1734F" w:rsidRDefault="00CD5355" w:rsidP="00741DEB">
      <w:pPr>
        <w:rPr>
          <w:rFonts w:cstheme="minorHAnsi"/>
        </w:rPr>
      </w:pPr>
      <w:r>
        <w:rPr>
          <w:rFonts w:cstheme="minorHAnsi"/>
        </w:rPr>
        <w:t>Dla wspó</w:t>
      </w:r>
      <w:r w:rsidR="000550C2">
        <w:rPr>
          <w:rFonts w:cstheme="minorHAnsi"/>
        </w:rPr>
        <w:t>łczynnika uczenia 0,1 większość, bo 10 liter pozostaje bez przydziału, 7 liter ‘ląduje’ w grupie czerwonej, zaś 3 w grupie niebieskiej</w:t>
      </w:r>
      <w:r>
        <w:rPr>
          <w:rFonts w:cstheme="minorHAnsi"/>
        </w:rPr>
        <w:t xml:space="preserve">. Dla 0,5 sytuacja zmienia się diametralnie- </w:t>
      </w:r>
      <w:r w:rsidR="000550C2">
        <w:rPr>
          <w:rFonts w:cstheme="minorHAnsi"/>
        </w:rPr>
        <w:t>zdecydowana większość liter zostaje przydzielona do grupy</w:t>
      </w:r>
      <w:r>
        <w:rPr>
          <w:rFonts w:cstheme="minorHAnsi"/>
        </w:rPr>
        <w:t xml:space="preserve"> niebieskiej</w:t>
      </w:r>
      <w:r w:rsidR="000550C2">
        <w:rPr>
          <w:rFonts w:cstheme="minorHAnsi"/>
        </w:rPr>
        <w:t xml:space="preserve"> (15)</w:t>
      </w:r>
      <w:r>
        <w:rPr>
          <w:rFonts w:cstheme="minorHAnsi"/>
        </w:rPr>
        <w:t>. Zarówno dla współczynnika 0,5 i 0,9 do grupy czerwonej przyporządkowana została tyl</w:t>
      </w:r>
      <w:r w:rsidR="000550C2">
        <w:rPr>
          <w:rFonts w:cstheme="minorHAnsi"/>
        </w:rPr>
        <w:t>ko jedna litera, jednak dla 0,9 liczba nieprzydzielonych liter względem współczynnika 0,5 znaczaco rośnie.</w:t>
      </w:r>
    </w:p>
    <w:p w:rsidR="000550C2" w:rsidRDefault="000550C2" w:rsidP="00741DEB">
      <w:pPr>
        <w:rPr>
          <w:rFonts w:cstheme="minorHAnsi"/>
          <w:b/>
          <w:sz w:val="28"/>
          <w:szCs w:val="28"/>
        </w:rPr>
      </w:pPr>
    </w:p>
    <w:p w:rsidR="000550C2" w:rsidRDefault="000550C2" w:rsidP="00741DEB">
      <w:pPr>
        <w:rPr>
          <w:rFonts w:cstheme="minorHAnsi"/>
          <w:b/>
          <w:sz w:val="28"/>
          <w:szCs w:val="28"/>
        </w:rPr>
      </w:pPr>
    </w:p>
    <w:p w:rsidR="000550C2" w:rsidRDefault="000550C2" w:rsidP="00741DEB">
      <w:pPr>
        <w:rPr>
          <w:rFonts w:cstheme="minorHAnsi"/>
          <w:b/>
          <w:sz w:val="28"/>
          <w:szCs w:val="28"/>
        </w:rPr>
      </w:pPr>
    </w:p>
    <w:p w:rsidR="00741DEB" w:rsidRDefault="000550C2" w:rsidP="00741DE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Wnioski</w:t>
      </w:r>
    </w:p>
    <w:p w:rsidR="00050452" w:rsidRDefault="00050452">
      <w:r>
        <w:t>Z przeprowadzonych testów wynika, że współczynnik uczenia w regule uczenia Hebba ma znaczny wpływ na otrzymane wyniki. Nieodpowiednie dobranie tego parametru negatywnie wpłynie na oczekiwany wynik, który będzie poniżej zadowalającego poziomu.</w:t>
      </w:r>
    </w:p>
    <w:p w:rsidR="00050452" w:rsidRPr="00050452" w:rsidRDefault="00050452" w:rsidP="00050452">
      <w:pPr>
        <w:tabs>
          <w:tab w:val="left" w:pos="1080"/>
        </w:tabs>
        <w:rPr>
          <w:b/>
        </w:rPr>
      </w:pPr>
      <w:r>
        <w:tab/>
      </w:r>
    </w:p>
    <w:p w:rsidR="00050452" w:rsidRDefault="00050452">
      <w:pPr>
        <w:rPr>
          <w:b/>
          <w:sz w:val="28"/>
          <w:szCs w:val="28"/>
        </w:rPr>
      </w:pPr>
      <w:r w:rsidRPr="00050452">
        <w:rPr>
          <w:b/>
          <w:sz w:val="28"/>
          <w:szCs w:val="28"/>
        </w:rPr>
        <w:t>Screeny z działania programu</w:t>
      </w:r>
    </w:p>
    <w:p w:rsidR="00050452" w:rsidRDefault="00591ED8">
      <w:r>
        <w:rPr>
          <w:noProof/>
          <w:lang w:eastAsia="pl-PL"/>
        </w:rPr>
        <w:drawing>
          <wp:inline distT="0" distB="0" distL="0" distR="0">
            <wp:extent cx="57531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D8" w:rsidRDefault="00591ED8"/>
    <w:p w:rsidR="00591ED8" w:rsidRPr="00050452" w:rsidRDefault="00591ED8">
      <w:r>
        <w:rPr>
          <w:noProof/>
          <w:lang w:eastAsia="pl-PL"/>
        </w:rPr>
        <w:drawing>
          <wp:inline distT="0" distB="0" distL="0" distR="0">
            <wp:extent cx="57626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ED8" w:rsidRPr="00050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EB"/>
    <w:rsid w:val="00050452"/>
    <w:rsid w:val="000550C2"/>
    <w:rsid w:val="00066648"/>
    <w:rsid w:val="00187F02"/>
    <w:rsid w:val="00242B82"/>
    <w:rsid w:val="00591ED8"/>
    <w:rsid w:val="005C5BFC"/>
    <w:rsid w:val="00741DEB"/>
    <w:rsid w:val="0093694D"/>
    <w:rsid w:val="009E6811"/>
    <w:rsid w:val="00CD5355"/>
    <w:rsid w:val="00D1734F"/>
    <w:rsid w:val="00F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EB"/>
  </w:style>
  <w:style w:type="paragraph" w:styleId="Heading1">
    <w:name w:val="heading 1"/>
    <w:basedOn w:val="Normal"/>
    <w:next w:val="Normal"/>
    <w:link w:val="Heading1Char"/>
    <w:uiPriority w:val="9"/>
    <w:qFormat/>
    <w:rsid w:val="00D1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D173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17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EB"/>
  </w:style>
  <w:style w:type="paragraph" w:styleId="Heading1">
    <w:name w:val="heading 1"/>
    <w:basedOn w:val="Normal"/>
    <w:next w:val="Normal"/>
    <w:link w:val="Heading1Char"/>
    <w:uiPriority w:val="9"/>
    <w:qFormat/>
    <w:rsid w:val="00D1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D173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1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A6AF6-AF46-40DB-BC9B-0C82CB7D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363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7</cp:revision>
  <dcterms:created xsi:type="dcterms:W3CDTF">2018-01-03T18:29:00Z</dcterms:created>
  <dcterms:modified xsi:type="dcterms:W3CDTF">2018-01-10T17:18:00Z</dcterms:modified>
</cp:coreProperties>
</file>