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80f4f6aa02a64b596733043449ed022b32a797d"/>
    <w:p>
      <w:pPr>
        <w:pStyle w:val="Heading1"/>
      </w:pPr>
      <w:r>
        <w:t xml:space="preserve">Verification guide: checking every step of</w:t>
      </w:r>
      <w:r>
        <w:t xml:space="preserve"> </w:t>
      </w:r>
      <w:r>
        <w:t xml:space="preserve">“</w:t>
      </w:r>
      <w:r>
        <w:t xml:space="preserve">Counting Reach, Not Welfare</w:t>
      </w:r>
      <w:r>
        <w:t xml:space="preserve">”</w:t>
      </w:r>
    </w:p>
    <w:p>
      <w:pPr>
        <w:pStyle w:val="FirstParagraph"/>
      </w:pPr>
      <w:r>
        <w:t xml:space="preserve">This guide takes you from the raw World Bank files to every number in the paper. Each step tells you what to run or open, what you should see, and what to do if it differs. Work through the steps in order, ticking each box as you go. It takes about half a day; most of that time is Step 3, re-coding the validation sample.</w:t>
      </w:r>
    </w:p>
    <w:p>
      <w:pPr>
        <w:pStyle w:val="BodyText"/>
      </w:pPr>
      <w:r>
        <w:rPr>
          <w:bCs/>
          <w:b/>
        </w:rPr>
        <w:t xml:space="preserve">Folder:</w:t>
      </w:r>
      <w:r>
        <w:t xml:space="preserve"> </w:t>
      </w:r>
      <w:r>
        <w:rPr>
          <w:rStyle w:val="VerbatimChar"/>
        </w:rPr>
        <w:t xml:space="preserve">analysis/welfare-anchor/</w:t>
      </w:r>
      <w:r>
        <w:t xml:space="preserve">, called</w:t>
      </w:r>
      <w:r>
        <w:t xml:space="preserve"> </w:t>
      </w:r>
      <w:r>
        <w:t xml:space="preserve">“</w:t>
      </w:r>
      <w:r>
        <w:t xml:space="preserve">the project folder</w:t>
      </w:r>
      <w:r>
        <w:t xml:space="preserve">”</w:t>
      </w:r>
      <w:r>
        <w:t xml:space="preserve"> </w:t>
      </w:r>
      <w:r>
        <w:t xml:space="preserve">below. Run every command from the project folder.</w:t>
      </w:r>
    </w:p>
    <w:p>
      <w:r>
        <w:pict>
          <v:rect style="width:0;height:1.5pt" o:hralign="center" o:hrstd="t" o:hr="t"/>
        </w:pict>
      </w:r>
    </w:p>
    <w:bookmarkStart w:id="20" w:name="step-0.-set-up-the-tools-once"/>
    <w:p>
      <w:pPr>
        <w:pStyle w:val="Heading2"/>
      </w:pPr>
      <w:r>
        <w:t xml:space="preserve">Step 0. Set up the tools (once)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Used for</w:t>
            </w:r>
          </w:p>
        </w:tc>
        <w:tc>
          <w:tcPr/>
          <w:p>
            <w:pPr>
              <w:pStyle w:val="Compact"/>
              <w:jc w:val="left"/>
            </w:pPr>
            <w:r>
              <w:t xml:space="preserve">Install</w:t>
            </w:r>
          </w:p>
        </w:tc>
      </w:tr>
      <w:tr>
        <w:tc>
          <w:tcPr/>
          <w:p>
            <w:pPr>
              <w:pStyle w:val="Compact"/>
              <w:jc w:val="left"/>
            </w:pPr>
            <w:r>
              <w:t xml:space="preserve">Stata 15 or later</w:t>
            </w:r>
          </w:p>
        </w:tc>
        <w:tc>
          <w:tcPr/>
          <w:p>
            <w:pPr>
              <w:pStyle w:val="Compact"/>
              <w:jc w:val="left"/>
            </w:pPr>
            <w:r>
              <w:rPr>
                <w:rStyle w:val="VerbatimChar"/>
              </w:rPr>
              <w:t xml:space="preserve">.dta</w:t>
            </w:r>
            <w:r>
              <w:t xml:space="preserve"> </w:t>
            </w:r>
            <w:r>
              <w:t xml:space="preserve">files,</w:t>
            </w:r>
            <w:r>
              <w:t xml:space="preserve"> </w:t>
            </w:r>
            <w:r>
              <w:rPr>
                <w:rStyle w:val="VerbatimChar"/>
              </w:rPr>
              <w:t xml:space="preserve">03_analysis.do</w:t>
            </w:r>
            <w:r>
              <w:t xml:space="preserve">,</w:t>
            </w:r>
            <w:r>
              <w:t xml:space="preserve"> </w:t>
            </w:r>
            <w:r>
              <w:rPr>
                <w:rStyle w:val="VerbatimChar"/>
              </w:rPr>
              <w:t xml:space="preserve">04_verify_checkpoints.do</w:t>
            </w:r>
          </w:p>
        </w:tc>
        <w:tc>
          <w:tcPr/>
          <w:p>
            <w:pPr>
              <w:pStyle w:val="Compact"/>
              <w:jc w:val="left"/>
            </w:pPr>
            <w:r>
              <w:t xml:space="preserve">your licence</w:t>
            </w:r>
          </w:p>
        </w:tc>
      </w:tr>
      <w:tr>
        <w:tc>
          <w:tcPr/>
          <w:p>
            <w:pPr>
              <w:pStyle w:val="Compact"/>
              <w:jc w:val="left"/>
            </w:pPr>
            <w:r>
              <w:t xml:space="preserve">R 4.x</w:t>
            </w:r>
          </w:p>
        </w:tc>
        <w:tc>
          <w:tcPr/>
          <w:p>
            <w:pPr>
              <w:pStyle w:val="Compact"/>
              <w:jc w:val="left"/>
            </w:pPr>
            <w:r>
              <w:rPr>
                <w:rStyle w:val="VerbatimChar"/>
              </w:rPr>
              <w:t xml:space="preserve">02_analysis.R</w:t>
            </w:r>
          </w:p>
        </w:tc>
        <w:tc>
          <w:tcPr/>
          <w:p>
            <w:pPr>
              <w:pStyle w:val="Compact"/>
              <w:jc w:val="left"/>
            </w:pPr>
            <w:r>
              <w:rPr>
                <w:rStyle w:val="VerbatimChar"/>
              </w:rPr>
              <w:t xml:space="preserve">install.packages(c("sandwich","lmtest","ggplot2","jsonlite","scales","haven"))</w:t>
            </w:r>
          </w:p>
        </w:tc>
      </w:tr>
      <w:tr>
        <w:tc>
          <w:tcPr/>
          <w:p>
            <w:pPr>
              <w:pStyle w:val="Compact"/>
              <w:jc w:val="left"/>
            </w:pPr>
            <w:r>
              <w:t xml:space="preserve">Python 3.10+</w:t>
            </w:r>
          </w:p>
        </w:tc>
        <w:tc>
          <w:tcPr/>
          <w:p>
            <w:pPr>
              <w:pStyle w:val="Compact"/>
              <w:jc w:val="left"/>
            </w:pPr>
            <w:r>
              <w:t xml:space="preserve">building the dataset, rebuilding the paper</w:t>
            </w:r>
          </w:p>
        </w:tc>
        <w:tc>
          <w:tcPr/>
          <w:p>
            <w:pPr>
              <w:pStyle w:val="Compact"/>
              <w:jc w:val="left"/>
            </w:pPr>
            <w:r>
              <w:rPr>
                <w:rStyle w:val="VerbatimChar"/>
              </w:rPr>
              <w:t xml:space="preserve">pip install pandas numpy openpyxl pyreadstat statsmodels beautifulsoup4 pillow playwright</w:t>
            </w:r>
          </w:p>
        </w:tc>
      </w:tr>
      <w:tr>
        <w:tc>
          <w:tcPr/>
          <w:p>
            <w:pPr>
              <w:pStyle w:val="Compact"/>
              <w:jc w:val="left"/>
            </w:pPr>
            <w:r>
              <w:t xml:space="preserve">Excel</w:t>
            </w:r>
          </w:p>
        </w:tc>
        <w:tc>
          <w:tcPr/>
          <w:p>
            <w:pPr>
              <w:pStyle w:val="Compact"/>
              <w:jc w:val="left"/>
            </w:pPr>
            <w:r>
              <w:t xml:space="preserve">spot-checking raw rows by hand</w:t>
            </w:r>
          </w:p>
        </w:tc>
        <w:tc>
          <w:tcPr/>
          <w:p>
            <w:pPr>
              <w:pStyle w:val="Compact"/>
            </w:pPr>
          </w:p>
        </w:tc>
      </w:tr>
    </w:tbl>
    <w:p>
      <w:pPr>
        <w:pStyle w:val="BodyText"/>
      </w:pPr>
      <w:r>
        <w:t xml:space="preserve">You only need Python if you want to rebuild the datasets or the paper. To verify the results in Stata, the</w:t>
      </w:r>
      <w:r>
        <w:t xml:space="preserve"> </w:t>
      </w:r>
      <w:r>
        <w:rPr>
          <w:rStyle w:val="VerbatimChar"/>
        </w:rPr>
        <w:t xml:space="preserve">.dta</w:t>
      </w:r>
      <w:r>
        <w:t xml:space="preserve"> </w:t>
      </w:r>
      <w:r>
        <w:t xml:space="preserve">files are enough.</w:t>
      </w:r>
    </w:p>
    <w:p>
      <w:r>
        <w:pict>
          <v:rect style="width:0;height:1.5pt" o:hralign="center" o:hrstd="t" o:hr="t"/>
        </w:pict>
      </w:r>
    </w:p>
    <w:bookmarkEnd w:id="20"/>
    <w:bookmarkStart w:id="21" w:name="Xa4f9f9741c6bd27444b1854783e7138073ceb32"/>
    <w:p>
      <w:pPr>
        <w:pStyle w:val="Heading2"/>
      </w:pPr>
      <w:r>
        <w:t xml:space="preserve">Step 1. Check the raw data (the World Bank files)</w:t>
      </w:r>
    </w:p>
    <w:p>
      <w:pPr>
        <w:pStyle w:val="FirstParagraph"/>
      </w:pPr>
      <w:r>
        <w:rPr>
          <w:bCs/>
          <w:b/>
        </w:rPr>
        <w:t xml:space="preserve">Where:</w:t>
      </w:r>
      <w:r>
        <w:t xml:space="preserve"> </w:t>
      </w:r>
      <w:r>
        <w:rPr>
          <w:rStyle w:val="VerbatimChar"/>
        </w:rPr>
        <w:t xml:space="preserve">analysis/who-benefits/data/raw/</w:t>
      </w:r>
      <w:r>
        <w:t xml:space="preserve">. These are the Scorecard exports from scorecard.worldbank.org, FY25 cycle, with results as of 30 June 2025.</w:t>
      </w:r>
    </w:p>
    <w:p>
      <w:pPr>
        <w:numPr>
          <w:ilvl w:val="0"/>
          <w:numId w:val="1001"/>
        </w:numPr>
      </w:pPr>
      <w:r>
        <w:t xml:space="preserve">☐</w:t>
      </w:r>
      <w:r>
        <w:t xml:space="preserve"> </w:t>
      </w:r>
      <w:r>
        <w:rPr>
          <w:bCs/>
          <w:b/>
        </w:rPr>
        <w:t xml:space="preserve">1a. The four results files are present.</w:t>
      </w:r>
      <w:r>
        <w:t xml:space="preserve"> </w:t>
      </w:r>
      <w:r>
        <w:t xml:space="preserve">You should see</w:t>
      </w:r>
      <w:r>
        <w:t xml:space="preserve"> </w:t>
      </w:r>
      <w:r>
        <w:rPr>
          <w:rStyle w:val="VerbatimChar"/>
        </w:rPr>
        <w:t xml:space="preserve">CSC_RES_HEA_SERV.xlsx</w:t>
      </w:r>
      <w:r>
        <w:t xml:space="preserve"> </w:t>
      </w:r>
      <w:r>
        <w:t xml:space="preserve">(health),</w:t>
      </w:r>
      <w:r>
        <w:t xml:space="preserve"> </w:t>
      </w:r>
      <w:r>
        <w:rPr>
          <w:rStyle w:val="VerbatimChar"/>
        </w:rPr>
        <w:t xml:space="preserve">CSC_RES_WAT_SAN_HYG_TOT.xlsx</w:t>
      </w:r>
      <w:r>
        <w:t xml:space="preserve"> </w:t>
      </w:r>
      <w:r>
        <w:t xml:space="preserve">(WASH),</w:t>
      </w:r>
      <w:r>
        <w:t xml:space="preserve"> </w:t>
      </w:r>
      <w:r>
        <w:rPr>
          <w:rStyle w:val="VerbatimChar"/>
        </w:rPr>
        <w:t xml:space="preserve">CSC_RES_GEN_EQU_BENE.xlsx</w:t>
      </w:r>
      <w:r>
        <w:t xml:space="preserve"> </w:t>
      </w:r>
      <w:r>
        <w:t xml:space="preserve">(gender and economic opportunity) and</w:t>
      </w:r>
      <w:r>
        <w:t xml:space="preserve"> </w:t>
      </w:r>
      <w:r>
        <w:rPr>
          <w:rStyle w:val="VerbatimChar"/>
        </w:rPr>
        <w:t xml:space="preserve">CSC_RES_FIN_SERV_WOM.xlsx</w:t>
      </w:r>
      <w:r>
        <w:t xml:space="preserve"> </w:t>
      </w:r>
      <w:r>
        <w:t xml:space="preserve">(financial services).</w:t>
      </w:r>
    </w:p>
    <w:p>
      <w:pPr>
        <w:numPr>
          <w:ilvl w:val="0"/>
          <w:numId w:val="1001"/>
        </w:numPr>
      </w:pPr>
      <w:r>
        <w:t xml:space="preserve">☐</w:t>
      </w:r>
      <w:r>
        <w:t xml:space="preserve"> </w:t>
      </w:r>
      <w:r>
        <w:rPr>
          <w:bCs/>
          <w:b/>
        </w:rPr>
        <w:t xml:space="preserve">1b. Row counts.</w:t>
      </w:r>
      <w:r>
        <w:t xml:space="preserve"> </w:t>
      </w:r>
      <w:r>
        <w:t xml:space="preserve">Open the sheet</w:t>
      </w:r>
      <w:r>
        <w:t xml:space="preserve"> </w:t>
      </w:r>
      <w:r>
        <w:rPr>
          <w:bCs/>
          <w:b/>
        </w:rPr>
        <w:t xml:space="preserve">“</w:t>
      </w:r>
      <w:r>
        <w:rPr>
          <w:bCs/>
          <w:b/>
        </w:rPr>
        <w:t xml:space="preserve">WB Project Information</w:t>
      </w:r>
      <w:r>
        <w:rPr>
          <w:bCs/>
          <w:b/>
        </w:rPr>
        <w:t xml:space="preserve">”</w:t>
      </w:r>
      <w:r>
        <w:t xml:space="preserve"> </w:t>
      </w:r>
      <w:r>
        <w:t xml:space="preserve">in each file. It should have</w:t>
      </w:r>
      <w:r>
        <w:t xml:space="preserve"> </w:t>
      </w:r>
      <w:r>
        <w:rPr>
          <w:bCs/>
          <w:b/>
        </w:rPr>
        <w:t xml:space="preserve">665</w:t>
      </w:r>
      <w:r>
        <w:t xml:space="preserve"> </w:t>
      </w:r>
      <w:r>
        <w:t xml:space="preserve">rows (health),</w:t>
      </w:r>
      <w:r>
        <w:t xml:space="preserve"> </w:t>
      </w:r>
      <w:r>
        <w:rPr>
          <w:bCs/>
          <w:b/>
        </w:rPr>
        <w:t xml:space="preserve">1,133</w:t>
      </w:r>
      <w:r>
        <w:t xml:space="preserve"> </w:t>
      </w:r>
      <w:r>
        <w:t xml:space="preserve">(WASH),</w:t>
      </w:r>
      <w:r>
        <w:t xml:space="preserve"> </w:t>
      </w:r>
      <w:r>
        <w:rPr>
          <w:bCs/>
          <w:b/>
        </w:rPr>
        <w:t xml:space="preserve">8,279</w:t>
      </w:r>
      <w:r>
        <w:t xml:space="preserve"> </w:t>
      </w:r>
      <w:r>
        <w:t xml:space="preserve">(gender) and</w:t>
      </w:r>
      <w:r>
        <w:t xml:space="preserve"> </w:t>
      </w:r>
      <w:r>
        <w:rPr>
          <w:bCs/>
          <w:b/>
        </w:rPr>
        <w:t xml:space="preserve">816</w:t>
      </w:r>
      <w:r>
        <w:t xml:space="preserve"> </w:t>
      </w:r>
      <w:r>
        <w:t xml:space="preserve">(financial services), which adds up to</w:t>
      </w:r>
      <w:r>
        <w:t xml:space="preserve"> </w:t>
      </w:r>
      <w:r>
        <w:rPr>
          <w:bCs/>
          <w:b/>
        </w:rPr>
        <w:t xml:space="preserve">10,893</w:t>
      </w:r>
      <w:r>
        <w:t xml:space="preserve"> </w:t>
      </w:r>
      <w:r>
        <w:t xml:space="preserve">records from</w:t>
      </w:r>
      <w:r>
        <w:t xml:space="preserve"> </w:t>
      </w:r>
      <w:r>
        <w:rPr>
          <w:bCs/>
          <w:b/>
        </w:rPr>
        <w:t xml:space="preserve">1,131</w:t>
      </w:r>
      <w:r>
        <w:t xml:space="preserve"> </w:t>
      </w:r>
      <w:r>
        <w:t xml:space="preserve">projects. This matches the first row of Table 1 in the paper.</w:t>
      </w:r>
    </w:p>
    <w:p>
      <w:pPr>
        <w:numPr>
          <w:ilvl w:val="0"/>
          <w:numId w:val="1001"/>
        </w:numPr>
      </w:pPr>
      <w:r>
        <w:t xml:space="preserve">☐</w:t>
      </w:r>
      <w:r>
        <w:t xml:space="preserve"> </w:t>
      </w:r>
      <w:r>
        <w:rPr>
          <w:bCs/>
          <w:b/>
        </w:rPr>
        <w:t xml:space="preserve">1c. Read the</w:t>
      </w:r>
      <w:r>
        <w:rPr>
          <w:bCs/>
          <w:b/>
        </w:rPr>
        <w:t xml:space="preserve"> </w:t>
      </w:r>
      <w:r>
        <w:rPr>
          <w:bCs/>
          <w:b/>
        </w:rPr>
        <w:t xml:space="preserve">“</w:t>
      </w:r>
      <w:r>
        <w:rPr>
          <w:bCs/>
          <w:b/>
        </w:rPr>
        <w:t xml:space="preserve">Dictionary</w:t>
      </w:r>
      <w:r>
        <w:rPr>
          <w:bCs/>
          <w:b/>
        </w:rPr>
        <w:t xml:space="preserve">”</w:t>
      </w:r>
      <w:r>
        <w:rPr>
          <w:bCs/>
          <w:b/>
        </w:rPr>
        <w:t xml:space="preserve"> </w:t>
      </w:r>
      <w:r>
        <w:rPr>
          <w:bCs/>
          <w:b/>
        </w:rPr>
        <w:t xml:space="preserve">sheet.</w:t>
      </w:r>
      <w:r>
        <w:t xml:space="preserve"> </w:t>
      </w:r>
      <w:r>
        <w:t xml:space="preserve">Its definitions are the ones the paper relies on:</w:t>
      </w:r>
    </w:p>
    <w:p>
      <w:pPr>
        <w:numPr>
          <w:ilvl w:val="1"/>
          <w:numId w:val="1002"/>
        </w:numPr>
        <w:pStyle w:val="Compact"/>
      </w:pPr>
      <w:r>
        <w:rPr>
          <w:rStyle w:val="VerbatimChar"/>
        </w:rPr>
        <w:t xml:space="preserve">Achieved_Results</w:t>
      </w:r>
      <w:r>
        <w:t xml:space="preserve"> </w:t>
      </w:r>
      <w:r>
        <w:t xml:space="preserve">= progress − baseline.</w:t>
      </w:r>
    </w:p>
    <w:p>
      <w:pPr>
        <w:numPr>
          <w:ilvl w:val="1"/>
          <w:numId w:val="1002"/>
        </w:numPr>
        <w:pStyle w:val="Compact"/>
      </w:pPr>
      <w:r>
        <w:rPr>
          <w:rStyle w:val="VerbatimChar"/>
        </w:rPr>
        <w:t xml:space="preserve">Expected_Results</w:t>
      </w:r>
      <w:r>
        <w:t xml:space="preserve"> </w:t>
      </w:r>
      <w:r>
        <w:t xml:space="preserve">= target − baseline.</w:t>
      </w:r>
    </w:p>
    <w:p>
      <w:pPr>
        <w:numPr>
          <w:ilvl w:val="1"/>
          <w:numId w:val="1002"/>
        </w:numPr>
        <w:pStyle w:val="Compact"/>
      </w:pPr>
      <w:r>
        <w:rPr>
          <w:rStyle w:val="VerbatimChar"/>
        </w:rPr>
        <w:t xml:space="preserve">Progress_Conversion_Factor</w:t>
      </w:r>
      <w:r>
        <w:t xml:space="preserve"> </w:t>
      </w:r>
      <w:r>
        <w:t xml:space="preserve">converts the project’s unit into the Scorecard unit.</w:t>
      </w:r>
    </w:p>
    <w:p>
      <w:pPr>
        <w:numPr>
          <w:ilvl w:val="1"/>
          <w:numId w:val="1002"/>
        </w:numPr>
        <w:pStyle w:val="Compact"/>
      </w:pPr>
      <w:r>
        <w:rPr>
          <w:rStyle w:val="VerbatimChar"/>
        </w:rPr>
        <w:t xml:space="preserve">Progress_Disaggregation_Factor</w:t>
      </w:r>
      <w:r>
        <w:t xml:space="preserve"> </w:t>
      </w:r>
      <w:r>
        <w:t xml:space="preserve">is used</w:t>
      </w:r>
      <w:r>
        <w:t xml:space="preserve"> </w:t>
      </w:r>
      <w:r>
        <w:t xml:space="preserve">“</w:t>
      </w:r>
      <w:r>
        <w:t xml:space="preserve">to report on youth and female beneficiaries</w:t>
      </w:r>
      <w:r>
        <w:t xml:space="preserve">”</w:t>
      </w:r>
      <w:r>
        <w:t xml:space="preserve">.</w:t>
      </w:r>
    </w:p>
    <w:p>
      <w:pPr>
        <w:numPr>
          <w:ilvl w:val="1"/>
          <w:numId w:val="1002"/>
        </w:numPr>
        <w:pStyle w:val="Compact"/>
      </w:pPr>
      <w:r>
        <w:rPr>
          <w:rStyle w:val="VerbatimChar"/>
        </w:rPr>
        <w:t xml:space="preserve">Double_Counting_Flag</w:t>
      </w:r>
      <w:r>
        <w:t xml:space="preserve"> </w:t>
      </w:r>
      <w:r>
        <w:t xml:space="preserve">marks results that are</w:t>
      </w:r>
      <w:r>
        <w:t xml:space="preserve"> </w:t>
      </w:r>
      <w:r>
        <w:t xml:space="preserve">“</w:t>
      </w:r>
      <w:r>
        <w:t xml:space="preserve">masked due to considerations of double counting</w:t>
      </w:r>
      <w:r>
        <w:t xml:space="preserve">”</w:t>
      </w:r>
      <w:r>
        <w:t xml:space="preserve">.</w:t>
      </w:r>
    </w:p>
    <w:p>
      <w:pPr>
        <w:numPr>
          <w:ilvl w:val="0"/>
          <w:numId w:val="1001"/>
        </w:numPr>
      </w:pPr>
      <w:r>
        <w:t xml:space="preserve">☐</w:t>
      </w:r>
      <w:r>
        <w:t xml:space="preserve"> </w:t>
      </w:r>
      <w:r>
        <w:rPr>
          <w:bCs/>
          <w:b/>
        </w:rPr>
        <w:t xml:space="preserve">1d. Work through two examples by hand.</w:t>
      </w:r>
      <w:r>
        <w:t xml:space="preserve"> </w:t>
      </w:r>
      <w:r>
        <w:t xml:space="preserve">These are the examples used in the paper.</w:t>
      </w:r>
    </w:p>
    <w:p>
      <w:pPr>
        <w:numPr>
          <w:ilvl w:val="0"/>
          <w:numId w:val="1000"/>
        </w:numPr>
      </w:pPr>
      <w:r>
        <w:rPr>
          <w:bCs/>
          <w:b/>
        </w:rPr>
        <w:t xml:space="preserve">Example A: health facilities become people (project P144893).</w:t>
      </w:r>
      <w:r>
        <w:t xml:space="preserve"> </w:t>
      </w:r>
      <w:r>
        <w:t xml:space="preserve">In</w:t>
      </w:r>
      <w:r>
        <w:t xml:space="preserve"> </w:t>
      </w:r>
      <w:r>
        <w:rPr>
          <w:rStyle w:val="VerbatimChar"/>
        </w:rPr>
        <w:t xml:space="preserve">CSC_RES_HEA_SERV.xlsx</w:t>
      </w:r>
      <w:r>
        <w:t xml:space="preserve">, sheet</w:t>
      </w:r>
      <w:r>
        <w:t xml:space="preserve"> </w:t>
      </w:r>
      <w:r>
        <w:t xml:space="preserve">“</w:t>
      </w:r>
      <w:r>
        <w:t xml:space="preserve">WB Project Information</w:t>
      </w:r>
      <w:r>
        <w:t xml:space="preserve">”</w:t>
      </w:r>
      <w:r>
        <w:t xml:space="preserve">, go to</w:t>
      </w:r>
      <w:r>
        <w:t xml:space="preserve"> </w:t>
      </w:r>
      <w:r>
        <w:rPr>
          <w:bCs/>
          <w:b/>
        </w:rPr>
        <w:t xml:space="preserve">Excel row 293</w:t>
      </w:r>
      <w:r>
        <w:t xml:space="preserve">, or filter</w:t>
      </w:r>
      <w:r>
        <w:t xml:space="preserve"> </w:t>
      </w:r>
      <w:r>
        <w:rPr>
          <w:rStyle w:val="VerbatimChar"/>
        </w:rPr>
        <w:t xml:space="preserve">Project_ID</w:t>
      </w:r>
      <w:r>
        <w:t xml:space="preserve"> </w:t>
      </w:r>
      <w:r>
        <w:t xml:space="preserve">= P144893 and</w:t>
      </w:r>
      <w:r>
        <w:t xml:space="preserve"> </w:t>
      </w:r>
      <w:r>
        <w:rPr>
          <w:rStyle w:val="VerbatimChar"/>
        </w:rPr>
        <w:t xml:space="preserve">Demographic_Disaggregation</w:t>
      </w:r>
      <w:r>
        <w:t xml:space="preserve"> </w:t>
      </w:r>
      <w:r>
        <w:t xml:space="preserve">= Total. The indicator is</w:t>
      </w:r>
      <w:r>
        <w:t xml:space="preserve"> </w:t>
      </w:r>
      <w:r>
        <w:t xml:space="preserve">“</w:t>
      </w:r>
      <w:r>
        <w:t xml:space="preserve">Health facilities constructed, renovated, and/or equipped (number)</w:t>
      </w:r>
      <w:r>
        <w:t xml:space="preserve">”</w:t>
      </w:r>
      <w:r>
        <w:t xml:space="preserve">. You should see:</w:t>
      </w:r>
    </w:p>
    <w:p>
      <w:pPr>
        <w:numPr>
          <w:ilvl w:val="1"/>
          <w:numId w:val="1003"/>
        </w:numPr>
        <w:pStyle w:val="Compact"/>
      </w:pPr>
      <w:r>
        <w:rPr>
          <w:rStyle w:val="VerbatimChar"/>
        </w:rPr>
        <w:t xml:space="preserve">Baseline_Value</w:t>
      </w:r>
      <w:r>
        <w:t xml:space="preserve"> </w:t>
      </w:r>
      <w:r>
        <w:t xml:space="preserve">0,</w:t>
      </w:r>
      <w:r>
        <w:t xml:space="preserve"> </w:t>
      </w:r>
      <w:r>
        <w:rPr>
          <w:rStyle w:val="VerbatimChar"/>
        </w:rPr>
        <w:t xml:space="preserve">Progress_Value</w:t>
      </w:r>
      <w:r>
        <w:t xml:space="preserve"> </w:t>
      </w:r>
      <w:r>
        <w:t xml:space="preserve">137,</w:t>
      </w:r>
      <w:r>
        <w:t xml:space="preserve"> </w:t>
      </w:r>
      <w:r>
        <w:rPr>
          <w:rStyle w:val="VerbatimChar"/>
        </w:rPr>
        <w:t xml:space="preserve">Target_Value</w:t>
      </w:r>
      <w:r>
        <w:t xml:space="preserve"> </w:t>
      </w:r>
      <w:r>
        <w:t xml:space="preserve">119,</w:t>
      </w:r>
      <w:r>
        <w:t xml:space="preserve"> </w:t>
      </w:r>
      <w:r>
        <w:rPr>
          <w:rStyle w:val="VerbatimChar"/>
        </w:rPr>
        <w:t xml:space="preserve">Progress_Conversion_Factor</w:t>
      </w:r>
      <w:r>
        <w:t xml:space="preserve"> </w:t>
      </w:r>
      <w:r>
        <w:t xml:space="preserve">10000.</w:t>
      </w:r>
    </w:p>
    <w:p>
      <w:pPr>
        <w:numPr>
          <w:ilvl w:val="1"/>
          <w:numId w:val="1003"/>
        </w:numPr>
        <w:pStyle w:val="Compact"/>
      </w:pPr>
      <w:r>
        <w:rPr>
          <w:rStyle w:val="VerbatimChar"/>
        </w:rPr>
        <w:t xml:space="preserve">Achieved_Results</w:t>
      </w:r>
      <w:r>
        <w:t xml:space="preserve"> </w:t>
      </w:r>
      <w:r>
        <w:t xml:space="preserve">= (137 − 0) × 10,000 =</w:t>
      </w:r>
      <w:r>
        <w:t xml:space="preserve"> </w:t>
      </w:r>
      <w:r>
        <w:rPr>
          <w:bCs/>
          <w:b/>
        </w:rPr>
        <w:t xml:space="preserve">1,370,000</w:t>
      </w:r>
      <w:r>
        <w:t xml:space="preserve"> </w:t>
      </w:r>
      <w:r>
        <w:t xml:space="preserve">and</w:t>
      </w:r>
      <w:r>
        <w:t xml:space="preserve"> </w:t>
      </w:r>
      <w:r>
        <w:rPr>
          <w:rStyle w:val="VerbatimChar"/>
        </w:rPr>
        <w:t xml:space="preserve">Expected_Results</w:t>
      </w:r>
      <w:r>
        <w:t xml:space="preserve"> </w:t>
      </w:r>
      <w:r>
        <w:t xml:space="preserve">= 119 × 10,000 =</w:t>
      </w:r>
      <w:r>
        <w:t xml:space="preserve"> </w:t>
      </w:r>
      <w:r>
        <w:rPr>
          <w:bCs/>
          <w:b/>
        </w:rPr>
        <w:t xml:space="preserve">1,190,000</w:t>
      </w:r>
      <w:r>
        <w:t xml:space="preserve">. ✔</w:t>
      </w:r>
    </w:p>
    <w:p>
      <w:pPr>
        <w:numPr>
          <w:ilvl w:val="1"/>
          <w:numId w:val="1003"/>
        </w:numPr>
        <w:pStyle w:val="Compact"/>
      </w:pPr>
      <w:r>
        <w:t xml:space="preserve">Approval 4 Mar 2015, closing 30 Jun 2024, progress date 25 Jun 2024. So elapsed = 3,401 / 3,406 days = 0.9985, and the progress ratio = 1.37 m / 1.19 m = 1.151. That is above 0.9985 − 0.10, so the result is</w:t>
      </w:r>
      <w:r>
        <w:t xml:space="preserve"> </w:t>
      </w:r>
      <w:r>
        <w:rPr>
          <w:bCs/>
          <w:b/>
        </w:rPr>
        <w:t xml:space="preserve">not behind</w:t>
      </w:r>
      <w:r>
        <w:t xml:space="preserve">. ✔</w:t>
      </w:r>
    </w:p>
    <w:p>
      <w:pPr>
        <w:numPr>
          <w:ilvl w:val="0"/>
          <w:numId w:val="1000"/>
        </w:numPr>
      </w:pPr>
      <w:r>
        <w:rPr>
          <w:bCs/>
          <w:b/>
        </w:rPr>
        <w:t xml:space="preserve">Example B: a percentage becomes people (project P128442, cervical-cancer screening).</w:t>
      </w:r>
      <w:r>
        <w:t xml:space="preserve"> </w:t>
      </w:r>
      <w:r>
        <w:t xml:space="preserve">You should see:</w:t>
      </w:r>
    </w:p>
    <w:p>
      <w:pPr>
        <w:numPr>
          <w:ilvl w:val="1"/>
          <w:numId w:val="1004"/>
        </w:numPr>
        <w:pStyle w:val="Compact"/>
      </w:pPr>
      <w:r>
        <w:t xml:space="preserve">Baseline 8.5, progress 9.7, conversion factor 5,055.05.</w:t>
      </w:r>
    </w:p>
    <w:p>
      <w:pPr>
        <w:numPr>
          <w:ilvl w:val="1"/>
          <w:numId w:val="1004"/>
        </w:numPr>
        <w:pStyle w:val="Compact"/>
      </w:pPr>
      <w:r>
        <w:rPr>
          <w:rStyle w:val="VerbatimChar"/>
        </w:rPr>
        <w:t xml:space="preserve">Achieved_Results</w:t>
      </w:r>
      <w:r>
        <w:t xml:space="preserve"> </w:t>
      </w:r>
      <w:r>
        <w:t xml:space="preserve">= (9.7 − 8.5) × 5,055.05 =</w:t>
      </w:r>
      <w:r>
        <w:t xml:space="preserve"> </w:t>
      </w:r>
      <w:r>
        <w:rPr>
          <w:bCs/>
          <w:b/>
        </w:rPr>
        <w:t xml:space="preserve">6,066.06</w:t>
      </w:r>
      <w:r>
        <w:t xml:space="preserve">. ✔</w:t>
      </w:r>
    </w:p>
    <w:p>
      <w:pPr>
        <w:pStyle w:val="FirstParagraph"/>
      </w:pPr>
      <w:r>
        <w:t xml:space="preserve">If any number here differs, you have a different download of the Scorecard. Stop and re-download the FY25 files, because every later step depends on these.</w:t>
      </w:r>
    </w:p>
    <w:p>
      <w:r>
        <w:pict>
          <v:rect style="width:0;height:1.5pt" o:hralign="center" o:hrstd="t" o:hr="t"/>
        </w:pict>
      </w:r>
    </w:p>
    <w:bookmarkEnd w:id="21"/>
    <w:bookmarkStart w:id="22" w:name="X0bf1851c1c6a0f1e3afefc5031f7b7acc360bd1"/>
    <w:p>
      <w:pPr>
        <w:pStyle w:val="Heading2"/>
      </w:pPr>
      <w:r>
        <w:t xml:space="preserve">Step 2. Build the clean datasets (Python), or check the ones provided</w:t>
      </w:r>
    </w:p>
    <w:p>
      <w:pPr>
        <w:pStyle w:val="FirstParagraph"/>
      </w:pPr>
      <w:r>
        <w:rPr>
          <w:bCs/>
          <w:b/>
        </w:rPr>
        <w:t xml:space="preserve">Run:</w:t>
      </w:r>
      <w:r>
        <w:t xml:space="preserve"> </w:t>
      </w:r>
      <w:r>
        <w:rPr>
          <w:rStyle w:val="VerbatimChar"/>
        </w:rPr>
        <w:t xml:space="preserve">python3 code/01_build_dataset.py</w:t>
      </w:r>
    </w:p>
    <w:p>
      <w:pPr>
        <w:numPr>
          <w:ilvl w:val="0"/>
          <w:numId w:val="1005"/>
        </w:numPr>
      </w:pPr>
      <w:r>
        <w:t xml:space="preserve">☐</w:t>
      </w:r>
      <w:r>
        <w:t xml:space="preserve"> </w:t>
      </w:r>
      <w:r>
        <w:rPr>
          <w:bCs/>
          <w:b/>
        </w:rPr>
        <w:t xml:space="preserve">2a. Console output.</w:t>
      </w:r>
      <w:r>
        <w:t xml:space="preserve"> </w:t>
      </w:r>
      <w:r>
        <w:t xml:space="preserve">You should see:</w:t>
      </w:r>
    </w:p>
    <w:p>
      <w:pPr>
        <w:numPr>
          <w:ilvl w:val="0"/>
          <w:numId w:val="1000"/>
        </w:numPr>
        <w:pStyle w:val="SourceCode"/>
      </w:pPr>
      <w:r>
        <w:rPr>
          <w:rStyle w:val="VerbatimChar"/>
        </w:rPr>
        <w:t xml:space="preserve">results 3617 projects 1129</w:t>
      </w:r>
      <w:r>
        <w:br/>
      </w:r>
      <w:r>
        <w:rPr>
          <w:rStyle w:val="VerbatimChar"/>
        </w:rPr>
        <w:t xml:space="preserve">{'reach': 2258, 'output': 569, 'outcome': 520, 'unclassifiable': 270}</w:t>
      </w:r>
      <w:r>
        <w:br/>
      </w:r>
      <w:r>
        <w:rPr>
          <w:rStyle w:val="VerbatimChar"/>
        </w:rPr>
        <w:t xml:space="preserve">judgeable 1809 behind 0.563</w:t>
      </w:r>
      <w:r>
        <w:br/>
      </w:r>
      <w:r>
        <w:rPr>
          <w:rStyle w:val="VerbatimChar"/>
        </w:rPr>
        <w:t xml:space="preserve">scaled 0.112 zero_baseline 0.919</w:t>
      </w:r>
      <w:r>
        <w:br/>
      </w:r>
      <w:r>
        <w:rPr>
          <w:rStyle w:val="VerbatimChar"/>
        </w:rPr>
        <w:t xml:space="preserve">gender pairs 1734 {'no_progress': 665, 'fixed_share': 387, 'women_only': 349, 'informative': 235, 'identical_share': 91, 'inconsistent': 7}</w:t>
      </w:r>
    </w:p>
    <w:p>
      <w:pPr>
        <w:numPr>
          <w:ilvl w:val="0"/>
          <w:numId w:val="1000"/>
        </w:numPr>
      </w:pPr>
      <w:r>
        <w:t xml:space="preserve">The line</w:t>
      </w:r>
      <w:r>
        <w:t xml:space="preserve"> </w:t>
      </w:r>
      <w:r>
        <w:rPr>
          <w:rStyle w:val="VerbatimChar"/>
        </w:rPr>
        <w:t xml:space="preserve">behind 0.563</w:t>
      </w:r>
      <w:r>
        <w:t xml:space="preserve"> </w:t>
      </w:r>
      <w:r>
        <w:t xml:space="preserve">covers all judgeable results,</w:t>
      </w:r>
      <w:r>
        <w:t xml:space="preserve"> </w:t>
      </w:r>
      <w:r>
        <w:rPr>
          <w:iCs/>
          <w:i/>
        </w:rPr>
        <w:t xml:space="preserve">including</w:t>
      </w:r>
      <w:r>
        <w:t xml:space="preserve"> </w:t>
      </w:r>
      <w:r>
        <w:t xml:space="preserve">unclassifiable ones. The paper’s 56.7% excludes unclassifiable results, so both numbers are correct. Likewise,</w:t>
      </w:r>
      <w:r>
        <w:t xml:space="preserve"> </w:t>
      </w:r>
      <w:r>
        <w:rPr>
          <w:rStyle w:val="VerbatimChar"/>
        </w:rPr>
        <w:t xml:space="preserve">scaled 0.112</w:t>
      </w:r>
      <w:r>
        <w:t xml:space="preserve"> </w:t>
      </w:r>
      <w:r>
        <w:t xml:space="preserve">and</w:t>
      </w:r>
      <w:r>
        <w:t xml:space="preserve"> </w:t>
      </w:r>
      <w:r>
        <w:rPr>
          <w:rStyle w:val="VerbatimChar"/>
        </w:rPr>
        <w:t xml:space="preserve">zero_baseline 0.919</w:t>
      </w:r>
      <w:r>
        <w:t xml:space="preserve"> </w:t>
      </w:r>
      <w:r>
        <w:t xml:space="preserve">include double-counted rows, while the paper’s 10.2% and 90.8% exclude them.</w:t>
      </w:r>
    </w:p>
    <w:p>
      <w:pPr>
        <w:numPr>
          <w:ilvl w:val="0"/>
          <w:numId w:val="1005"/>
        </w:numPr>
      </w:pPr>
      <w:r>
        <w:t xml:space="preserve">☐</w:t>
      </w:r>
      <w:r>
        <w:t xml:space="preserve"> </w:t>
      </w:r>
      <w:r>
        <w:rPr>
          <w:bCs/>
          <w:b/>
        </w:rPr>
        <w:t xml:space="preserve">2b. What the script does.</w:t>
      </w:r>
      <w:r>
        <w:t xml:space="preserve"> </w:t>
      </w:r>
      <w:r>
        <w:t xml:space="preserve">Read</w:t>
      </w:r>
      <w:r>
        <w:t xml:space="preserve"> </w:t>
      </w:r>
      <w:r>
        <w:rPr>
          <w:rStyle w:val="VerbatimChar"/>
        </w:rPr>
        <w:t xml:space="preserve">code/01_build_dataset.py</w:t>
      </w:r>
      <w:r>
        <w:t xml:space="preserve"> </w:t>
      </w:r>
      <w:r>
        <w:t xml:space="preserve">from top to bottom. It is about 300 lines with comments. The decisions to check are:</w:t>
      </w:r>
    </w:p>
    <w:p>
      <w:pPr>
        <w:numPr>
          <w:ilvl w:val="1"/>
          <w:numId w:val="1006"/>
        </w:numPr>
        <w:pStyle w:val="Compact"/>
      </w:pPr>
      <w:r>
        <w:t xml:space="preserve">Only</w:t>
      </w:r>
      <w:r>
        <w:t xml:space="preserve"> </w:t>
      </w:r>
      <w:r>
        <w:rPr>
          <w:rStyle w:val="VerbatimChar"/>
        </w:rPr>
        <w:t xml:space="preserve">Demographic_Disaggregation == "Total"</w:t>
      </w:r>
      <w:r>
        <w:t xml:space="preserve"> </w:t>
      </w:r>
      <w:r>
        <w:t xml:space="preserve">rows become</w:t>
      </w:r>
      <w:r>
        <w:t xml:space="preserve"> </w:t>
      </w:r>
      <w:r>
        <w:t xml:space="preserve">“</w:t>
      </w:r>
      <w:r>
        <w:t xml:space="preserve">results</w:t>
      </w:r>
      <w:r>
        <w:t xml:space="preserve">”</w:t>
      </w:r>
      <w:r>
        <w:t xml:space="preserve">. Female and youth rows are breakdowns of these.</w:t>
      </w:r>
    </w:p>
    <w:p>
      <w:pPr>
        <w:numPr>
          <w:ilvl w:val="1"/>
          <w:numId w:val="1006"/>
        </w:numPr>
        <w:pStyle w:val="Compact"/>
      </w:pPr>
      <w:r>
        <w:t xml:space="preserve">A result is</w:t>
      </w:r>
      <w:r>
        <w:t xml:space="preserve"> </w:t>
      </w:r>
      <w:r>
        <w:rPr>
          <w:rStyle w:val="VerbatimChar"/>
        </w:rPr>
        <w:t xml:space="preserve">scaled</w:t>
      </w:r>
      <w:r>
        <w:t xml:space="preserve"> </w:t>
      </w:r>
      <w:r>
        <w:t xml:space="preserve">when the conversion factor is above 0 and not equal to 1. Zero or missing factors are</w:t>
      </w:r>
      <w:r>
        <w:t xml:space="preserve"> </w:t>
      </w:r>
      <w:r>
        <w:rPr>
          <w:iCs/>
          <w:i/>
        </w:rPr>
        <w:t xml:space="preserve">not</w:t>
      </w:r>
      <w:r>
        <w:t xml:space="preserve"> </w:t>
      </w:r>
      <w:r>
        <w:t xml:space="preserve">counted as scaled, which is the conservative choice.</w:t>
      </w:r>
    </w:p>
    <w:p>
      <w:pPr>
        <w:numPr>
          <w:ilvl w:val="1"/>
          <w:numId w:val="1006"/>
        </w:numPr>
        <w:pStyle w:val="Compact"/>
      </w:pPr>
      <w:r>
        <w:t xml:space="preserve">A female figure is a</w:t>
      </w:r>
      <w:r>
        <w:t xml:space="preserve"> </w:t>
      </w:r>
      <w:r>
        <w:rPr>
          <w:rStyle w:val="VerbatimChar"/>
        </w:rPr>
        <w:t xml:space="preserve">fixed_share</w:t>
      </w:r>
      <w:r>
        <w:t xml:space="preserve"> </w:t>
      </w:r>
      <w:r>
        <w:t xml:space="preserve">when its disaggregation factor is strictly between 0 and 1.</w:t>
      </w:r>
    </w:p>
    <w:p>
      <w:pPr>
        <w:numPr>
          <w:ilvl w:val="1"/>
          <w:numId w:val="1006"/>
        </w:numPr>
        <w:pStyle w:val="Compact"/>
      </w:pPr>
      <w:r>
        <w:rPr>
          <w:rStyle w:val="VerbatimChar"/>
        </w:rPr>
        <w:t xml:space="preserve">behind</w:t>
      </w:r>
      <w:r>
        <w:t xml:space="preserve"> </w:t>
      </w:r>
      <w:r>
        <w:t xml:space="preserve">= 1 when progress ratio &lt; elapsed − 0.10. A result is</w:t>
      </w:r>
      <w:r>
        <w:t xml:space="preserve"> </w:t>
      </w:r>
      <w:r>
        <w:rPr>
          <w:rStyle w:val="VerbatimChar"/>
        </w:rPr>
        <w:t xml:space="preserve">judgeable</w:t>
      </w:r>
      <w:r>
        <w:t xml:space="preserve"> </w:t>
      </w:r>
      <w:r>
        <w:t xml:space="preserve">only if it has a positive target, is not double counted, and at least 20% of its implementation period has elapsed.</w:t>
      </w:r>
    </w:p>
    <w:p>
      <w:pPr>
        <w:numPr>
          <w:ilvl w:val="1"/>
          <w:numId w:val="1006"/>
        </w:numPr>
        <w:pStyle w:val="Compact"/>
      </w:pPr>
      <w:r>
        <w:t xml:space="preserve">The</w:t>
      </w:r>
      <w:r>
        <w:t xml:space="preserve"> </w:t>
      </w:r>
      <w:r>
        <w:rPr>
          <w:rStyle w:val="VerbatimChar"/>
        </w:rPr>
        <w:t xml:space="preserve">ind_type</w:t>
      </w:r>
      <w:r>
        <w:t xml:space="preserve"> </w:t>
      </w:r>
      <w:r>
        <w:t xml:space="preserve">rules are listed in Appendix A of the paper.</w:t>
      </w:r>
    </w:p>
    <w:p>
      <w:pPr>
        <w:numPr>
          <w:ilvl w:val="0"/>
          <w:numId w:val="1005"/>
        </w:numPr>
      </w:pPr>
      <w:r>
        <w:t xml:space="preserve">☐</w:t>
      </w:r>
      <w:r>
        <w:t xml:space="preserve"> </w:t>
      </w:r>
      <w:r>
        <w:rPr>
          <w:bCs/>
          <w:b/>
        </w:rPr>
        <w:t xml:space="preserve">2c. Open the clean data in Stata.</w:t>
      </w:r>
    </w:p>
    <w:p>
      <w:pPr>
        <w:numPr>
          <w:ilvl w:val="0"/>
          <w:numId w:val="1000"/>
        </w:numPr>
        <w:pStyle w:val="SourceCode"/>
      </w:pPr>
      <w:r>
        <w:rPr>
          <w:rStyle w:val="KeywordTok"/>
        </w:rPr>
        <w:t xml:space="preserve">use</w:t>
      </w:r>
      <w:r>
        <w:rPr>
          <w:rStyle w:val="NormalTok"/>
        </w:rPr>
        <w:t xml:space="preserve"> </w:t>
      </w:r>
      <w:r>
        <w:rPr>
          <w:rStyle w:val="KeywordTok"/>
        </w:rPr>
        <w:t xml:space="preserve">data</w:t>
      </w:r>
      <w:r>
        <w:rPr>
          <w:rStyle w:val="NormalTok"/>
        </w:rPr>
        <w:t xml:space="preserve">/results_clean.dta, </w:t>
      </w:r>
      <w:r>
        <w:rPr>
          <w:rStyle w:val="KeywordTok"/>
        </w:rPr>
        <w:t xml:space="preserve">clear</w:t>
      </w:r>
      <w:r>
        <w:br/>
      </w:r>
      <w:r>
        <w:rPr>
          <w:rStyle w:val="KeywordTok"/>
        </w:rPr>
        <w:t xml:space="preserve">describe</w:t>
      </w:r>
      <w:r>
        <w:rPr>
          <w:rStyle w:val="NormalTok"/>
        </w:rPr>
        <w:t xml:space="preserve">            </w:t>
      </w:r>
      <w:r>
        <w:rPr>
          <w:rStyle w:val="CommentTok"/>
        </w:rPr>
        <w:t xml:space="preserve">// 47 variables, each with a label</w:t>
      </w:r>
      <w:r>
        <w:br/>
      </w:r>
      <w:r>
        <w:rPr>
          <w:rStyle w:val="FunctionTok"/>
        </w:rPr>
        <w:t xml:space="preserve">count</w:t>
      </w:r>
      <w:r>
        <w:rPr>
          <w:rStyle w:val="NormalTok"/>
        </w:rPr>
        <w:t xml:space="preserve">               </w:t>
      </w:r>
      <w:r>
        <w:rPr>
          <w:rStyle w:val="CommentTok"/>
        </w:rPr>
        <w:t xml:space="preserve">// 3,617</w:t>
      </w:r>
      <w:r>
        <w:br/>
      </w:r>
      <w:r>
        <w:rPr>
          <w:rStyle w:val="KeywordTok"/>
        </w:rPr>
        <w:t xml:space="preserve">tab</w:t>
      </w:r>
      <w:r>
        <w:rPr>
          <w:rStyle w:val="NormalTok"/>
        </w:rPr>
        <w:t xml:space="preserve"> ind_type        </w:t>
      </w:r>
      <w:r>
        <w:rPr>
          <w:rStyle w:val="CommentTok"/>
        </w:rPr>
        <w:t xml:space="preserve">// reach 2,258 | output 569 | outcome 520 | unclassifiable 270</w:t>
      </w:r>
      <w:r>
        <w:br/>
      </w:r>
      <w:r>
        <w:rPr>
          <w:rStyle w:val="OtherTok"/>
        </w:rPr>
        <w:t xml:space="preserve">list</w:t>
      </w:r>
      <w:r>
        <w:rPr>
          <w:rStyle w:val="NormalTok"/>
        </w:rPr>
        <w:t xml:space="preserve"> project_id indicator_text conv_factor achieved expected behind </w:t>
      </w:r>
      <w:r>
        <w:rPr>
          <w:rStyle w:val="KeywordTok"/>
        </w:rPr>
        <w:t xml:space="preserve">if</w:t>
      </w:r>
      <w:r>
        <w:rPr>
          <w:rStyle w:val="NormalTok"/>
        </w:rPr>
        <w:t xml:space="preserve"> project_id==</w:t>
      </w:r>
      <w:r>
        <w:rPr>
          <w:rStyle w:val="StringTok"/>
        </w:rPr>
        <w:t xml:space="preserve">"P144893"</w:t>
      </w:r>
      <w:r>
        <w:rPr>
          <w:rStyle w:val="NormalTok"/>
        </w:rPr>
        <w:t xml:space="preserve">, </w:t>
      </w:r>
      <w:r>
        <w:rPr>
          <w:rStyle w:val="KeywordTok"/>
        </w:rPr>
        <w:t xml:space="preserve">clean</w:t>
      </w:r>
    </w:p>
    <w:p>
      <w:pPr>
        <w:numPr>
          <w:ilvl w:val="0"/>
          <w:numId w:val="1000"/>
        </w:numPr>
      </w:pPr>
      <w:r>
        <w:t xml:space="preserve">The last line should show the facilities example from Step 1, with achieved = 1,370,000.</w:t>
      </w:r>
    </w:p>
    <w:p>
      <w:r>
        <w:pict>
          <v:rect style="width:0;height:1.5pt" o:hralign="center" o:hrstd="t" o:hr="t"/>
        </w:pict>
      </w:r>
    </w:p>
    <w:bookmarkEnd w:id="22"/>
    <w:bookmarkStart w:id="23" w:name="Xe5e4f0b4998b4184fdac6792852ddea37eb1717"/>
    <w:p>
      <w:pPr>
        <w:pStyle w:val="Heading2"/>
      </w:pPr>
      <w:r>
        <w:t xml:space="preserve">Step 3. Verify the indicator classification (the most important step)</w:t>
      </w:r>
    </w:p>
    <w:p>
      <w:pPr>
        <w:pStyle w:val="FirstParagraph"/>
      </w:pPr>
      <w:r>
        <w:t xml:space="preserve">The classification of each indicator as</w:t>
      </w:r>
      <w:r>
        <w:t xml:space="preserve"> </w:t>
      </w:r>
      <w:r>
        <w:rPr>
          <w:bCs/>
          <w:b/>
        </w:rPr>
        <w:t xml:space="preserve">reach / output / outcome</w:t>
      </w:r>
      <w:r>
        <w:t xml:space="preserve"> </w:t>
      </w:r>
      <w:r>
        <w:t xml:space="preserve">drives Test 1, so it must be your own judgement.</w:t>
      </w:r>
    </w:p>
    <w:p>
      <w:pPr>
        <w:numPr>
          <w:ilvl w:val="0"/>
          <w:numId w:val="1007"/>
        </w:numPr>
        <w:pStyle w:val="Compact"/>
      </w:pPr>
      <w:r>
        <w:t xml:space="preserve">☐</w:t>
      </w:r>
      <w:r>
        <w:t xml:space="preserve"> </w:t>
      </w:r>
      <w:r>
        <w:rPr>
          <w:bCs/>
          <w:b/>
        </w:rPr>
        <w:t xml:space="preserve">3a. Re-code the test sample yourself.</w:t>
      </w:r>
    </w:p>
    <w:p>
      <w:pPr>
        <w:numPr>
          <w:ilvl w:val="1"/>
          <w:numId w:val="1008"/>
        </w:numPr>
        <w:pStyle w:val="Compact"/>
      </w:pPr>
      <w:r>
        <w:t xml:space="preserve">Open</w:t>
      </w:r>
      <w:r>
        <w:t xml:space="preserve"> </w:t>
      </w:r>
      <w:r>
        <w:rPr>
          <w:rStyle w:val="VerbatimChar"/>
        </w:rPr>
        <w:t xml:space="preserve">validation/test_sample_coded.csv</w:t>
      </w:r>
      <w:r>
        <w:t xml:space="preserve"> </w:t>
      </w:r>
      <w:r>
        <w:t xml:space="preserve">in Excel.</w:t>
      </w:r>
      <w:r>
        <w:t xml:space="preserve"> </w:t>
      </w:r>
      <w:r>
        <w:rPr>
          <w:bCs/>
          <w:b/>
        </w:rPr>
        <w:t xml:space="preserve">Hide the</w:t>
      </w:r>
      <w:r>
        <w:rPr>
          <w:bCs/>
          <w:b/>
        </w:rPr>
        <w:t xml:space="preserve"> </w:t>
      </w:r>
      <w:r>
        <w:rPr>
          <w:rStyle w:val="VerbatimChar"/>
          <w:bCs/>
          <w:b/>
        </w:rPr>
        <w:t xml:space="preserve">rule_type</w:t>
      </w:r>
      <w:r>
        <w:rPr>
          <w:bCs/>
          <w:b/>
        </w:rPr>
        <w:t xml:space="preserve"> </w:t>
      </w:r>
      <w:r>
        <w:rPr>
          <w:bCs/>
          <w:b/>
        </w:rPr>
        <w:t xml:space="preserve">and</w:t>
      </w:r>
      <w:r>
        <w:rPr>
          <w:bCs/>
          <w:b/>
        </w:rPr>
        <w:t xml:space="preserve"> </w:t>
      </w:r>
      <w:r>
        <w:rPr>
          <w:rStyle w:val="VerbatimChar"/>
          <w:bCs/>
          <w:b/>
        </w:rPr>
        <w:t xml:space="preserve">manual_type</w:t>
      </w:r>
      <w:r>
        <w:rPr>
          <w:bCs/>
          <w:b/>
        </w:rPr>
        <w:t xml:space="preserve"> </w:t>
      </w:r>
      <w:r>
        <w:rPr>
          <w:bCs/>
          <w:b/>
        </w:rPr>
        <w:t xml:space="preserve">columns first</w:t>
      </w:r>
      <w:r>
        <w:t xml:space="preserve"> </w:t>
      </w:r>
      <w:r>
        <w:t xml:space="preserve">so you are not influenced by them.</w:t>
      </w:r>
    </w:p>
    <w:p>
      <w:pPr>
        <w:numPr>
          <w:ilvl w:val="1"/>
          <w:numId w:val="1008"/>
        </w:numPr>
        <w:pStyle w:val="Compact"/>
      </w:pPr>
      <w:r>
        <w:t xml:space="preserve">For each of the 200 rows, read</w:t>
      </w:r>
      <w:r>
        <w:t xml:space="preserve"> </w:t>
      </w:r>
      <w:r>
        <w:rPr>
          <w:rStyle w:val="VerbatimChar"/>
        </w:rPr>
        <w:t xml:space="preserve">indicator_text</w:t>
      </w:r>
      <w:r>
        <w:t xml:space="preserve"> </w:t>
      </w:r>
      <w:r>
        <w:t xml:space="preserve">and write your own code in a new column</w:t>
      </w:r>
      <w:r>
        <w:t xml:space="preserve"> </w:t>
      </w:r>
      <w:r>
        <w:rPr>
          <w:rStyle w:val="VerbatimChar"/>
        </w:rPr>
        <w:t xml:space="preserve">my_type</w:t>
      </w:r>
      <w:r>
        <w:t xml:space="preserve"> </w:t>
      </w:r>
      <w:r>
        <w:t xml:space="preserve">using these definitions:</w:t>
      </w:r>
    </w:p>
    <w:p>
      <w:pPr>
        <w:numPr>
          <w:ilvl w:val="2"/>
          <w:numId w:val="1009"/>
        </w:numPr>
        <w:pStyle w:val="Compact"/>
      </w:pPr>
      <w:r>
        <w:rPr>
          <w:bCs/>
          <w:b/>
        </w:rPr>
        <w:t xml:space="preserve">outcome</w:t>
      </w:r>
      <w:r>
        <w:t xml:space="preserve">: a change in a condition or behaviour of people or firms. Examples: income, jobs obtained, sales, health status, adopting a practice, coverage</w:t>
      </w:r>
      <w:r>
        <w:t xml:space="preserve"> </w:t>
      </w:r>
      <w:r>
        <w:rPr>
          <w:iCs/>
          <w:i/>
        </w:rPr>
        <w:t xml:space="preserve">rates</w:t>
      </w:r>
      <w:r>
        <w:t xml:space="preserve">.</w:t>
      </w:r>
    </w:p>
    <w:p>
      <w:pPr>
        <w:numPr>
          <w:ilvl w:val="2"/>
          <w:numId w:val="1009"/>
        </w:numPr>
        <w:pStyle w:val="Compact"/>
      </w:pPr>
      <w:r>
        <w:rPr>
          <w:bCs/>
          <w:b/>
        </w:rPr>
        <w:t xml:space="preserve">output</w:t>
      </w:r>
      <w:r>
        <w:t xml:space="preserve">: something the project produces or does. Examples: people trained or certified, facilities built, loans issued, plans adopted.</w:t>
      </w:r>
    </w:p>
    <w:p>
      <w:pPr>
        <w:numPr>
          <w:ilvl w:val="2"/>
          <w:numId w:val="1009"/>
        </w:numPr>
        <w:pStyle w:val="Compact"/>
      </w:pPr>
      <w:r>
        <w:rPr>
          <w:bCs/>
          <w:b/>
        </w:rPr>
        <w:t xml:space="preserve">reach</w:t>
      </w:r>
      <w:r>
        <w:t xml:space="preserve">: a count of people, households or firms who receive, access or benefit from something.</w:t>
      </w:r>
    </w:p>
    <w:p>
      <w:pPr>
        <w:numPr>
          <w:ilvl w:val="2"/>
          <w:numId w:val="1009"/>
        </w:numPr>
        <w:pStyle w:val="Compact"/>
      </w:pPr>
      <w:r>
        <w:rPr>
          <w:bCs/>
          <w:b/>
        </w:rPr>
        <w:t xml:space="preserve">unclassifiable</w:t>
      </w:r>
      <w:r>
        <w:t xml:space="preserve">: a label only, such as</w:t>
      </w:r>
      <w:r>
        <w:t xml:space="preserve"> </w:t>
      </w:r>
      <w:r>
        <w:t xml:space="preserve">“</w:t>
      </w:r>
      <w:r>
        <w:t xml:space="preserve">Of which women</w:t>
      </w:r>
      <w:r>
        <w:t xml:space="preserve">”</w:t>
      </w:r>
      <w:r>
        <w:t xml:space="preserve"> </w:t>
      </w:r>
      <w:r>
        <w:t xml:space="preserve">or a country name.</w:t>
      </w:r>
    </w:p>
    <w:p>
      <w:pPr>
        <w:numPr>
          <w:ilvl w:val="1"/>
          <w:numId w:val="1008"/>
        </w:numPr>
        <w:pStyle w:val="Compact"/>
      </w:pPr>
      <w:r>
        <w:t xml:space="preserve">Unhide the columns and compare</w:t>
      </w:r>
      <w:r>
        <w:t xml:space="preserve"> </w:t>
      </w:r>
      <w:r>
        <w:rPr>
          <w:rStyle w:val="VerbatimChar"/>
        </w:rPr>
        <w:t xml:space="preserve">my_type</w:t>
      </w:r>
      <w:r>
        <w:t xml:space="preserve"> </w:t>
      </w:r>
      <w:r>
        <w:t xml:space="preserve">with</w:t>
      </w:r>
      <w:r>
        <w:t xml:space="preserve"> </w:t>
      </w:r>
      <w:r>
        <w:rPr>
          <w:rStyle w:val="VerbatimChar"/>
        </w:rPr>
        <w:t xml:space="preserve">manual_type</w:t>
      </w:r>
      <w:r>
        <w:t xml:space="preserve">, which is the first-pass coding. Where you disagree, your code wins: copy</w:t>
      </w:r>
      <w:r>
        <w:t xml:space="preserve"> </w:t>
      </w:r>
      <w:r>
        <w:rPr>
          <w:rStyle w:val="VerbatimChar"/>
        </w:rPr>
        <w:t xml:space="preserve">my_type</w:t>
      </w:r>
      <w:r>
        <w:t xml:space="preserve"> </w:t>
      </w:r>
      <w:r>
        <w:t xml:space="preserve">into</w:t>
      </w:r>
      <w:r>
        <w:t xml:space="preserve"> </w:t>
      </w:r>
      <w:r>
        <w:rPr>
          <w:rStyle w:val="VerbatimChar"/>
        </w:rPr>
        <w:t xml:space="preserve">manual_type</w:t>
      </w:r>
      <w:r>
        <w:t xml:space="preserve">.</w:t>
      </w:r>
    </w:p>
    <w:p>
      <w:pPr>
        <w:numPr>
          <w:ilvl w:val="0"/>
          <w:numId w:val="1007"/>
        </w:numPr>
        <w:pStyle w:val="Compact"/>
      </w:pPr>
      <w:r>
        <w:t xml:space="preserve">☐</w:t>
      </w:r>
      <w:r>
        <w:t xml:space="preserve"> </w:t>
      </w:r>
      <w:r>
        <w:rPr>
          <w:bCs/>
          <w:b/>
        </w:rPr>
        <w:t xml:space="preserve">3b. Re-score the classifier:</w:t>
      </w:r>
      <w:r>
        <w:t xml:space="preserve"> </w:t>
      </w:r>
      <w:r>
        <w:t xml:space="preserve">run</w:t>
      </w:r>
      <w:r>
        <w:t xml:space="preserve"> </w:t>
      </w:r>
      <w:r>
        <w:rPr>
          <w:rStyle w:val="VerbatimChar"/>
        </w:rPr>
        <w:t xml:space="preserve">python3 code/00_validation_scores.py validation/test_sample_coded.csv</w:t>
      </w:r>
      <w:r>
        <w:t xml:space="preserve">. Currently it reports accuracy 0.835, κ 0.661, outcome precision 0.895 and recall 0.567. Your numbers will change slightly if you changed codes.</w:t>
      </w:r>
    </w:p>
    <w:p>
      <w:pPr>
        <w:numPr>
          <w:ilvl w:val="0"/>
          <w:numId w:val="1007"/>
        </w:numPr>
        <w:pStyle w:val="Compact"/>
      </w:pPr>
      <w:r>
        <w:t xml:space="preserve">☐</w:t>
      </w:r>
      <w:r>
        <w:t xml:space="preserve"> </w:t>
      </w:r>
      <w:r>
        <w:rPr>
          <w:bCs/>
          <w:b/>
        </w:rPr>
        <w:t xml:space="preserve">3c. Do the same for the development sample</w:t>
      </w:r>
      <w:r>
        <w:t xml:space="preserve">,</w:t>
      </w:r>
      <w:r>
        <w:t xml:space="preserve"> </w:t>
      </w:r>
      <w:r>
        <w:rPr>
          <w:rStyle w:val="VerbatimChar"/>
        </w:rPr>
        <w:t xml:space="preserve">validation/dev_sample_coded.csv</w:t>
      </w:r>
      <w:r>
        <w:t xml:space="preserve">. It is used for the pooled hand-coded share and Appendix Table A1.</w:t>
      </w:r>
    </w:p>
    <w:p>
      <w:pPr>
        <w:numPr>
          <w:ilvl w:val="0"/>
          <w:numId w:val="1007"/>
        </w:numPr>
        <w:pStyle w:val="Compact"/>
      </w:pPr>
      <w:r>
        <w:t xml:space="preserve">☐</w:t>
      </w:r>
      <w:r>
        <w:t xml:space="preserve"> </w:t>
      </w:r>
      <w:r>
        <w:rPr>
          <w:bCs/>
          <w:b/>
        </w:rPr>
        <w:t xml:space="preserve">3d. Re-run the R script and rebuild the paper</w:t>
      </w:r>
      <w:r>
        <w:t xml:space="preserve"> </w:t>
      </w:r>
      <w:r>
        <w:t xml:space="preserve">(Step 5 and Step 7). Table 4, the κ in the text and Appendix Table A1 update automatically.</w:t>
      </w:r>
    </w:p>
    <w:p>
      <w:pPr>
        <w:numPr>
          <w:ilvl w:val="0"/>
          <w:numId w:val="1007"/>
        </w:numPr>
        <w:pStyle w:val="Compact"/>
      </w:pPr>
      <w:r>
        <w:t xml:space="preserve">☐</w:t>
      </w:r>
      <w:r>
        <w:t xml:space="preserve"> </w:t>
      </w:r>
      <w:r>
        <w:rPr>
          <w:bCs/>
          <w:b/>
        </w:rPr>
        <w:t xml:space="preserve">3e. Optional but valuable:</w:t>
      </w:r>
      <w:r>
        <w:t xml:space="preserve"> </w:t>
      </w:r>
      <w:r>
        <w:t xml:space="preserve">ask a colleague to code the same 200 test rows, and report agreement between the two coders (Cohen’s κ) in a footnote.</w:t>
      </w:r>
    </w:p>
    <w:p>
      <w:r>
        <w:pict>
          <v:rect style="width:0;height:1.5pt" o:hralign="center" o:hrstd="t" o:hr="t"/>
        </w:pict>
      </w:r>
    </w:p>
    <w:bookmarkEnd w:id="23"/>
    <w:bookmarkStart w:id="24" w:name="step-4.-verify-the-results-in-stata"/>
    <w:p>
      <w:pPr>
        <w:pStyle w:val="Heading2"/>
      </w:pPr>
      <w:r>
        <w:t xml:space="preserve">Step 4. Verify the results in Stata</w:t>
      </w:r>
    </w:p>
    <w:p>
      <w:pPr>
        <w:numPr>
          <w:ilvl w:val="0"/>
          <w:numId w:val="1010"/>
        </w:numPr>
      </w:pPr>
      <w:r>
        <w:t xml:space="preserve">☐</w:t>
      </w:r>
      <w:r>
        <w:t xml:space="preserve"> </w:t>
      </w:r>
      <w:r>
        <w:rPr>
          <w:bCs/>
          <w:b/>
        </w:rPr>
        <w:t xml:space="preserve">4a. Run the automatic checkpoints:</w:t>
      </w:r>
      <w:r>
        <w:t xml:space="preserve"> </w:t>
      </w:r>
      <w:r>
        <w:rPr>
          <w:rStyle w:val="VerbatimChar"/>
        </w:rPr>
        <w:t xml:space="preserve">do code/04_verify_checkpoints.do</w:t>
      </w:r>
    </w:p>
    <w:p>
      <w:pPr>
        <w:numPr>
          <w:ilvl w:val="1"/>
          <w:numId w:val="1011"/>
        </w:numPr>
        <w:pStyle w:val="Compact"/>
      </w:pPr>
      <w:r>
        <w:t xml:space="preserve">It runs</w:t>
      </w:r>
      <w:r>
        <w:t xml:space="preserve"> </w:t>
      </w:r>
      <w:r>
        <w:rPr>
          <w:bCs/>
          <w:b/>
        </w:rPr>
        <w:t xml:space="preserve">39 checks</w:t>
      </w:r>
      <w:r>
        <w:t xml:space="preserve">, covering dataset sizes, every headline percentage, the worked example, and the key regression coefficients, standard errors and R² values.</w:t>
      </w:r>
    </w:p>
    <w:p>
      <w:pPr>
        <w:numPr>
          <w:ilvl w:val="1"/>
          <w:numId w:val="1011"/>
        </w:numPr>
        <w:pStyle w:val="Compact"/>
      </w:pPr>
      <w:r>
        <w:t xml:space="preserve">Each check prints a line such as</w:t>
      </w:r>
      <w:r>
        <w:t xml:space="preserve"> </w:t>
      </w:r>
      <w:r>
        <w:rPr>
          <w:rStyle w:val="VerbatimChar"/>
        </w:rPr>
        <w:t xml:space="preserve">PASS  D6 outcome indicator coefficient (+0.133)   Stata = 0.1330   paper = 0.1330</w:t>
      </w:r>
      <w:r>
        <w:t xml:space="preserve">.</w:t>
      </w:r>
    </w:p>
    <w:p>
      <w:pPr>
        <w:numPr>
          <w:ilvl w:val="1"/>
          <w:numId w:val="1011"/>
        </w:numPr>
        <w:pStyle w:val="Compact"/>
      </w:pPr>
      <w:r>
        <w:t xml:space="preserve">The last line should read</w:t>
      </w:r>
      <w:r>
        <w:t xml:space="preserve"> </w:t>
      </w:r>
      <w:r>
        <w:rPr>
          <w:rStyle w:val="VerbatimChar"/>
          <w:bCs/>
          <w:b/>
        </w:rPr>
        <w:t xml:space="preserve">Checks passed: 39    Checks failed: 0</w:t>
      </w:r>
      <w:r>
        <w:t xml:space="preserve">.</w:t>
      </w:r>
    </w:p>
    <w:p>
      <w:pPr>
        <w:numPr>
          <w:ilvl w:val="1"/>
          <w:numId w:val="1011"/>
        </w:numPr>
        <w:pStyle w:val="Compact"/>
      </w:pPr>
      <w:r>
        <w:t xml:space="preserve">If anything fails, note its code (A1–E4) and go to the matching step in the table below.</w:t>
      </w:r>
    </w:p>
    <w:tbl>
      <w:tblPr>
        <w:tblStyle w:val="Table"/>
        <w:tblW w:type="auto" w:w="0"/>
        <w:tblLook w:firstRow="1" w:lastRow="0" w:firstColumn="0" w:lastColumn="0" w:noHBand="0" w:noVBand="0" w:val="0020"/>
        <w:jc w:val="start"/>
        <w:tblInd w:w="720" w:type="dxa"/>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Checks</w:t>
            </w:r>
          </w:p>
        </w:tc>
        <w:tc>
          <w:tcPr/>
          <w:p>
            <w:pPr>
              <w:pStyle w:val="Compact"/>
              <w:jc w:val="left"/>
            </w:pPr>
            <w:r>
              <w:t xml:space="preserve">Paper location</w:t>
            </w:r>
          </w:p>
        </w:tc>
      </w:tr>
      <w:tr>
        <w:tc>
          <w:tcPr/>
          <w:p>
            <w:pPr>
              <w:pStyle w:val="Compact"/>
              <w:jc w:val="left"/>
            </w:pPr>
            <w:r>
              <w:t xml:space="preserve">A1–A9</w:t>
            </w:r>
          </w:p>
        </w:tc>
        <w:tc>
          <w:tcPr/>
          <w:p>
            <w:pPr>
              <w:pStyle w:val="Compact"/>
              <w:jc w:val="left"/>
            </w:pPr>
            <w:r>
              <w:t xml:space="preserve">sample sizes</w:t>
            </w:r>
          </w:p>
        </w:tc>
        <w:tc>
          <w:tcPr/>
          <w:p>
            <w:pPr>
              <w:pStyle w:val="Compact"/>
              <w:jc w:val="left"/>
            </w:pPr>
            <w:r>
              <w:t xml:space="preserve">Table 1</w:t>
            </w:r>
          </w:p>
        </w:tc>
      </w:tr>
      <w:tr>
        <w:tc>
          <w:tcPr/>
          <w:p>
            <w:pPr>
              <w:pStyle w:val="Compact"/>
              <w:jc w:val="left"/>
            </w:pPr>
            <w:r>
              <w:t xml:space="preserve">B1–B5</w:t>
            </w:r>
          </w:p>
        </w:tc>
        <w:tc>
          <w:tcPr/>
          <w:p>
            <w:pPr>
              <w:pStyle w:val="Compact"/>
              <w:jc w:val="left"/>
            </w:pPr>
            <w:r>
              <w:t xml:space="preserve">what the Scorecard counts</w:t>
            </w:r>
          </w:p>
        </w:tc>
        <w:tc>
          <w:tcPr/>
          <w:p>
            <w:pPr>
              <w:pStyle w:val="Compact"/>
              <w:jc w:val="left"/>
            </w:pPr>
            <w:r>
              <w:t xml:space="preserve">Abstract, Section 5.1, Table 3</w:t>
            </w:r>
          </w:p>
        </w:tc>
      </w:tr>
      <w:tr>
        <w:tc>
          <w:tcPr/>
          <w:p>
            <w:pPr>
              <w:pStyle w:val="Compact"/>
              <w:jc w:val="left"/>
            </w:pPr>
            <w:r>
              <w:t xml:space="preserve">C1–C12</w:t>
            </w:r>
          </w:p>
        </w:tc>
        <w:tc>
          <w:tcPr/>
          <w:p>
            <w:pPr>
              <w:pStyle w:val="Compact"/>
              <w:jc w:val="left"/>
            </w:pPr>
            <w:r>
              <w:t xml:space="preserve">constructed figures and gender audit</w:t>
            </w:r>
          </w:p>
        </w:tc>
        <w:tc>
          <w:tcPr/>
          <w:p>
            <w:pPr>
              <w:pStyle w:val="Compact"/>
              <w:jc w:val="left"/>
            </w:pPr>
            <w:r>
              <w:t xml:space="preserve">Section 5.2, Table 6</w:t>
            </w:r>
          </w:p>
        </w:tc>
      </w:tr>
      <w:tr>
        <w:tc>
          <w:tcPr/>
          <w:p>
            <w:pPr>
              <w:pStyle w:val="Compact"/>
              <w:jc w:val="left"/>
            </w:pPr>
            <w:r>
              <w:t xml:space="preserve">D1–D9</w:t>
            </w:r>
          </w:p>
        </w:tc>
        <w:tc>
          <w:tcPr/>
          <w:p>
            <w:pPr>
              <w:pStyle w:val="Compact"/>
              <w:jc w:val="left"/>
            </w:pPr>
            <w:r>
              <w:t xml:space="preserve">“</w:t>
            </w:r>
            <w:r>
              <w:t xml:space="preserve">behind</w:t>
            </w:r>
            <w:r>
              <w:t xml:space="preserve">”</w:t>
            </w:r>
            <w:r>
              <w:t xml:space="preserve"> </w:t>
            </w:r>
            <w:r>
              <w:t xml:space="preserve">shares and the Test 3 model</w:t>
            </w:r>
          </w:p>
        </w:tc>
        <w:tc>
          <w:tcPr/>
          <w:p>
            <w:pPr>
              <w:pStyle w:val="Compact"/>
              <w:jc w:val="left"/>
            </w:pPr>
            <w:r>
              <w:t xml:space="preserve">Section 5.3, Table 8</w:t>
            </w:r>
          </w:p>
        </w:tc>
      </w:tr>
      <w:tr>
        <w:tc>
          <w:tcPr/>
          <w:p>
            <w:pPr>
              <w:pStyle w:val="Compact"/>
              <w:jc w:val="left"/>
            </w:pPr>
            <w:r>
              <w:t xml:space="preserve">E1–E4</w:t>
            </w:r>
          </w:p>
        </w:tc>
        <w:tc>
          <w:tcPr/>
          <w:p>
            <w:pPr>
              <w:pStyle w:val="Compact"/>
              <w:jc w:val="left"/>
            </w:pPr>
            <w:r>
              <w:t xml:space="preserve">Test 1 model</w:t>
            </w:r>
          </w:p>
        </w:tc>
        <w:tc>
          <w:tcPr/>
          <w:p>
            <w:pPr>
              <w:pStyle w:val="Compact"/>
              <w:jc w:val="left"/>
            </w:pPr>
            <w:r>
              <w:t xml:space="preserve">Section 5.1, Table 5</w:t>
            </w:r>
          </w:p>
        </w:tc>
      </w:tr>
    </w:tbl>
    <w:p>
      <w:pPr>
        <w:numPr>
          <w:ilvl w:val="0"/>
          <w:numId w:val="1010"/>
        </w:numPr>
      </w:pPr>
      <w:r>
        <w:t xml:space="preserve">☐</w:t>
      </w:r>
      <w:r>
        <w:t xml:space="preserve"> </w:t>
      </w:r>
      <w:r>
        <w:rPr>
          <w:bCs/>
          <w:b/>
        </w:rPr>
        <w:t xml:space="preserve">4b. Run the full analysis:</w:t>
      </w:r>
      <w:r>
        <w:t xml:space="preserve"> </w:t>
      </w:r>
      <w:r>
        <w:rPr>
          <w:rStyle w:val="VerbatimChar"/>
        </w:rPr>
        <w:t xml:space="preserve">do code/03_analysis.do</w:t>
      </w:r>
      <w:r>
        <w:t xml:space="preserve">. The log is saved to</w:t>
      </w:r>
      <w:r>
        <w:t xml:space="preserve"> </w:t>
      </w:r>
      <w:r>
        <w:rPr>
          <w:rStyle w:val="VerbatimChar"/>
        </w:rPr>
        <w:t xml:space="preserve">output/stata/03_analysis.log</w:t>
      </w:r>
      <w:r>
        <w:t xml:space="preserve">. Compare the output with the paper as follows:</w:t>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pStyle w:val="Compact"/>
              <w:jc w:val="left"/>
            </w:pPr>
            <w:r>
              <w:t xml:space="preserve">Paper table</w:t>
            </w:r>
          </w:p>
        </w:tc>
        <w:tc>
          <w:tcPr/>
          <w:p>
            <w:pPr>
              <w:pStyle w:val="Compact"/>
              <w:jc w:val="left"/>
            </w:pPr>
            <w:r>
              <w:t xml:space="preserve">Stata output to look at</w:t>
            </w:r>
          </w:p>
        </w:tc>
        <w:tc>
          <w:tcPr/>
          <w:p>
            <w:pPr>
              <w:pStyle w:val="Compact"/>
              <w:jc w:val="left"/>
            </w:pPr>
            <w:r>
              <w:t xml:space="preserve">Should match</w:t>
            </w:r>
          </w:p>
        </w:tc>
      </w:tr>
      <w:tr>
        <w:tc>
          <w:tcPr/>
          <w:p>
            <w:pPr>
              <w:pStyle w:val="Compact"/>
              <w:jc w:val="left"/>
            </w:pPr>
            <w:r>
              <w:t xml:space="preserve">Table 3 (types by area)</w:t>
            </w:r>
          </w:p>
        </w:tc>
        <w:tc>
          <w:tcPr/>
          <w:p>
            <w:pPr>
              <w:pStyle w:val="Compact"/>
              <w:jc w:val="left"/>
            </w:pPr>
            <w:r>
              <w:rPr>
                <w:rStyle w:val="VerbatimChar"/>
              </w:rPr>
              <w:t xml:space="preserve">tab sec itype, row nofreq</w:t>
            </w:r>
          </w:p>
        </w:tc>
        <w:tc>
          <w:tcPr/>
          <w:p>
            <w:pPr>
              <w:pStyle w:val="Compact"/>
              <w:jc w:val="left"/>
            </w:pPr>
            <w:r>
              <w:t xml:space="preserve">row percentages</w:t>
            </w:r>
          </w:p>
        </w:tc>
      </w:tr>
      <w:tr>
        <w:tc>
          <w:tcPr/>
          <w:p>
            <w:pPr>
              <w:pStyle w:val="Compact"/>
              <w:jc w:val="left"/>
            </w:pPr>
            <w:r>
              <w:t xml:space="preserve">Table 5 (Test 1)</w:t>
            </w:r>
          </w:p>
        </w:tc>
        <w:tc>
          <w:tcPr/>
          <w:p>
            <w:pPr>
              <w:pStyle w:val="Compact"/>
              <w:jc w:val="left"/>
            </w:pPr>
            <w:r>
              <w:rPr>
                <w:rStyle w:val="VerbatimChar"/>
              </w:rPr>
              <w:t xml:space="preserve">estimates table t1_m1 t1_m2 t1_m3</w:t>
            </w:r>
          </w:p>
        </w:tc>
        <w:tc>
          <w:tcPr/>
          <w:p>
            <w:pPr>
              <w:pStyle w:val="Compact"/>
              <w:jc w:val="left"/>
            </w:pPr>
            <w:r>
              <w:t xml:space="preserve">coefficients to 3 decimals; standard errors to 3 decimals</w:t>
            </w:r>
          </w:p>
        </w:tc>
      </w:tr>
      <w:tr>
        <w:tc>
          <w:tcPr/>
          <w:p>
            <w:pPr>
              <w:pStyle w:val="Compact"/>
              <w:jc w:val="left"/>
            </w:pPr>
            <w:r>
              <w:t xml:space="preserve">Table 6 (construction)</w:t>
            </w:r>
          </w:p>
        </w:tc>
        <w:tc>
          <w:tcPr/>
          <w:p>
            <w:pPr>
              <w:pStyle w:val="Compact"/>
              <w:jc w:val="left"/>
            </w:pPr>
            <w:r>
              <w:rPr>
                <w:rStyle w:val="VerbatimChar"/>
              </w:rPr>
              <w:t xml:space="preserve">tabstat scaled zero_baseline share_from_scaled, by(sec)</w:t>
            </w:r>
            <w:r>
              <w:t xml:space="preserve"> </w:t>
            </w:r>
            <w:r>
              <w:t xml:space="preserve">and</w:t>
            </w:r>
            <w:r>
              <w:t xml:space="preserve"> </w:t>
            </w:r>
            <w:r>
              <w:rPr>
                <w:rStyle w:val="VerbatimChar"/>
              </w:rPr>
              <w:t xml:space="preserve">tabstat fixed_share, by(sec)</w:t>
            </w:r>
          </w:p>
        </w:tc>
        <w:tc>
          <w:tcPr/>
          <w:p>
            <w:pPr>
              <w:pStyle w:val="Compact"/>
              <w:jc w:val="left"/>
            </w:pPr>
            <w:r>
              <w:t xml:space="preserve">shares</w:t>
            </w:r>
          </w:p>
        </w:tc>
      </w:tr>
      <w:tr>
        <w:tc>
          <w:tcPr/>
          <w:p>
            <w:pPr>
              <w:pStyle w:val="Compact"/>
              <w:jc w:val="left"/>
            </w:pPr>
            <w:r>
              <w:t xml:space="preserve">Table 7 (Test 2 models)</w:t>
            </w:r>
          </w:p>
        </w:tc>
        <w:tc>
          <w:tcPr/>
          <w:p>
            <w:pPr>
              <w:pStyle w:val="Compact"/>
              <w:jc w:val="left"/>
            </w:pPr>
            <w:r>
              <w:rPr>
                <w:rStyle w:val="VerbatimChar"/>
              </w:rPr>
              <w:t xml:space="preserve">estimates table t2_m1 t2_m3</w:t>
            </w:r>
          </w:p>
        </w:tc>
        <w:tc>
          <w:tcPr/>
          <w:p>
            <w:pPr>
              <w:pStyle w:val="Compact"/>
              <w:jc w:val="left"/>
            </w:pPr>
            <w:r>
              <w:t xml:space="preserve">coefficients</w:t>
            </w:r>
          </w:p>
        </w:tc>
      </w:tr>
      <w:tr>
        <w:tc>
          <w:tcPr/>
          <w:p>
            <w:pPr>
              <w:pStyle w:val="Compact"/>
              <w:jc w:val="left"/>
            </w:pPr>
            <w:r>
              <w:t xml:space="preserve">Table 8 (Test 3)</w:t>
            </w:r>
          </w:p>
        </w:tc>
        <w:tc>
          <w:tcPr/>
          <w:p>
            <w:pPr>
              <w:pStyle w:val="Compact"/>
              <w:jc w:val="left"/>
            </w:pPr>
            <w:r>
              <w:rPr>
                <w:rStyle w:val="VerbatimChar"/>
              </w:rPr>
              <w:t xml:space="preserve">fracreg</w:t>
            </w:r>
            <w:r>
              <w:t xml:space="preserve"> </w:t>
            </w:r>
            <w:r>
              <w:t xml:space="preserve">output and</w:t>
            </w:r>
            <w:r>
              <w:t xml:space="preserve"> </w:t>
            </w:r>
            <w:r>
              <w:rPr>
                <w:rStyle w:val="VerbatimChar"/>
              </w:rPr>
              <w:t xml:space="preserve">estimates table t3_m2 … t3_m5</w:t>
            </w:r>
          </w:p>
        </w:tc>
        <w:tc>
          <w:tcPr/>
          <w:p>
            <w:pPr>
              <w:pStyle w:val="Compact"/>
              <w:jc w:val="left"/>
            </w:pPr>
            <w:r>
              <w:t xml:space="preserve">coefficients; R²</w:t>
            </w:r>
          </w:p>
        </w:tc>
      </w:tr>
      <w:tr>
        <w:tc>
          <w:tcPr/>
          <w:p>
            <w:pPr>
              <w:pStyle w:val="Compact"/>
              <w:jc w:val="left"/>
            </w:pPr>
            <w:r>
              <w:t xml:space="preserve">Table 9 (robustness)</w:t>
            </w:r>
          </w:p>
        </w:tc>
        <w:tc>
          <w:tcPr/>
          <w:p>
            <w:pPr>
              <w:pStyle w:val="Compact"/>
              <w:jc w:val="left"/>
            </w:pPr>
            <w:r>
              <w:rPr>
                <w:rStyle w:val="VerbatimChar"/>
              </w:rPr>
              <w:t xml:space="preserve">estimates table r_t0 r_t20 r_active r_noscaled r_country</w:t>
            </w:r>
          </w:p>
        </w:tc>
        <w:tc>
          <w:tcPr/>
          <w:p>
            <w:pPr>
              <w:pStyle w:val="Compact"/>
              <w:jc w:val="left"/>
            </w:pPr>
            <w:r>
              <w:t xml:space="preserve">outcome and</w:t>
            </w:r>
            <w:r>
              <w:t xml:space="preserve"> </w:t>
            </w:r>
            <w:r>
              <w:t xml:space="preserve">“</w:t>
            </w:r>
            <w:r>
              <w:t xml:space="preserve">7+ years</w:t>
            </w:r>
            <w:r>
              <w:t xml:space="preserve">”</w:t>
            </w:r>
            <w:r>
              <w:t xml:space="preserve"> </w:t>
            </w:r>
            <w:r>
              <w:t xml:space="preserve">rows</w:t>
            </w:r>
          </w:p>
        </w:tc>
      </w:tr>
    </w:tbl>
    <w:p>
      <w:pPr>
        <w:numPr>
          <w:ilvl w:val="0"/>
          <w:numId w:val="1000"/>
        </w:numPr>
      </w:pPr>
      <w:r>
        <w:rPr>
          <w:bCs/>
          <w:b/>
        </w:rPr>
        <w:t xml:space="preserve">Expected differences, which are not errors:</w:t>
      </w:r>
    </w:p>
    <w:p>
      <w:pPr>
        <w:numPr>
          <w:ilvl w:val="1"/>
          <w:numId w:val="1012"/>
        </w:numPr>
        <w:pStyle w:val="Compact"/>
      </w:pPr>
      <w:r>
        <w:t xml:space="preserve">Linear (regress) models should match R exactly.</w:t>
      </w:r>
    </w:p>
    <w:p>
      <w:pPr>
        <w:numPr>
          <w:ilvl w:val="1"/>
          <w:numId w:val="1012"/>
        </w:numPr>
        <w:pStyle w:val="Compact"/>
      </w:pPr>
      <w:r>
        <w:t xml:space="preserve">In the</w:t>
      </w:r>
      <w:r>
        <w:t xml:space="preserve"> </w:t>
      </w:r>
      <w:r>
        <w:rPr>
          <w:bCs/>
          <w:b/>
        </w:rPr>
        <w:t xml:space="preserve">logit and fractional logit</w:t>
      </w:r>
      <w:r>
        <w:t xml:space="preserve">, Stata and R apply slightly different small-sample corrections to clustered standard errors. Expect the standard errors to differ in the 3rd decimal place; the coefficients should match.</w:t>
      </w:r>
    </w:p>
    <w:p>
      <w:pPr>
        <w:numPr>
          <w:ilvl w:val="1"/>
          <w:numId w:val="1012"/>
        </w:numPr>
        <w:pStyle w:val="Compact"/>
      </w:pPr>
      <w:r>
        <w:t xml:space="preserve">In the Test 1</w:t>
      </w:r>
      <w:r>
        <w:t xml:space="preserve"> </w:t>
      </w:r>
      <w:r>
        <w:rPr>
          <w:bCs/>
          <w:b/>
        </w:rPr>
        <w:t xml:space="preserve">logit</w:t>
      </w:r>
      <w:r>
        <w:t xml:space="preserve">, Stata reports that WASH</w:t>
      </w:r>
      <w:r>
        <w:t xml:space="preserve"> </w:t>
      </w:r>
      <w:r>
        <w:t xml:space="preserve">“</w:t>
      </w:r>
      <w:r>
        <w:t xml:space="preserve">predicts failure perfectly</w:t>
      </w:r>
      <w:r>
        <w:t xml:space="preserve">”</w:t>
      </w:r>
      <w:r>
        <w:t xml:space="preserve"> </w:t>
      </w:r>
      <w:r>
        <w:t xml:space="preserve">and drops it. That is expected, because no WASH result is an outcome indicator.</w:t>
      </w:r>
    </w:p>
    <w:p>
      <w:r>
        <w:pict>
          <v:rect style="width:0;height:1.5pt" o:hralign="center" o:hrstd="t" o:hr="t"/>
        </w:pict>
      </w:r>
    </w:p>
    <w:bookmarkEnd w:id="24"/>
    <w:bookmarkStart w:id="25" w:name="X57a30a8272941f7d19010393093b681e1f0c8dd"/>
    <w:p>
      <w:pPr>
        <w:pStyle w:val="Heading2"/>
      </w:pPr>
      <w:r>
        <w:t xml:space="preserve">Step 5. Verify the results in R (optional second check)</w:t>
      </w:r>
    </w:p>
    <w:p>
      <w:pPr>
        <w:numPr>
          <w:ilvl w:val="0"/>
          <w:numId w:val="1013"/>
        </w:numPr>
        <w:pStyle w:val="Compact"/>
      </w:pPr>
      <w:r>
        <w:t xml:space="preserve">☐ Run</w:t>
      </w:r>
      <w:r>
        <w:t xml:space="preserve"> </w:t>
      </w:r>
      <w:r>
        <w:rPr>
          <w:rStyle w:val="VerbatimChar"/>
        </w:rPr>
        <w:t xml:space="preserve">Rscript code/02_analysis.R</w:t>
      </w:r>
      <w:r>
        <w:t xml:space="preserve">. It rewrites</w:t>
      </w:r>
      <w:r>
        <w:t xml:space="preserve"> </w:t>
      </w:r>
      <w:r>
        <w:rPr>
          <w:rStyle w:val="VerbatimChar"/>
        </w:rPr>
        <w:t xml:space="preserve">output/tables/*.csv</w:t>
      </w:r>
      <w:r>
        <w:t xml:space="preserve">,</w:t>
      </w:r>
      <w:r>
        <w:t xml:space="preserve"> </w:t>
      </w:r>
      <w:r>
        <w:rPr>
          <w:rStyle w:val="VerbatimChar"/>
        </w:rPr>
        <w:t xml:space="preserve">output/figures/*.png</w:t>
      </w:r>
      <w:r>
        <w:t xml:space="preserve"> </w:t>
      </w:r>
      <w:r>
        <w:t xml:space="preserve">and</w:t>
      </w:r>
      <w:r>
        <w:t xml:space="preserve"> </w:t>
      </w:r>
      <w:r>
        <w:rPr>
          <w:rStyle w:val="VerbatimChar"/>
        </w:rPr>
        <w:t xml:space="preserve">output/key_numbers.json</w:t>
      </w:r>
      <w:r>
        <w:t xml:space="preserve">.</w:t>
      </w:r>
    </w:p>
    <w:p>
      <w:pPr>
        <w:numPr>
          <w:ilvl w:val="0"/>
          <w:numId w:val="1013"/>
        </w:numPr>
        <w:pStyle w:val="Compact"/>
      </w:pPr>
      <w:r>
        <w:t xml:space="preserve">☐ Open</w:t>
      </w:r>
      <w:r>
        <w:t xml:space="preserve"> </w:t>
      </w:r>
      <w:r>
        <w:rPr>
          <w:rStyle w:val="VerbatimChar"/>
        </w:rPr>
        <w:t xml:space="preserve">output/key_numbers.json</w:t>
      </w:r>
      <w:r>
        <w:t xml:space="preserve">. Every number quoted in the paper’s text comes from this file. For example:</w:t>
      </w:r>
    </w:p>
    <w:p>
      <w:pPr>
        <w:numPr>
          <w:ilvl w:val="1"/>
          <w:numId w:val="1014"/>
        </w:numPr>
        <w:pStyle w:val="Compact"/>
      </w:pPr>
      <w:r>
        <w:rPr>
          <w:rStyle w:val="VerbatimChar"/>
        </w:rPr>
        <w:t xml:space="preserve">share_type.reach</w:t>
      </w:r>
      <w:r>
        <w:t xml:space="preserve"> </w:t>
      </w:r>
      <w:r>
        <w:t xml:space="preserve">= 0.6243 is the</w:t>
      </w:r>
      <w:r>
        <w:t xml:space="preserve"> </w:t>
      </w:r>
      <w:r>
        <w:t xml:space="preserve">“</w:t>
      </w:r>
      <w:r>
        <w:t xml:space="preserve">62%</w:t>
      </w:r>
      <w:r>
        <w:t xml:space="preserve">”</w:t>
      </w:r>
      <w:r>
        <w:t xml:space="preserve"> </w:t>
      </w:r>
      <w:r>
        <w:t xml:space="preserve">in the abstract.</w:t>
      </w:r>
    </w:p>
    <w:p>
      <w:pPr>
        <w:numPr>
          <w:ilvl w:val="1"/>
          <w:numId w:val="1014"/>
        </w:numPr>
        <w:pStyle w:val="Compact"/>
      </w:pPr>
      <w:r>
        <w:rPr>
          <w:rStyle w:val="VerbatimChar"/>
        </w:rPr>
        <w:t xml:space="preserve">behind_by_age</w:t>
      </w:r>
      <w:r>
        <w:t xml:space="preserve"> </w:t>
      </w:r>
      <w:r>
        <w:t xml:space="preserve">gives the 80% / 68% / 47% / 32% figures.</w:t>
      </w:r>
    </w:p>
    <w:p>
      <w:pPr>
        <w:numPr>
          <w:ilvl w:val="0"/>
          <w:numId w:val="1013"/>
        </w:numPr>
        <w:pStyle w:val="Compact"/>
      </w:pPr>
      <w:r>
        <w:t xml:space="preserve">☐ If you changed the validation codes in Step 3, the R script picks up the new codes automatically.</w:t>
      </w:r>
    </w:p>
    <w:p>
      <w:r>
        <w:pict>
          <v:rect style="width:0;height:1.5pt" o:hralign="center" o:hrstd="t" o:hr="t"/>
        </w:pict>
      </w:r>
    </w:p>
    <w:bookmarkEnd w:id="25"/>
    <w:bookmarkStart w:id="26" w:name="X9ca5f41e082ccba6dd696f7153035b7156f10c3"/>
    <w:p>
      <w:pPr>
        <w:pStyle w:val="Heading2"/>
      </w:pPr>
      <w:r>
        <w:t xml:space="preserve">Step 6. Check the text against the tables</w:t>
      </w:r>
    </w:p>
    <w:p>
      <w:pPr>
        <w:pStyle w:val="FirstParagraph"/>
      </w:pPr>
      <w:r>
        <w:t xml:space="preserve">For each number in the paper, its source file in</w:t>
      </w:r>
      <w:r>
        <w:t xml:space="preserve"> </w:t>
      </w:r>
      <w:r>
        <w:rPr>
          <w:rStyle w:val="VerbatimChar"/>
        </w:rPr>
        <w:t xml:space="preserve">output/tables/</w:t>
      </w:r>
      <w:r>
        <w:t xml:space="preserve"> </w:t>
      </w:r>
      <w:r>
        <w:t xml:space="preserve">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 of paper</w:t>
            </w:r>
          </w:p>
        </w:tc>
        <w:tc>
          <w:tcPr/>
          <w:p>
            <w:pPr>
              <w:pStyle w:val="Compact"/>
              <w:jc w:val="left"/>
            </w:pPr>
            <w:r>
              <w:t xml:space="preserve">Source</w:t>
            </w:r>
          </w:p>
        </w:tc>
      </w:tr>
      <w:tr>
        <w:tc>
          <w:tcPr/>
          <w:p>
            <w:pPr>
              <w:pStyle w:val="Compact"/>
              <w:jc w:val="left"/>
            </w:pPr>
            <w:r>
              <w:t xml:space="preserve">Abstract and Introduction</w:t>
            </w:r>
          </w:p>
        </w:tc>
        <w:tc>
          <w:tcPr/>
          <w:p>
            <w:pPr>
              <w:pStyle w:val="Compact"/>
              <w:jc w:val="left"/>
            </w:pPr>
            <w:r>
              <w:rPr>
                <w:rStyle w:val="VerbatimChar"/>
              </w:rPr>
              <w:t xml:space="preserve">output/key_numbers.json</w:t>
            </w:r>
          </w:p>
        </w:tc>
      </w:tr>
      <w:tr>
        <w:tc>
          <w:tcPr/>
          <w:p>
            <w:pPr>
              <w:pStyle w:val="Compact"/>
              <w:jc w:val="left"/>
            </w:pPr>
            <w:r>
              <w:t xml:space="preserve">Table 1</w:t>
            </w:r>
          </w:p>
        </w:tc>
        <w:tc>
          <w:tcPr/>
          <w:p>
            <w:pPr>
              <w:pStyle w:val="Compact"/>
              <w:jc w:val="left"/>
            </w:pPr>
            <w:r>
              <w:rPr>
                <w:rStyle w:val="VerbatimChar"/>
              </w:rPr>
              <w:t xml:space="preserve">data/*</w:t>
            </w:r>
            <w:r>
              <w:t xml:space="preserve"> </w:t>
            </w:r>
            <w:r>
              <w:t xml:space="preserve">row counts (Step 2)</w:t>
            </w:r>
          </w:p>
        </w:tc>
      </w:tr>
      <w:tr>
        <w:tc>
          <w:tcPr/>
          <w:p>
            <w:pPr>
              <w:pStyle w:val="Compact"/>
              <w:jc w:val="left"/>
            </w:pPr>
            <w:r>
              <w:t xml:space="preserve">Table 2</w:t>
            </w:r>
          </w:p>
        </w:tc>
        <w:tc>
          <w:tcPr/>
          <w:p>
            <w:pPr>
              <w:pStyle w:val="Compact"/>
              <w:jc w:val="left"/>
            </w:pPr>
            <w:r>
              <w:rPr>
                <w:rStyle w:val="VerbatimChar"/>
              </w:rPr>
              <w:t xml:space="preserve">table1_projects.csv</w:t>
            </w:r>
          </w:p>
        </w:tc>
      </w:tr>
      <w:tr>
        <w:tc>
          <w:tcPr/>
          <w:p>
            <w:pPr>
              <w:pStyle w:val="Compact"/>
              <w:jc w:val="left"/>
            </w:pPr>
            <w:r>
              <w:t xml:space="preserve">Table 3</w:t>
            </w:r>
          </w:p>
        </w:tc>
        <w:tc>
          <w:tcPr/>
          <w:p>
            <w:pPr>
              <w:pStyle w:val="Compact"/>
              <w:jc w:val="left"/>
            </w:pPr>
            <w:r>
              <w:rPr>
                <w:rStyle w:val="VerbatimChar"/>
              </w:rPr>
              <w:t xml:space="preserve">table2_type_by_sector.csv</w:t>
            </w:r>
          </w:p>
        </w:tc>
      </w:tr>
      <w:tr>
        <w:tc>
          <w:tcPr/>
          <w:p>
            <w:pPr>
              <w:pStyle w:val="Compact"/>
              <w:jc w:val="left"/>
            </w:pPr>
            <w:r>
              <w:t xml:space="preserve">Table 4</w:t>
            </w:r>
          </w:p>
        </w:tc>
        <w:tc>
          <w:tcPr/>
          <w:p>
            <w:pPr>
              <w:pStyle w:val="Compact"/>
              <w:jc w:val="left"/>
            </w:pPr>
            <w:r>
              <w:rPr>
                <w:rStyle w:val="VerbatimChar"/>
              </w:rPr>
              <w:t xml:space="preserve">table3_validation.csv</w:t>
            </w:r>
          </w:p>
        </w:tc>
      </w:tr>
      <w:tr>
        <w:tc>
          <w:tcPr/>
          <w:p>
            <w:pPr>
              <w:pStyle w:val="Compact"/>
              <w:jc w:val="left"/>
            </w:pPr>
            <w:r>
              <w:t xml:space="preserve">Table 5</w:t>
            </w:r>
          </w:p>
        </w:tc>
        <w:tc>
          <w:tcPr/>
          <w:p>
            <w:pPr>
              <w:pStyle w:val="Compact"/>
              <w:jc w:val="left"/>
            </w:pPr>
            <w:r>
              <w:rPr>
                <w:rStyle w:val="VerbatimChar"/>
              </w:rPr>
              <w:t xml:space="preserve">table4_test1_outcome_models.csv</w:t>
            </w:r>
            <w:r>
              <w:t xml:space="preserve">,</w:t>
            </w:r>
            <w:r>
              <w:t xml:space="preserve"> </w:t>
            </w:r>
            <w:r>
              <w:rPr>
                <w:rStyle w:val="VerbatimChar"/>
              </w:rPr>
              <w:t xml:space="preserve">table4_stats.csv</w:t>
            </w:r>
          </w:p>
        </w:tc>
      </w:tr>
      <w:tr>
        <w:tc>
          <w:tcPr/>
          <w:p>
            <w:pPr>
              <w:pStyle w:val="Compact"/>
              <w:jc w:val="left"/>
            </w:pPr>
            <w:r>
              <w:t xml:space="preserve">Logit AMEs in 5.1</w:t>
            </w:r>
          </w:p>
        </w:tc>
        <w:tc>
          <w:tcPr/>
          <w:p>
            <w:pPr>
              <w:pStyle w:val="Compact"/>
              <w:jc w:val="left"/>
            </w:pPr>
            <w:r>
              <w:rPr>
                <w:rStyle w:val="VerbatimChar"/>
              </w:rPr>
              <w:t xml:space="preserve">table4_logit_ame.csv</w:t>
            </w:r>
          </w:p>
        </w:tc>
      </w:tr>
      <w:tr>
        <w:tc>
          <w:tcPr/>
          <w:p>
            <w:pPr>
              <w:pStyle w:val="Compact"/>
              <w:jc w:val="left"/>
            </w:pPr>
            <w:r>
              <w:t xml:space="preserve">Table 6</w:t>
            </w:r>
          </w:p>
        </w:tc>
        <w:tc>
          <w:tcPr/>
          <w:p>
            <w:pPr>
              <w:pStyle w:val="Compact"/>
              <w:jc w:val="left"/>
            </w:pPr>
            <w:r>
              <w:rPr>
                <w:rStyle w:val="VerbatimChar"/>
              </w:rPr>
              <w:t xml:space="preserve">table5_construction_by_sector.csv</w:t>
            </w:r>
          </w:p>
        </w:tc>
      </w:tr>
      <w:tr>
        <w:tc>
          <w:tcPr/>
          <w:p>
            <w:pPr>
              <w:pStyle w:val="Compact"/>
              <w:jc w:val="left"/>
            </w:pPr>
            <w:r>
              <w:t xml:space="preserve">Table 7</w:t>
            </w:r>
          </w:p>
        </w:tc>
        <w:tc>
          <w:tcPr/>
          <w:p>
            <w:pPr>
              <w:pStyle w:val="Compact"/>
              <w:jc w:val="left"/>
            </w:pPr>
            <w:r>
              <w:rPr>
                <w:rStyle w:val="VerbatimChar"/>
              </w:rPr>
              <w:t xml:space="preserve">table6_test2_models.csv</w:t>
            </w:r>
            <w:r>
              <w:t xml:space="preserve">,</w:t>
            </w:r>
            <w:r>
              <w:t xml:space="preserve"> </w:t>
            </w:r>
            <w:r>
              <w:rPr>
                <w:rStyle w:val="VerbatimChar"/>
              </w:rPr>
              <w:t xml:space="preserve">table6_stats.csv</w:t>
            </w:r>
          </w:p>
        </w:tc>
      </w:tr>
      <w:tr>
        <w:tc>
          <w:tcPr/>
          <w:p>
            <w:pPr>
              <w:pStyle w:val="Compact"/>
              <w:jc w:val="left"/>
            </w:pPr>
            <w:r>
              <w:t xml:space="preserve">Table 8</w:t>
            </w:r>
          </w:p>
        </w:tc>
        <w:tc>
          <w:tcPr/>
          <w:p>
            <w:pPr>
              <w:pStyle w:val="Compact"/>
              <w:jc w:val="left"/>
            </w:pPr>
            <w:r>
              <w:rPr>
                <w:rStyle w:val="VerbatimChar"/>
              </w:rPr>
              <w:t xml:space="preserve">table7_test3_models.csv</w:t>
            </w:r>
            <w:r>
              <w:t xml:space="preserve">,</w:t>
            </w:r>
            <w:r>
              <w:t xml:space="preserve"> </w:t>
            </w:r>
            <w:r>
              <w:rPr>
                <w:rStyle w:val="VerbatimChar"/>
              </w:rPr>
              <w:t xml:space="preserve">table7_stats.csv</w:t>
            </w:r>
          </w:p>
        </w:tc>
      </w:tr>
      <w:tr>
        <w:tc>
          <w:tcPr/>
          <w:p>
            <w:pPr>
              <w:pStyle w:val="Compact"/>
              <w:jc w:val="left"/>
            </w:pPr>
            <w:r>
              <w:t xml:space="preserve">Table 9</w:t>
            </w:r>
          </w:p>
        </w:tc>
        <w:tc>
          <w:tcPr/>
          <w:p>
            <w:pPr>
              <w:pStyle w:val="Compact"/>
              <w:jc w:val="left"/>
            </w:pPr>
            <w:r>
              <w:rPr>
                <w:rStyle w:val="VerbatimChar"/>
              </w:rPr>
              <w:t xml:space="preserve">table8_robustness.csv</w:t>
            </w:r>
          </w:p>
        </w:tc>
      </w:tr>
      <w:tr>
        <w:tc>
          <w:tcPr/>
          <w:p>
            <w:pPr>
              <w:pStyle w:val="Compact"/>
              <w:jc w:val="left"/>
            </w:pPr>
            <w:r>
              <w:t xml:space="preserve">Figure 3</w:t>
            </w:r>
          </w:p>
        </w:tc>
        <w:tc>
          <w:tcPr/>
          <w:p>
            <w:pPr>
              <w:pStyle w:val="Compact"/>
              <w:jc w:val="left"/>
            </w:pPr>
            <w:r>
              <w:rPr>
                <w:rStyle w:val="VerbatimChar"/>
              </w:rPr>
              <w:t xml:space="preserve">fig3_predicted_curve.csv</w:t>
            </w:r>
          </w:p>
        </w:tc>
      </w:tr>
      <w:tr>
        <w:tc>
          <w:tcPr/>
          <w:p>
            <w:pPr>
              <w:pStyle w:val="Compact"/>
              <w:jc w:val="left"/>
            </w:pPr>
            <w:r>
              <w:t xml:space="preserve">Appendix Table A1</w:t>
            </w:r>
          </w:p>
        </w:tc>
        <w:tc>
          <w:tcPr/>
          <w:p>
            <w:pPr>
              <w:pStyle w:val="Compact"/>
              <w:jc w:val="left"/>
            </w:pPr>
            <w:r>
              <w:rPr>
                <w:rStyle w:val="VerbatimChar"/>
              </w:rPr>
              <w:t xml:space="preserve">tableA1_manual_subsample.csv</w:t>
            </w:r>
          </w:p>
        </w:tc>
      </w:tr>
    </w:tbl>
    <w:p>
      <w:pPr>
        <w:pStyle w:val="BodyText"/>
      </w:pPr>
      <w:r>
        <w:t xml:space="preserve">The paper’s file numbering is off by one from the CSV numbering because the paper adds a sample-construction table, which becomes Table 1.</w:t>
      </w:r>
    </w:p>
    <w:p>
      <w:r>
        <w:pict>
          <v:rect style="width:0;height:1.5pt" o:hralign="center" o:hrstd="t" o:hr="t"/>
        </w:pict>
      </w:r>
    </w:p>
    <w:bookmarkEnd w:id="26"/>
    <w:bookmarkStart w:id="27" w:name="step-7.-check-citations-and-quotations"/>
    <w:p>
      <w:pPr>
        <w:pStyle w:val="Heading2"/>
      </w:pPr>
      <w:r>
        <w:t xml:space="preserve">Step 7. Check citations and quotations</w:t>
      </w:r>
    </w:p>
    <w:p>
      <w:pPr>
        <w:numPr>
          <w:ilvl w:val="0"/>
          <w:numId w:val="1015"/>
        </w:numPr>
        <w:pStyle w:val="Compact"/>
      </w:pPr>
      <w:r>
        <w:t xml:space="preserve">☐ Open each reference and confirm that the claim attributed to it. The ones to read closely are:</w:t>
      </w:r>
    </w:p>
    <w:p>
      <w:pPr>
        <w:numPr>
          <w:ilvl w:val="1"/>
          <w:numId w:val="1016"/>
        </w:numPr>
        <w:pStyle w:val="Compact"/>
      </w:pPr>
      <w:r>
        <w:rPr>
          <w:bCs/>
          <w:b/>
        </w:rPr>
        <w:t xml:space="preserve">IEG (2025)</w:t>
      </w:r>
      <w:r>
        <w:t xml:space="preserve">, the Scorecard formative evaluation approach paper (November 2025). It is described as citing the literature on gaming in performance systems.</w:t>
      </w:r>
    </w:p>
    <w:p>
      <w:pPr>
        <w:numPr>
          <w:ilvl w:val="1"/>
          <w:numId w:val="1016"/>
        </w:numPr>
        <w:pStyle w:val="Compact"/>
      </w:pPr>
      <w:r>
        <w:rPr>
          <w:bCs/>
          <w:b/>
        </w:rPr>
        <w:t xml:space="preserve">IEG (2016)</w:t>
      </w:r>
      <w:r>
        <w:t xml:space="preserve">,</w:t>
      </w:r>
      <w:r>
        <w:t xml:space="preserve"> </w:t>
      </w:r>
      <w:r>
        <w:rPr>
          <w:iCs/>
          <w:i/>
        </w:rPr>
        <w:t xml:space="preserve">Behind the Mirror</w:t>
      </w:r>
      <w:r>
        <w:t xml:space="preserve">: self-evaluation geared to reporting and accountability rather than learning.</w:t>
      </w:r>
    </w:p>
    <w:p>
      <w:pPr>
        <w:numPr>
          <w:ilvl w:val="1"/>
          <w:numId w:val="1016"/>
        </w:numPr>
        <w:pStyle w:val="Compact"/>
      </w:pPr>
      <w:r>
        <w:rPr>
          <w:bCs/>
          <w:b/>
        </w:rPr>
        <w:t xml:space="preserve">IEG (2024)</w:t>
      </w:r>
      <w:r>
        <w:t xml:space="preserve">, RAP 2024: improving results monitoring is one of four levers.</w:t>
      </w:r>
    </w:p>
    <w:p>
      <w:pPr>
        <w:numPr>
          <w:ilvl w:val="1"/>
          <w:numId w:val="1016"/>
        </w:numPr>
        <w:pStyle w:val="Compact"/>
      </w:pPr>
      <w:r>
        <w:rPr>
          <w:bCs/>
          <w:b/>
        </w:rPr>
        <w:t xml:space="preserve">World Bank (2024b)</w:t>
      </w:r>
      <w:r>
        <w:t xml:space="preserve">, the press release of 9 April 2024. Check the exact wording of</w:t>
      </w:r>
      <w:r>
        <w:t xml:space="preserve"> </w:t>
      </w:r>
      <w:r>
        <w:t xml:space="preserve">“</w:t>
      </w:r>
      <w:r>
        <w:t xml:space="preserve">to focus on outcomes, rather than inputs</w:t>
      </w:r>
      <w:r>
        <w:t xml:space="preserve">”</w:t>
      </w:r>
      <w:r>
        <w:t xml:space="preserve">.</w:t>
      </w:r>
    </w:p>
    <w:p>
      <w:pPr>
        <w:numPr>
          <w:ilvl w:val="1"/>
          <w:numId w:val="1016"/>
        </w:numPr>
        <w:pStyle w:val="Compact"/>
      </w:pPr>
      <w:r>
        <w:rPr>
          <w:bCs/>
          <w:b/>
        </w:rPr>
        <w:t xml:space="preserve">González (2026)</w:t>
      </w:r>
      <w:r>
        <w:t xml:space="preserve">, CGD Policy Paper 402. Check the exact wording of</w:t>
      </w:r>
      <w:r>
        <w:t xml:space="preserve"> </w:t>
      </w:r>
      <w:r>
        <w:t xml:space="preserve">“</w:t>
      </w:r>
      <w:r>
        <w:t xml:space="preserve">a structural remedy cannot resolve an analytical problem</w:t>
      </w:r>
      <w:r>
        <w:t xml:space="preserve">”</w:t>
      </w:r>
      <w:r>
        <w:t xml:space="preserve">.</w:t>
      </w:r>
    </w:p>
    <w:p>
      <w:pPr>
        <w:numPr>
          <w:ilvl w:val="0"/>
          <w:numId w:val="1015"/>
        </w:numPr>
        <w:pStyle w:val="Compact"/>
      </w:pPr>
      <w:r>
        <w:t xml:space="preserve">☐ Fill in the placeholders: affiliation and contact on page 1, the repository link, and the</w:t>
      </w:r>
      <w:r>
        <w:t xml:space="preserve"> </w:t>
      </w:r>
      <w:r>
        <w:t xml:space="preserve">“</w:t>
      </w:r>
      <w:r>
        <w:t xml:space="preserve">Use of AI tools</w:t>
      </w:r>
      <w:r>
        <w:t xml:space="preserve">”</w:t>
      </w:r>
      <w:r>
        <w:t xml:space="preserve"> </w:t>
      </w:r>
      <w:r>
        <w:t xml:space="preserve">statement in the appendix.</w:t>
      </w:r>
    </w:p>
    <w:p>
      <w:r>
        <w:pict>
          <v:rect style="width:0;height:1.5pt" o:hralign="center" o:hrstd="t" o:hr="t"/>
        </w:pict>
      </w:r>
    </w:p>
    <w:bookmarkEnd w:id="27"/>
    <w:bookmarkStart w:id="28" w:name="Xca1de391721c17c274daf33e3d41ea32cf8f2f9"/>
    <w:p>
      <w:pPr>
        <w:pStyle w:val="Heading2"/>
      </w:pPr>
      <w:r>
        <w:t xml:space="preserve">Step 8. Rebuild the paper after any change</w:t>
      </w:r>
    </w:p>
    <w:p>
      <w:pPr>
        <w:pStyle w:val="SourceCode"/>
      </w:pPr>
      <w:r>
        <w:rPr>
          <w:rStyle w:val="ExtensionTok"/>
        </w:rPr>
        <w:t xml:space="preserve">Rscript</w:t>
      </w:r>
      <w:r>
        <w:rPr>
          <w:rStyle w:val="NormalTok"/>
        </w:rPr>
        <w:t xml:space="preserve"> code/02_analysis.R            </w:t>
      </w:r>
      <w:r>
        <w:rPr>
          <w:rStyle w:val="CommentTok"/>
        </w:rPr>
        <w:t xml:space="preserve"># tables, figures, key numbers</w:t>
      </w:r>
      <w:r>
        <w:br/>
      </w:r>
      <w:r>
        <w:rPr>
          <w:rStyle w:val="ExtensionTok"/>
        </w:rPr>
        <w:t xml:space="preserve">python3</w:t>
      </w:r>
      <w:r>
        <w:rPr>
          <w:rStyle w:val="NormalTok"/>
        </w:rPr>
        <w:t xml:space="preserve"> paper/build_paper.py          </w:t>
      </w:r>
      <w:r>
        <w:rPr>
          <w:rStyle w:val="CommentTok"/>
        </w:rPr>
        <w:t xml:space="preserve"># paper.html + PDF</w:t>
      </w:r>
      <w:r>
        <w:br/>
      </w:r>
      <w:r>
        <w:rPr>
          <w:rStyle w:val="ExtensionTok"/>
        </w:rPr>
        <w:t xml:space="preserve">python3</w:t>
      </w:r>
      <w:r>
        <w:rPr>
          <w:rStyle w:val="NormalTok"/>
        </w:rPr>
        <w:t xml:space="preserve"> paper/html_to_blocks.py       </w:t>
      </w:r>
      <w:r>
        <w:rPr>
          <w:rStyle w:val="CommentTok"/>
        </w:rPr>
        <w:t xml:space="preserve"># structured text for Word</w:t>
      </w:r>
      <w:r>
        <w:br/>
      </w:r>
      <w:r>
        <w:rPr>
          <w:rStyle w:val="ExtensionTok"/>
        </w:rPr>
        <w:t xml:space="preserve">node</w:t>
      </w:r>
      <w:r>
        <w:rPr>
          <w:rStyle w:val="NormalTok"/>
        </w:rPr>
        <w:t xml:space="preserve"> paper/build_docx.js              </w:t>
      </w:r>
      <w:r>
        <w:rPr>
          <w:rStyle w:val="CommentTok"/>
        </w:rPr>
        <w:t xml:space="preserve"># Word file (needs: npm install docx)</w:t>
      </w:r>
    </w:p>
    <w:p>
      <w:pPr>
        <w:pStyle w:val="FirstParagraph"/>
      </w:pPr>
      <w:r>
        <w:t xml:space="preserve">You can also edit the Word file (</w:t>
      </w:r>
      <w:r>
        <w:rPr>
          <w:rStyle w:val="VerbatimChar"/>
        </w:rPr>
        <w:t xml:space="preserve">paper/counting-reach-not-welfare.docx</w:t>
      </w:r>
      <w:r>
        <w:t xml:space="preserve">) directly, for example to apply a journal template. If you do, make sure any number you change still matches the outputs.</w:t>
      </w:r>
    </w:p>
    <w:p>
      <w:r>
        <w:pict>
          <v:rect style="width:0;height:1.5pt" o:hralign="center" o:hrstd="t" o:hr="t"/>
        </w:pict>
      </w:r>
    </w:p>
    <w:bookmarkEnd w:id="28"/>
    <w:bookmarkStart w:id="29" w:name="quick-reference-headline-numbers"/>
    <w:p>
      <w:pPr>
        <w:pStyle w:val="Heading2"/>
      </w:pPr>
      <w:r>
        <w:t xml:space="preserve">Quick reference: headline numbers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Number in paper</w:t>
            </w:r>
          </w:p>
        </w:tc>
        <w:tc>
          <w:tcPr/>
          <w:p>
            <w:pPr>
              <w:pStyle w:val="Compact"/>
              <w:jc w:val="left"/>
            </w:pPr>
            <w:r>
              <w:t xml:space="preserve">Value</w:t>
            </w:r>
          </w:p>
        </w:tc>
        <w:tc>
          <w:tcPr/>
          <w:p>
            <w:pPr>
              <w:pStyle w:val="Compact"/>
              <w:jc w:val="left"/>
            </w:pPr>
            <w:r>
              <w:t xml:space="preserve">Verified by</w:t>
            </w:r>
          </w:p>
        </w:tc>
      </w:tr>
      <w:tr>
        <w:tc>
          <w:tcPr/>
          <w:p>
            <w:pPr>
              <w:pStyle w:val="Compact"/>
              <w:jc w:val="left"/>
            </w:pPr>
            <w:r>
              <w:t xml:space="preserve">Results / projects / countries</w:t>
            </w:r>
          </w:p>
        </w:tc>
        <w:tc>
          <w:tcPr/>
          <w:p>
            <w:pPr>
              <w:pStyle w:val="Compact"/>
              <w:jc w:val="left"/>
            </w:pPr>
            <w:r>
              <w:t xml:space="preserve">3,617 / 1,129 / 124 (+2 regional)</w:t>
            </w:r>
          </w:p>
        </w:tc>
        <w:tc>
          <w:tcPr/>
          <w:p>
            <w:pPr>
              <w:pStyle w:val="Compact"/>
              <w:jc w:val="left"/>
            </w:pPr>
            <w:r>
              <w:t xml:space="preserve">A1, A2</w:t>
            </w:r>
          </w:p>
        </w:tc>
      </w:tr>
      <w:tr>
        <w:tc>
          <w:tcPr/>
          <w:p>
            <w:pPr>
              <w:pStyle w:val="Compact"/>
              <w:jc w:val="left"/>
            </w:pPr>
            <w:r>
              <w:t xml:space="preserve">Share reach / outcome</w:t>
            </w:r>
          </w:p>
        </w:tc>
        <w:tc>
          <w:tcPr/>
          <w:p>
            <w:pPr>
              <w:pStyle w:val="Compact"/>
              <w:jc w:val="left"/>
            </w:pPr>
            <w:r>
              <w:t xml:space="preserve">62.4% / 14.4%</w:t>
            </w:r>
          </w:p>
        </w:tc>
        <w:tc>
          <w:tcPr/>
          <w:p>
            <w:pPr>
              <w:pStyle w:val="Compact"/>
              <w:jc w:val="left"/>
            </w:pPr>
            <w:r>
              <w:t xml:space="preserve">B1, B2</w:t>
            </w:r>
          </w:p>
        </w:tc>
      </w:tr>
      <w:tr>
        <w:tc>
          <w:tcPr/>
          <w:p>
            <w:pPr>
              <w:pStyle w:val="Compact"/>
              <w:jc w:val="left"/>
            </w:pPr>
            <w:r>
              <w:t xml:space="preserve">Projects with no outcome indicator</w:t>
            </w:r>
          </w:p>
        </w:tc>
        <w:tc>
          <w:tcPr/>
          <w:p>
            <w:pPr>
              <w:pStyle w:val="Compact"/>
              <w:jc w:val="left"/>
            </w:pPr>
            <w:r>
              <w:t xml:space="preserve">79.5%</w:t>
            </w:r>
          </w:p>
        </w:tc>
        <w:tc>
          <w:tcPr/>
          <w:p>
            <w:pPr>
              <w:pStyle w:val="Compact"/>
              <w:jc w:val="left"/>
            </w:pPr>
            <w:r>
              <w:t xml:space="preserve">B3</w:t>
            </w:r>
          </w:p>
        </w:tc>
      </w:tr>
      <w:tr>
        <w:tc>
          <w:tcPr/>
          <w:p>
            <w:pPr>
              <w:pStyle w:val="Compact"/>
              <w:jc w:val="left"/>
            </w:pPr>
            <w:r>
              <w:t xml:space="preserve">Zero baseline</w:t>
            </w:r>
          </w:p>
        </w:tc>
        <w:tc>
          <w:tcPr/>
          <w:p>
            <w:pPr>
              <w:pStyle w:val="Compact"/>
              <w:jc w:val="left"/>
            </w:pPr>
            <w:r>
              <w:t xml:space="preserve">90.8%</w:t>
            </w:r>
          </w:p>
        </w:tc>
        <w:tc>
          <w:tcPr/>
          <w:p>
            <w:pPr>
              <w:pStyle w:val="Compact"/>
              <w:jc w:val="left"/>
            </w:pPr>
            <w:r>
              <w:t xml:space="preserve">C3</w:t>
            </w:r>
          </w:p>
        </w:tc>
      </w:tr>
      <w:tr>
        <w:tc>
          <w:tcPr/>
          <w:p>
            <w:pPr>
              <w:pStyle w:val="Compact"/>
              <w:jc w:val="left"/>
            </w:pPr>
            <w:r>
              <w:t xml:space="preserve">Achieved total from rescaled figures (all / health)</w:t>
            </w:r>
          </w:p>
        </w:tc>
        <w:tc>
          <w:tcPr/>
          <w:p>
            <w:pPr>
              <w:pStyle w:val="Compact"/>
              <w:jc w:val="left"/>
            </w:pPr>
            <w:r>
              <w:t xml:space="preserve">29.4% / 62.6%</w:t>
            </w:r>
          </w:p>
        </w:tc>
        <w:tc>
          <w:tcPr/>
          <w:p>
            <w:pPr>
              <w:pStyle w:val="Compact"/>
              <w:jc w:val="left"/>
            </w:pPr>
            <w:r>
              <w:t xml:space="preserve">C4, C6</w:t>
            </w:r>
          </w:p>
        </w:tc>
      </w:tr>
      <w:tr>
        <w:tc>
          <w:tcPr/>
          <w:p>
            <w:pPr>
              <w:pStyle w:val="Compact"/>
              <w:jc w:val="left"/>
            </w:pPr>
            <w:r>
              <w:t xml:space="preserve">Female figures informative</w:t>
            </w:r>
          </w:p>
        </w:tc>
        <w:tc>
          <w:tcPr/>
          <w:p>
            <w:pPr>
              <w:pStyle w:val="Compact"/>
              <w:jc w:val="left"/>
            </w:pPr>
            <w:r>
              <w:t xml:space="preserve">235 of 1,734 (13.6%)</w:t>
            </w:r>
          </w:p>
        </w:tc>
        <w:tc>
          <w:tcPr/>
          <w:p>
            <w:pPr>
              <w:pStyle w:val="Compact"/>
              <w:jc w:val="left"/>
            </w:pPr>
            <w:r>
              <w:t xml:space="preserve">C10</w:t>
            </w:r>
          </w:p>
        </w:tc>
      </w:tr>
      <w:tr>
        <w:tc>
          <w:tcPr/>
          <w:p>
            <w:pPr>
              <w:pStyle w:val="Compact"/>
              <w:jc w:val="left"/>
            </w:pPr>
            <w:r>
              <w:t xml:space="preserve">Share</w:t>
            </w:r>
            <w:r>
              <w:t xml:space="preserve"> </w:t>
            </w:r>
            <w:r>
              <w:t xml:space="preserve">“</w:t>
            </w:r>
            <w:r>
              <w:t xml:space="preserve">behind</w:t>
            </w:r>
            <w:r>
              <w:t xml:space="preserve">”</w:t>
            </w:r>
            <w:r>
              <w:t xml:space="preserve"> </w:t>
            </w:r>
            <w:r>
              <w:t xml:space="preserve">(all / &lt;3 yrs / 7+ yrs)</w:t>
            </w:r>
          </w:p>
        </w:tc>
        <w:tc>
          <w:tcPr/>
          <w:p>
            <w:pPr>
              <w:pStyle w:val="Compact"/>
              <w:jc w:val="left"/>
            </w:pPr>
            <w:r>
              <w:t xml:space="preserve">56.7% / 79.9% / 31.8%</w:t>
            </w:r>
          </w:p>
        </w:tc>
        <w:tc>
          <w:tcPr/>
          <w:p>
            <w:pPr>
              <w:pStyle w:val="Compact"/>
              <w:jc w:val="left"/>
            </w:pPr>
            <w:r>
              <w:t xml:space="preserve">D1–D3</w:t>
            </w:r>
          </w:p>
        </w:tc>
      </w:tr>
      <w:tr>
        <w:tc>
          <w:tcPr/>
          <w:p>
            <w:pPr>
              <w:pStyle w:val="Compact"/>
              <w:jc w:val="left"/>
            </w:pPr>
            <w:r>
              <w:t xml:space="preserve">Outcome-indicator penalty</w:t>
            </w:r>
          </w:p>
        </w:tc>
        <w:tc>
          <w:tcPr/>
          <w:p>
            <w:pPr>
              <w:pStyle w:val="Compact"/>
              <w:jc w:val="left"/>
            </w:pPr>
            <w:r>
              <w:t xml:space="preserve">+13.3 pp (SE 0.043)</w:t>
            </w:r>
          </w:p>
        </w:tc>
        <w:tc>
          <w:tcPr/>
          <w:p>
            <w:pPr>
              <w:pStyle w:val="Compact"/>
              <w:jc w:val="left"/>
            </w:pPr>
            <w:r>
              <w:t xml:space="preserve">D6, D7</w:t>
            </w:r>
          </w:p>
        </w:tc>
      </w:tr>
      <w:tr>
        <w:tc>
          <w:tcPr/>
          <w:p>
            <w:pPr>
              <w:pStyle w:val="Compact"/>
              <w:jc w:val="left"/>
            </w:pPr>
            <w:r>
              <w:t xml:space="preserve">WASH vs health, outcome probability</w:t>
            </w:r>
          </w:p>
        </w:tc>
        <w:tc>
          <w:tcPr/>
          <w:p>
            <w:pPr>
              <w:pStyle w:val="Compact"/>
              <w:jc w:val="left"/>
            </w:pPr>
            <w:r>
              <w:t xml:space="preserve">−23.7 pp</w:t>
            </w:r>
          </w:p>
        </w:tc>
        <w:tc>
          <w:tcPr/>
          <w:p>
            <w:pPr>
              <w:pStyle w:val="Compact"/>
              <w:jc w:val="left"/>
            </w:pPr>
            <w:r>
              <w:t xml:space="preserve">E1</w:t>
            </w:r>
          </w:p>
        </w:tc>
      </w:tr>
    </w:tbl>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2026-10-07T10:56:26Z</dcterms:created>
  <dcterms:modified xsi:type="dcterms:W3CDTF">2026-10-07T10:56:26Z</dcterms:modified>
</cp:coreProperties>
</file>

<file path=docProps/custom.xml><?xml version="1.0" encoding="utf-8"?>
<Properties xmlns="http://schemas.openxmlformats.org/officeDocument/2006/custom-properties" xmlns:vt="http://schemas.openxmlformats.org/officeDocument/2006/docPropsVTypes"/>
</file>