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122E8" w14:textId="42ADA972" w:rsidR="00792826" w:rsidRDefault="00B53A6F" w:rsidP="00B53A6F">
      <w:pPr>
        <w:rPr>
          <w:rFonts w:ascii="Arial" w:hAnsi="Arial" w:cs="Arial"/>
          <w:color w:val="333333"/>
          <w:shd w:val="clear" w:color="auto" w:fill="FFFFFF"/>
        </w:rPr>
      </w:pPr>
      <w:r w:rsidRPr="00B53A6F">
        <w:rPr>
          <w:b/>
          <w:bCs/>
        </w:rPr>
        <w:t>Permutation:</w:t>
      </w:r>
      <w:r w:rsidR="00F2401A" w:rsidRPr="00F2401A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F2401A">
        <w:rPr>
          <w:rFonts w:ascii="Arial" w:hAnsi="Arial" w:cs="Arial"/>
          <w:color w:val="333333"/>
          <w:shd w:val="clear" w:color="auto" w:fill="FFFFFF"/>
        </w:rPr>
        <w:t xml:space="preserve">A permutation is an arrangement in a definite order of </w:t>
      </w:r>
      <w:r w:rsidR="00F2401A">
        <w:rPr>
          <w:rFonts w:ascii="Arial" w:hAnsi="Arial" w:cs="Arial"/>
          <w:color w:val="333333"/>
          <w:shd w:val="clear" w:color="auto" w:fill="FFFFFF"/>
        </w:rPr>
        <w:t>several</w:t>
      </w:r>
      <w:r w:rsidR="00F2401A">
        <w:rPr>
          <w:rFonts w:ascii="Arial" w:hAnsi="Arial" w:cs="Arial"/>
          <w:color w:val="333333"/>
          <w:shd w:val="clear" w:color="auto" w:fill="FFFFFF"/>
        </w:rPr>
        <w:t xml:space="preserve"> objects taken some or all at a time. Let us take 10 numbers: 0, 1, 2, 3, 4, 5, 6, 7, 8 and 9. The number of different 4-digit-PIN which can be formed using these 10 numbers is 5040. </w:t>
      </w:r>
      <w:proofErr w:type="gramStart"/>
      <w:r w:rsidR="00F2401A">
        <w:rPr>
          <w:rFonts w:ascii="Arial" w:hAnsi="Arial" w:cs="Arial"/>
          <w:color w:val="333333"/>
          <w:shd w:val="clear" w:color="auto" w:fill="FFFFFF"/>
        </w:rPr>
        <w:t>P(</w:t>
      </w:r>
      <w:proofErr w:type="gramEnd"/>
      <w:r w:rsidR="00F2401A">
        <w:rPr>
          <w:rFonts w:ascii="Arial" w:hAnsi="Arial" w:cs="Arial"/>
          <w:color w:val="333333"/>
          <w:shd w:val="clear" w:color="auto" w:fill="FFFFFF"/>
        </w:rPr>
        <w:t>10,4) = 5040</w:t>
      </w:r>
      <w:r w:rsidR="00F2401A">
        <w:rPr>
          <w:rFonts w:ascii="Arial" w:hAnsi="Arial" w:cs="Arial"/>
          <w:color w:val="333333"/>
          <w:shd w:val="clear" w:color="auto" w:fill="FFFFFF"/>
        </w:rPr>
        <w:t>.</w:t>
      </w:r>
    </w:p>
    <w:p w14:paraId="0C343769" w14:textId="77777777" w:rsidR="00F2401A" w:rsidRDefault="00F2401A" w:rsidP="00B53A6F">
      <w:pPr>
        <w:rPr>
          <w:b/>
          <w:bCs/>
          <w:bdr w:val="none" w:sz="0" w:space="0" w:color="auto" w:frame="1"/>
        </w:rPr>
      </w:pPr>
      <w:r w:rsidRPr="00F2401A">
        <w:rPr>
          <w:rFonts w:ascii="MJXc-TeX-math-Iw" w:hAnsi="MJXc-TeX-math-Iw"/>
          <w:b/>
          <w:bCs/>
          <w:sz w:val="20"/>
          <w:szCs w:val="20"/>
          <w:bdr w:val="none" w:sz="0" w:space="0" w:color="auto" w:frame="1"/>
        </w:rPr>
        <w:t xml:space="preserve">Formula:  </w:t>
      </w:r>
      <w:r w:rsidRPr="00F2401A">
        <w:rPr>
          <w:rStyle w:val="mjx-char"/>
          <w:rFonts w:ascii="MJXc-TeX-math-Iw" w:hAnsi="MJXc-TeX-math-Iw"/>
          <w:b/>
          <w:bCs/>
          <w:sz w:val="20"/>
          <w:szCs w:val="20"/>
          <w:bdr w:val="none" w:sz="0" w:space="0" w:color="auto" w:frame="1"/>
        </w:rPr>
        <w:t>n</w:t>
      </w:r>
      <w:r w:rsidRPr="00F2401A">
        <w:rPr>
          <w:rStyle w:val="mjx-char"/>
          <w:rFonts w:ascii="MJXc-TeX-math-Iw" w:hAnsi="MJXc-TeX-math-Iw"/>
          <w:b/>
          <w:bCs/>
          <w:bdr w:val="none" w:sz="0" w:space="0" w:color="auto" w:frame="1"/>
        </w:rPr>
        <w:t>P</w:t>
      </w:r>
      <w:r w:rsidRPr="00F2401A">
        <w:rPr>
          <w:rStyle w:val="mjx-char"/>
          <w:rFonts w:ascii="MJXc-TeX-math-Iw" w:hAnsi="MJXc-TeX-math-Iw"/>
          <w:b/>
          <w:bCs/>
          <w:sz w:val="20"/>
          <w:szCs w:val="20"/>
          <w:bdr w:val="none" w:sz="0" w:space="0" w:color="auto" w:frame="1"/>
        </w:rPr>
        <w:t>r</w:t>
      </w:r>
      <w:r w:rsidRPr="00F2401A">
        <w:rPr>
          <w:rStyle w:val="mjx-char"/>
          <w:rFonts w:ascii="MJXc-TeX-main-Rw" w:hAnsi="MJXc-TeX-main-Rw"/>
          <w:b/>
          <w:bCs/>
          <w:bdr w:val="none" w:sz="0" w:space="0" w:color="auto" w:frame="1"/>
        </w:rPr>
        <w:t>=</w:t>
      </w:r>
      <w:proofErr w:type="gramStart"/>
      <w:r w:rsidRPr="00F2401A">
        <w:rPr>
          <w:rStyle w:val="mjx-char"/>
          <w:rFonts w:ascii="MJXc-TeX-math-Iw" w:hAnsi="MJXc-TeX-math-Iw" w:cs="Arial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F2401A">
        <w:rPr>
          <w:rStyle w:val="mjx-char"/>
          <w:rFonts w:ascii="MJXc-TeX-main-Rw" w:hAnsi="MJXc-TeX-main-Rw" w:cs="Arial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  <w:t>!(</w:t>
      </w:r>
      <w:proofErr w:type="gramEnd"/>
      <w:r w:rsidRPr="00F2401A">
        <w:rPr>
          <w:rStyle w:val="mjx-char"/>
          <w:rFonts w:ascii="MJXc-TeX-math-Iw" w:hAnsi="MJXc-TeX-math-Iw" w:cs="Arial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F2401A">
        <w:rPr>
          <w:rStyle w:val="mjx-char"/>
          <w:rFonts w:ascii="MJXc-TeX-main-Rw" w:hAnsi="MJXc-TeX-main-Rw" w:cs="Arial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  <w:t>−</w:t>
      </w:r>
      <w:r w:rsidRPr="00F2401A">
        <w:rPr>
          <w:rStyle w:val="mjx-char"/>
          <w:rFonts w:ascii="MJXc-TeX-math-Iw" w:hAnsi="MJXc-TeX-math-Iw" w:cs="Arial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  <w:t>r</w:t>
      </w:r>
      <w:r w:rsidRPr="00F2401A">
        <w:rPr>
          <w:rStyle w:val="mjx-char"/>
          <w:rFonts w:ascii="MJXc-TeX-main-Rw" w:hAnsi="MJXc-TeX-main-Rw" w:cs="Arial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  <w:t>)!</w:t>
      </w:r>
    </w:p>
    <w:p w14:paraId="4AAC7755" w14:textId="77777777" w:rsidR="00925DA4" w:rsidRPr="009E163C" w:rsidRDefault="00F2401A" w:rsidP="00925DA4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eastAsiaTheme="minorHAnsi" w:hAnsi="Arial" w:cs="Arial"/>
          <w:color w:val="333333"/>
          <w:sz w:val="22"/>
          <w:szCs w:val="22"/>
          <w:shd w:val="clear" w:color="auto" w:fill="FFFFFF"/>
        </w:rPr>
      </w:pPr>
      <w:r>
        <w:rPr>
          <w:b/>
          <w:bCs/>
          <w:bdr w:val="none" w:sz="0" w:space="0" w:color="auto" w:frame="1"/>
        </w:rPr>
        <w:t xml:space="preserve">Combination: </w:t>
      </w:r>
      <w:r w:rsidR="00925DA4">
        <w:rPr>
          <w:b/>
          <w:bCs/>
          <w:bdr w:val="none" w:sz="0" w:space="0" w:color="auto" w:frame="1"/>
        </w:rPr>
        <w:t xml:space="preserve"> </w:t>
      </w:r>
      <w:r w:rsidR="00925DA4" w:rsidRPr="009E163C">
        <w:rPr>
          <w:rFonts w:ascii="Arial" w:eastAsiaTheme="minorHAnsi" w:hAnsi="Arial" w:cs="Arial"/>
          <w:color w:val="333333"/>
          <w:sz w:val="22"/>
          <w:szCs w:val="22"/>
          <w:shd w:val="clear" w:color="auto" w:fill="FFFFFF"/>
        </w:rPr>
        <w:t>A combination is all about grouping. The number of different groups which can be formed from the available things can be calculated using </w:t>
      </w:r>
      <w:hyperlink r:id="rId7" w:history="1">
        <w:r w:rsidR="00925DA4" w:rsidRPr="009E163C">
          <w:rPr>
            <w:rFonts w:ascii="Arial" w:eastAsiaTheme="minorHAnsi" w:hAnsi="Arial" w:cs="Arial"/>
            <w:color w:val="333333"/>
            <w:sz w:val="22"/>
            <w:szCs w:val="22"/>
            <w:shd w:val="clear" w:color="auto" w:fill="FFFFFF"/>
          </w:rPr>
          <w:t>combinations</w:t>
        </w:r>
      </w:hyperlink>
      <w:r w:rsidR="00925DA4" w:rsidRPr="009E163C">
        <w:rPr>
          <w:rFonts w:ascii="Arial" w:eastAsiaTheme="minorHAnsi" w:hAnsi="Arial" w:cs="Arial"/>
          <w:color w:val="333333"/>
          <w:sz w:val="22"/>
          <w:szCs w:val="22"/>
          <w:shd w:val="clear" w:color="auto" w:fill="FFFFFF"/>
        </w:rPr>
        <w:t xml:space="preserve">. Let us try to understand this with a simple example. A team of 2 is formed from 5 </w:t>
      </w:r>
      <w:proofErr w:type="gramStart"/>
      <w:r w:rsidR="00925DA4" w:rsidRPr="009E163C">
        <w:rPr>
          <w:rFonts w:ascii="Arial" w:eastAsiaTheme="minorHAnsi" w:hAnsi="Arial" w:cs="Arial"/>
          <w:color w:val="333333"/>
          <w:sz w:val="22"/>
          <w:szCs w:val="22"/>
          <w:shd w:val="clear" w:color="auto" w:fill="FFFFFF"/>
        </w:rPr>
        <w:t>students(</w:t>
      </w:r>
      <w:proofErr w:type="gramEnd"/>
      <w:r w:rsidR="00925DA4" w:rsidRPr="009E163C">
        <w:rPr>
          <w:rFonts w:ascii="Arial" w:eastAsiaTheme="minorHAnsi" w:hAnsi="Arial" w:cs="Arial"/>
          <w:color w:val="333333"/>
          <w:sz w:val="22"/>
          <w:szCs w:val="22"/>
          <w:shd w:val="clear" w:color="auto" w:fill="FFFFFF"/>
        </w:rPr>
        <w:t>William, James, Noah, Logan, and Oliver). This the combination of 'r' persons from the available 'n' persons is given as </w:t>
      </w:r>
      <w:proofErr w:type="spellStart"/>
      <w:r w:rsidR="00925DA4" w:rsidRPr="009E163C">
        <w:rPr>
          <w:rFonts w:ascii="Arial" w:eastAsiaTheme="minorHAnsi" w:hAnsi="Arial" w:cs="Arial"/>
          <w:color w:val="333333"/>
          <w:sz w:val="22"/>
          <w:szCs w:val="22"/>
          <w:shd w:val="clear" w:color="auto" w:fill="FFFFFF"/>
        </w:rPr>
        <w:t>nCr</w:t>
      </w:r>
      <w:proofErr w:type="spellEnd"/>
      <w:r w:rsidR="00925DA4" w:rsidRPr="009E163C">
        <w:rPr>
          <w:rFonts w:ascii="Arial" w:eastAsiaTheme="minorHAnsi" w:hAnsi="Arial" w:cs="Arial"/>
          <w:color w:val="333333"/>
          <w:sz w:val="22"/>
          <w:szCs w:val="22"/>
          <w:shd w:val="clear" w:color="auto" w:fill="FFFFFF"/>
        </w:rPr>
        <w:t>=</w:t>
      </w:r>
      <w:proofErr w:type="spellStart"/>
      <w:proofErr w:type="gramStart"/>
      <w:r w:rsidR="00925DA4" w:rsidRPr="009E163C">
        <w:rPr>
          <w:rFonts w:ascii="Arial" w:eastAsiaTheme="minorHAnsi" w:hAnsi="Arial" w:cs="Arial"/>
          <w:color w:val="333333"/>
          <w:sz w:val="22"/>
          <w:szCs w:val="22"/>
          <w:shd w:val="clear" w:color="auto" w:fill="FFFFFF"/>
        </w:rPr>
        <w:t>n!r</w:t>
      </w:r>
      <w:proofErr w:type="spellEnd"/>
      <w:r w:rsidR="00925DA4" w:rsidRPr="009E163C">
        <w:rPr>
          <w:rFonts w:ascii="Arial" w:eastAsiaTheme="minorHAnsi" w:hAnsi="Arial" w:cs="Arial"/>
          <w:color w:val="333333"/>
          <w:sz w:val="22"/>
          <w:szCs w:val="22"/>
          <w:shd w:val="clear" w:color="auto" w:fill="FFFFFF"/>
        </w:rPr>
        <w:t>!.</w:t>
      </w:r>
      <w:proofErr w:type="gramEnd"/>
      <w:r w:rsidR="00925DA4" w:rsidRPr="009E163C">
        <w:rPr>
          <w:rFonts w:ascii="Arial" w:eastAsiaTheme="minorHAnsi" w:hAnsi="Arial" w:cs="Arial"/>
          <w:color w:val="333333"/>
          <w:sz w:val="22"/>
          <w:szCs w:val="22"/>
          <w:shd w:val="clear" w:color="auto" w:fill="FFFFFF"/>
        </w:rPr>
        <w:t>(n−r)!</w:t>
      </w:r>
      <w:proofErr w:type="spellStart"/>
      <w:r w:rsidR="00925DA4" w:rsidRPr="009E163C">
        <w:rPr>
          <w:rFonts w:ascii="Arial" w:eastAsiaTheme="minorHAnsi" w:hAnsi="Arial" w:cs="Arial"/>
          <w:color w:val="333333"/>
          <w:sz w:val="22"/>
          <w:szCs w:val="22"/>
          <w:shd w:val="clear" w:color="auto" w:fill="FFFFFF"/>
        </w:rPr>
        <w:t>nCr</w:t>
      </w:r>
      <w:proofErr w:type="spellEnd"/>
      <w:r w:rsidR="00925DA4" w:rsidRPr="009E163C">
        <w:rPr>
          <w:rFonts w:ascii="Arial" w:eastAsiaTheme="minorHAnsi" w:hAnsi="Arial" w:cs="Arial"/>
          <w:color w:val="333333"/>
          <w:sz w:val="22"/>
          <w:szCs w:val="22"/>
          <w:shd w:val="clear" w:color="auto" w:fill="FFFFFF"/>
        </w:rPr>
        <w:t>=</w:t>
      </w:r>
      <w:proofErr w:type="spellStart"/>
      <w:r w:rsidR="00925DA4" w:rsidRPr="009E163C">
        <w:rPr>
          <w:rFonts w:ascii="Arial" w:eastAsiaTheme="minorHAnsi" w:hAnsi="Arial" w:cs="Arial"/>
          <w:color w:val="333333"/>
          <w:sz w:val="22"/>
          <w:szCs w:val="22"/>
          <w:shd w:val="clear" w:color="auto" w:fill="FFFFFF"/>
        </w:rPr>
        <w:t>n!r</w:t>
      </w:r>
      <w:proofErr w:type="spellEnd"/>
      <w:r w:rsidR="00925DA4" w:rsidRPr="009E163C">
        <w:rPr>
          <w:rFonts w:ascii="Arial" w:eastAsiaTheme="minorHAnsi" w:hAnsi="Arial" w:cs="Arial"/>
          <w:color w:val="333333"/>
          <w:sz w:val="22"/>
          <w:szCs w:val="22"/>
          <w:shd w:val="clear" w:color="auto" w:fill="FFFFFF"/>
        </w:rPr>
        <w:t>!.(n−r)! The combinations can happen in the following 10 ways by which the team of 2 could be formed.</w:t>
      </w:r>
    </w:p>
    <w:p w14:paraId="556AE6FF" w14:textId="77777777" w:rsidR="00925DA4" w:rsidRPr="00925DA4" w:rsidRDefault="00925DA4" w:rsidP="00925DA4">
      <w:pPr>
        <w:numPr>
          <w:ilvl w:val="0"/>
          <w:numId w:val="1"/>
        </w:numPr>
        <w:shd w:val="clear" w:color="auto" w:fill="FFFFFF"/>
        <w:spacing w:after="0" w:line="420" w:lineRule="atLeast"/>
        <w:ind w:left="1095"/>
        <w:textAlignment w:val="baseline"/>
        <w:rPr>
          <w:rFonts w:ascii="Arial" w:hAnsi="Arial" w:cs="Arial"/>
          <w:color w:val="333333"/>
          <w:shd w:val="clear" w:color="auto" w:fill="FFFFFF"/>
        </w:rPr>
      </w:pPr>
      <w:r w:rsidRPr="00925DA4">
        <w:rPr>
          <w:rFonts w:ascii="Arial" w:hAnsi="Arial" w:cs="Arial"/>
          <w:color w:val="333333"/>
          <w:shd w:val="clear" w:color="auto" w:fill="FFFFFF"/>
        </w:rPr>
        <w:t>William James</w:t>
      </w:r>
    </w:p>
    <w:p w14:paraId="012CACCB" w14:textId="77777777" w:rsidR="00925DA4" w:rsidRPr="00925DA4" w:rsidRDefault="00925DA4" w:rsidP="00925DA4">
      <w:pPr>
        <w:numPr>
          <w:ilvl w:val="0"/>
          <w:numId w:val="1"/>
        </w:numPr>
        <w:shd w:val="clear" w:color="auto" w:fill="FFFFFF"/>
        <w:spacing w:after="0" w:line="420" w:lineRule="atLeast"/>
        <w:ind w:left="1095"/>
        <w:textAlignment w:val="baseline"/>
        <w:rPr>
          <w:rFonts w:ascii="Arial" w:hAnsi="Arial" w:cs="Arial"/>
          <w:color w:val="333333"/>
          <w:shd w:val="clear" w:color="auto" w:fill="FFFFFF"/>
        </w:rPr>
      </w:pPr>
      <w:r w:rsidRPr="00925DA4">
        <w:rPr>
          <w:rFonts w:ascii="Arial" w:hAnsi="Arial" w:cs="Arial"/>
          <w:color w:val="333333"/>
          <w:shd w:val="clear" w:color="auto" w:fill="FFFFFF"/>
        </w:rPr>
        <w:t>William Noah</w:t>
      </w:r>
    </w:p>
    <w:p w14:paraId="29ED874B" w14:textId="77777777" w:rsidR="00925DA4" w:rsidRPr="00925DA4" w:rsidRDefault="00925DA4" w:rsidP="00925DA4">
      <w:pPr>
        <w:numPr>
          <w:ilvl w:val="0"/>
          <w:numId w:val="1"/>
        </w:numPr>
        <w:shd w:val="clear" w:color="auto" w:fill="FFFFFF"/>
        <w:spacing w:after="0" w:line="420" w:lineRule="atLeast"/>
        <w:ind w:left="1095"/>
        <w:textAlignment w:val="baseline"/>
        <w:rPr>
          <w:rFonts w:ascii="Arial" w:hAnsi="Arial" w:cs="Arial"/>
          <w:color w:val="333333"/>
          <w:shd w:val="clear" w:color="auto" w:fill="FFFFFF"/>
        </w:rPr>
      </w:pPr>
      <w:r w:rsidRPr="00925DA4">
        <w:rPr>
          <w:rFonts w:ascii="Arial" w:hAnsi="Arial" w:cs="Arial"/>
          <w:color w:val="333333"/>
          <w:shd w:val="clear" w:color="auto" w:fill="FFFFFF"/>
        </w:rPr>
        <w:t>William Logan</w:t>
      </w:r>
    </w:p>
    <w:p w14:paraId="186C0DC9" w14:textId="77777777" w:rsidR="00925DA4" w:rsidRPr="00925DA4" w:rsidRDefault="00925DA4" w:rsidP="00925DA4">
      <w:pPr>
        <w:numPr>
          <w:ilvl w:val="0"/>
          <w:numId w:val="1"/>
        </w:numPr>
        <w:shd w:val="clear" w:color="auto" w:fill="FFFFFF"/>
        <w:spacing w:after="0" w:line="420" w:lineRule="atLeast"/>
        <w:ind w:left="1095"/>
        <w:textAlignment w:val="baseline"/>
        <w:rPr>
          <w:rFonts w:ascii="Arial" w:hAnsi="Arial" w:cs="Arial"/>
          <w:color w:val="333333"/>
          <w:shd w:val="clear" w:color="auto" w:fill="FFFFFF"/>
        </w:rPr>
      </w:pPr>
      <w:r w:rsidRPr="00925DA4">
        <w:rPr>
          <w:rFonts w:ascii="Arial" w:hAnsi="Arial" w:cs="Arial"/>
          <w:color w:val="333333"/>
          <w:shd w:val="clear" w:color="auto" w:fill="FFFFFF"/>
        </w:rPr>
        <w:t>William Oliver</w:t>
      </w:r>
    </w:p>
    <w:p w14:paraId="04598637" w14:textId="77777777" w:rsidR="00925DA4" w:rsidRPr="00925DA4" w:rsidRDefault="00925DA4" w:rsidP="00925DA4">
      <w:pPr>
        <w:numPr>
          <w:ilvl w:val="0"/>
          <w:numId w:val="1"/>
        </w:numPr>
        <w:shd w:val="clear" w:color="auto" w:fill="FFFFFF"/>
        <w:spacing w:after="0" w:line="420" w:lineRule="atLeast"/>
        <w:ind w:left="1095"/>
        <w:textAlignment w:val="baseline"/>
        <w:rPr>
          <w:rFonts w:ascii="Arial" w:hAnsi="Arial" w:cs="Arial"/>
          <w:color w:val="333333"/>
          <w:shd w:val="clear" w:color="auto" w:fill="FFFFFF"/>
        </w:rPr>
      </w:pPr>
      <w:r w:rsidRPr="00925DA4">
        <w:rPr>
          <w:rFonts w:ascii="Arial" w:hAnsi="Arial" w:cs="Arial"/>
          <w:color w:val="333333"/>
          <w:shd w:val="clear" w:color="auto" w:fill="FFFFFF"/>
        </w:rPr>
        <w:t>James Noah</w:t>
      </w:r>
    </w:p>
    <w:p w14:paraId="797EB1EC" w14:textId="77777777" w:rsidR="00925DA4" w:rsidRPr="00925DA4" w:rsidRDefault="00925DA4" w:rsidP="00925DA4">
      <w:pPr>
        <w:numPr>
          <w:ilvl w:val="0"/>
          <w:numId w:val="1"/>
        </w:numPr>
        <w:shd w:val="clear" w:color="auto" w:fill="FFFFFF"/>
        <w:spacing w:after="0" w:line="420" w:lineRule="atLeast"/>
        <w:ind w:left="1095"/>
        <w:textAlignment w:val="baseline"/>
        <w:rPr>
          <w:rFonts w:ascii="Arial" w:hAnsi="Arial" w:cs="Arial"/>
          <w:color w:val="333333"/>
          <w:shd w:val="clear" w:color="auto" w:fill="FFFFFF"/>
        </w:rPr>
      </w:pPr>
      <w:r w:rsidRPr="00925DA4">
        <w:rPr>
          <w:rFonts w:ascii="Arial" w:hAnsi="Arial" w:cs="Arial"/>
          <w:color w:val="333333"/>
          <w:shd w:val="clear" w:color="auto" w:fill="FFFFFF"/>
        </w:rPr>
        <w:t>James Logan</w:t>
      </w:r>
    </w:p>
    <w:p w14:paraId="0C7CAD4D" w14:textId="77777777" w:rsidR="00925DA4" w:rsidRPr="00925DA4" w:rsidRDefault="00925DA4" w:rsidP="00925DA4">
      <w:pPr>
        <w:numPr>
          <w:ilvl w:val="0"/>
          <w:numId w:val="1"/>
        </w:numPr>
        <w:shd w:val="clear" w:color="auto" w:fill="FFFFFF"/>
        <w:spacing w:after="0" w:line="420" w:lineRule="atLeast"/>
        <w:ind w:left="1095"/>
        <w:textAlignment w:val="baseline"/>
        <w:rPr>
          <w:rFonts w:ascii="Arial" w:hAnsi="Arial" w:cs="Arial"/>
          <w:color w:val="333333"/>
          <w:shd w:val="clear" w:color="auto" w:fill="FFFFFF"/>
        </w:rPr>
      </w:pPr>
      <w:r w:rsidRPr="00925DA4">
        <w:rPr>
          <w:rFonts w:ascii="Arial" w:hAnsi="Arial" w:cs="Arial"/>
          <w:color w:val="333333"/>
          <w:shd w:val="clear" w:color="auto" w:fill="FFFFFF"/>
        </w:rPr>
        <w:t>James Oliver</w:t>
      </w:r>
    </w:p>
    <w:p w14:paraId="261116E6" w14:textId="77777777" w:rsidR="00925DA4" w:rsidRPr="00925DA4" w:rsidRDefault="00925DA4" w:rsidP="00925DA4">
      <w:pPr>
        <w:numPr>
          <w:ilvl w:val="0"/>
          <w:numId w:val="1"/>
        </w:numPr>
        <w:shd w:val="clear" w:color="auto" w:fill="FFFFFF"/>
        <w:spacing w:after="0" w:line="420" w:lineRule="atLeast"/>
        <w:ind w:left="1095"/>
        <w:textAlignment w:val="baseline"/>
        <w:rPr>
          <w:rFonts w:ascii="Arial" w:hAnsi="Arial" w:cs="Arial"/>
          <w:color w:val="333333"/>
          <w:shd w:val="clear" w:color="auto" w:fill="FFFFFF"/>
        </w:rPr>
      </w:pPr>
      <w:r w:rsidRPr="00925DA4">
        <w:rPr>
          <w:rFonts w:ascii="Arial" w:hAnsi="Arial" w:cs="Arial"/>
          <w:color w:val="333333"/>
          <w:shd w:val="clear" w:color="auto" w:fill="FFFFFF"/>
        </w:rPr>
        <w:t>Logan Noah</w:t>
      </w:r>
    </w:p>
    <w:p w14:paraId="78A84AAC" w14:textId="77777777" w:rsidR="00925DA4" w:rsidRPr="00925DA4" w:rsidRDefault="00925DA4" w:rsidP="00925DA4">
      <w:pPr>
        <w:numPr>
          <w:ilvl w:val="0"/>
          <w:numId w:val="1"/>
        </w:numPr>
        <w:shd w:val="clear" w:color="auto" w:fill="FFFFFF"/>
        <w:spacing w:after="0" w:line="420" w:lineRule="atLeast"/>
        <w:ind w:left="1095"/>
        <w:textAlignment w:val="baseline"/>
        <w:rPr>
          <w:rFonts w:ascii="Arial" w:hAnsi="Arial" w:cs="Arial"/>
          <w:color w:val="333333"/>
          <w:shd w:val="clear" w:color="auto" w:fill="FFFFFF"/>
        </w:rPr>
      </w:pPr>
      <w:r w:rsidRPr="00925DA4">
        <w:rPr>
          <w:rFonts w:ascii="Arial" w:hAnsi="Arial" w:cs="Arial"/>
          <w:color w:val="333333"/>
          <w:shd w:val="clear" w:color="auto" w:fill="FFFFFF"/>
        </w:rPr>
        <w:t>Logan Oliver</w:t>
      </w:r>
    </w:p>
    <w:p w14:paraId="6B458F82" w14:textId="77777777" w:rsidR="00925DA4" w:rsidRPr="00925DA4" w:rsidRDefault="00925DA4" w:rsidP="00925DA4">
      <w:pPr>
        <w:numPr>
          <w:ilvl w:val="0"/>
          <w:numId w:val="1"/>
        </w:numPr>
        <w:shd w:val="clear" w:color="auto" w:fill="FFFFFF"/>
        <w:spacing w:after="0" w:line="420" w:lineRule="atLeast"/>
        <w:ind w:left="1095"/>
        <w:textAlignment w:val="baseline"/>
        <w:rPr>
          <w:rFonts w:ascii="Arial" w:hAnsi="Arial" w:cs="Arial"/>
          <w:color w:val="333333"/>
          <w:shd w:val="clear" w:color="auto" w:fill="FFFFFF"/>
        </w:rPr>
      </w:pPr>
      <w:r w:rsidRPr="00925DA4">
        <w:rPr>
          <w:rFonts w:ascii="Arial" w:hAnsi="Arial" w:cs="Arial"/>
          <w:color w:val="333333"/>
          <w:shd w:val="clear" w:color="auto" w:fill="FFFFFF"/>
        </w:rPr>
        <w:t>Oliver Noah</w:t>
      </w:r>
    </w:p>
    <w:p w14:paraId="669F6523" w14:textId="7C8B851A" w:rsidR="00925DA4" w:rsidRPr="009E163C" w:rsidRDefault="00925DA4" w:rsidP="00925DA4">
      <w:pPr>
        <w:shd w:val="clear" w:color="auto" w:fill="FFFFFF"/>
        <w:spacing w:before="75" w:after="75" w:line="420" w:lineRule="atLeast"/>
        <w:textAlignment w:val="baseline"/>
        <w:rPr>
          <w:rFonts w:ascii="Arial" w:hAnsi="Arial" w:cs="Arial"/>
          <w:color w:val="333333"/>
          <w:shd w:val="clear" w:color="auto" w:fill="FFFFFF"/>
        </w:rPr>
      </w:pPr>
      <w:r w:rsidRPr="00925DA4">
        <w:rPr>
          <w:rFonts w:ascii="Arial" w:hAnsi="Arial" w:cs="Arial"/>
          <w:color w:val="333333"/>
          <w:shd w:val="clear" w:color="auto" w:fill="FFFFFF"/>
        </w:rPr>
        <w:t xml:space="preserve">This is a simple example of combinations. </w:t>
      </w:r>
      <w:proofErr w:type="gramStart"/>
      <w:r w:rsidRPr="00925DA4">
        <w:rPr>
          <w:rFonts w:ascii="Arial" w:hAnsi="Arial" w:cs="Arial"/>
          <w:color w:val="333333"/>
          <w:shd w:val="clear" w:color="auto" w:fill="FFFFFF"/>
        </w:rPr>
        <w:t>C(</w:t>
      </w:r>
      <w:proofErr w:type="gramEnd"/>
      <w:r w:rsidRPr="00925DA4">
        <w:rPr>
          <w:rFonts w:ascii="Arial" w:hAnsi="Arial" w:cs="Arial"/>
          <w:color w:val="333333"/>
          <w:shd w:val="clear" w:color="auto" w:fill="FFFFFF"/>
        </w:rPr>
        <w:t>5,2) = 10.</w:t>
      </w:r>
    </w:p>
    <w:p w14:paraId="7985AFF1" w14:textId="2C52ECA9" w:rsidR="00EC7071" w:rsidRPr="00925DA4" w:rsidRDefault="00EC7071" w:rsidP="00925DA4">
      <w:pPr>
        <w:shd w:val="clear" w:color="auto" w:fill="FFFFFF"/>
        <w:spacing w:before="75" w:after="75" w:line="420" w:lineRule="atLeast"/>
        <w:textAlignment w:val="baseline"/>
        <w:rPr>
          <w:rFonts w:ascii="Arial" w:hAnsi="Arial" w:cs="Arial"/>
          <w:color w:val="333333"/>
          <w:shd w:val="clear" w:color="auto" w:fill="FFFFFF"/>
        </w:rPr>
      </w:pPr>
      <w:r w:rsidRPr="009E163C">
        <w:rPr>
          <w:rFonts w:ascii="Arial" w:hAnsi="Arial" w:cs="Arial"/>
          <w:color w:val="333333"/>
          <w:shd w:val="clear" w:color="auto" w:fill="FFFFFF"/>
        </w:rPr>
        <w:t>Use combination when order does not matter.</w:t>
      </w:r>
    </w:p>
    <w:p w14:paraId="1B4A6125" w14:textId="0BF7D3BF" w:rsidR="00F2401A" w:rsidRPr="00F2401A" w:rsidRDefault="00F2401A" w:rsidP="00B53A6F">
      <w:pPr>
        <w:rPr>
          <w:b/>
          <w:bCs/>
        </w:rPr>
      </w:pPr>
      <w:r w:rsidRPr="00F2401A">
        <w:rPr>
          <w:b/>
          <w:bCs/>
          <w:bdr w:val="none" w:sz="0" w:space="0" w:color="auto" w:frame="1"/>
        </w:rPr>
        <w:br/>
      </w:r>
    </w:p>
    <w:sectPr w:rsidR="00F2401A" w:rsidRPr="00F24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ABB72" w14:textId="77777777" w:rsidR="00F00869" w:rsidRDefault="00F00869" w:rsidP="00B53A6F">
      <w:pPr>
        <w:spacing w:after="0" w:line="240" w:lineRule="auto"/>
      </w:pPr>
      <w:r>
        <w:separator/>
      </w:r>
    </w:p>
  </w:endnote>
  <w:endnote w:type="continuationSeparator" w:id="0">
    <w:p w14:paraId="25C4525E" w14:textId="77777777" w:rsidR="00F00869" w:rsidRDefault="00F00869" w:rsidP="00B53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6B235" w14:textId="77777777" w:rsidR="00F00869" w:rsidRDefault="00F00869" w:rsidP="00B53A6F">
      <w:pPr>
        <w:spacing w:after="0" w:line="240" w:lineRule="auto"/>
      </w:pPr>
      <w:r>
        <w:separator/>
      </w:r>
    </w:p>
  </w:footnote>
  <w:footnote w:type="continuationSeparator" w:id="0">
    <w:p w14:paraId="3674744C" w14:textId="77777777" w:rsidR="00F00869" w:rsidRDefault="00F00869" w:rsidP="00B53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65531"/>
    <w:multiLevelType w:val="multilevel"/>
    <w:tmpl w:val="DB04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956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82"/>
    <w:rsid w:val="00235C14"/>
    <w:rsid w:val="00287086"/>
    <w:rsid w:val="00544182"/>
    <w:rsid w:val="00792826"/>
    <w:rsid w:val="00840290"/>
    <w:rsid w:val="00925DA4"/>
    <w:rsid w:val="009E163C"/>
    <w:rsid w:val="00B53A6F"/>
    <w:rsid w:val="00EC7071"/>
    <w:rsid w:val="00F00869"/>
    <w:rsid w:val="00F2401A"/>
    <w:rsid w:val="00FF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AD5A1C2"/>
  <w15:chartTrackingRefBased/>
  <w15:docId w15:val="{FFE318AD-A9AD-466C-AE67-2E7DFA25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3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A6F"/>
    <w:rPr>
      <w:b/>
      <w:bCs/>
    </w:rPr>
  </w:style>
  <w:style w:type="character" w:customStyle="1" w:styleId="mjx-char">
    <w:name w:val="mjx-char"/>
    <w:basedOn w:val="DefaultParagraphFont"/>
    <w:rsid w:val="00F2401A"/>
  </w:style>
  <w:style w:type="character" w:styleId="Hyperlink">
    <w:name w:val="Hyperlink"/>
    <w:basedOn w:val="DefaultParagraphFont"/>
    <w:uiPriority w:val="99"/>
    <w:semiHidden/>
    <w:unhideWhenUsed/>
    <w:rsid w:val="00925DA4"/>
    <w:rPr>
      <w:color w:val="0000FF"/>
      <w:u w:val="single"/>
    </w:rPr>
  </w:style>
  <w:style w:type="character" w:customStyle="1" w:styleId="mjxassistivemathml">
    <w:name w:val="mjx_assistive_mathml"/>
    <w:basedOn w:val="DefaultParagraphFont"/>
    <w:rsid w:val="00925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uemath.com/data/combina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Ankit (ADV D AA MO RI TCML RBC TGFUTUR)</dc:creator>
  <cp:keywords/>
  <dc:description/>
  <cp:lastModifiedBy>Shukla, Ankit (ADV D AA MO RI TCML RBC TGFUTUR)</cp:lastModifiedBy>
  <cp:revision>10</cp:revision>
  <dcterms:created xsi:type="dcterms:W3CDTF">2022-07-05T07:17:00Z</dcterms:created>
  <dcterms:modified xsi:type="dcterms:W3CDTF">2022-07-05T08:09:00Z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2022-07-05T08:09:25Z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26ddeab5-d138-45cc-8ebf-59bb0abed999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