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257F6AE"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10 years of experience in </w:t>
      </w:r>
      <w:r w:rsidR="00C61F0F" w:rsidRPr="00FA102B">
        <w:rPr>
          <w:color w:val="5983B0"/>
          <w:sz w:val="24"/>
          <w:szCs w:val="24"/>
        </w:rPr>
        <w:t>C</w:t>
      </w:r>
      <w:r w:rsidR="00C61F0F">
        <w:rPr>
          <w:color w:val="5983B0"/>
          <w:sz w:val="24"/>
          <w:szCs w:val="24"/>
        </w:rPr>
        <w:t>,</w:t>
      </w:r>
      <w:r w:rsidR="00C61F0F" w:rsidRPr="00FA102B">
        <w:rPr>
          <w:color w:val="5983B0"/>
          <w:sz w:val="24"/>
          <w:szCs w:val="24"/>
        </w:rPr>
        <w:t xml:space="preserve"> C++</w:t>
      </w:r>
      <w:r w:rsidRPr="00FA102B">
        <w:rPr>
          <w:color w:val="5983B0"/>
          <w:sz w:val="24"/>
          <w:szCs w:val="24"/>
        </w:rPr>
        <w:t xml:space="preserve"> on LINUX/WINDOWS/WINCE/QNX based embedded Development.</w:t>
      </w:r>
    </w:p>
    <w:p w14:paraId="2AB5793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Design Patterns (Singleton, Factory Pattern and Adapter), STL algorithms, containers, and iterators.</w:t>
      </w:r>
    </w:p>
    <w:p w14:paraId="0EF7A90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socket programming, Multithreading, Inter Process Communication, 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Makefiles, RTC</w:t>
      </w:r>
    </w:p>
    <w:p w14:paraId="76A70919" w14:textId="40EBEF47"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xml:space="preserve">: gdb, </w:t>
      </w:r>
      <w:r w:rsidR="004D5FD1">
        <w:rPr>
          <w:color w:val="5983B0"/>
          <w:sz w:val="24"/>
          <w:szCs w:val="24"/>
        </w:rPr>
        <w:t xml:space="preserve">Trace32, Lauterbach, </w:t>
      </w:r>
      <w:r w:rsidRPr="00FA102B">
        <w:rPr>
          <w:color w:val="5983B0"/>
          <w:sz w:val="24"/>
          <w:szCs w:val="24"/>
        </w:rPr>
        <w:t>Debugging through Visual studio.</w:t>
      </w:r>
    </w:p>
    <w:p w14:paraId="521454B7" w14:textId="5D1249ED" w:rsidR="00434204"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21AAF167" w14:textId="5BAFF179" w:rsidR="001C46DD" w:rsidRDefault="001C46DD"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Unit Testing</w:t>
      </w:r>
      <w:r w:rsidRPr="001C46DD">
        <w:rPr>
          <w:color w:val="5983B0"/>
          <w:sz w:val="24"/>
          <w:szCs w:val="24"/>
        </w:rPr>
        <w:t>:</w:t>
      </w:r>
      <w:r>
        <w:rPr>
          <w:color w:val="5983B0"/>
          <w:sz w:val="24"/>
          <w:szCs w:val="24"/>
        </w:rPr>
        <w:t xml:space="preserve"> VectorCast</w:t>
      </w:r>
    </w:p>
    <w:p w14:paraId="07CF93E4" w14:textId="17D0AE6B" w:rsidR="00CD3FF8" w:rsidRPr="00FA102B" w:rsidRDefault="00CD3FF8"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Domains</w:t>
      </w:r>
      <w:r w:rsidRPr="00CD3FF8">
        <w:rPr>
          <w:color w:val="5983B0"/>
          <w:sz w:val="24"/>
          <w:szCs w:val="24"/>
        </w:rPr>
        <w:t>:</w:t>
      </w:r>
      <w:r>
        <w:rPr>
          <w:color w:val="5983B0"/>
          <w:sz w:val="24"/>
          <w:szCs w:val="24"/>
        </w:rPr>
        <w:t xml:space="preserve"> Avionics, Graphics and multimedia, Automotive and Mobility</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5AF3E5CA"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r w:rsidR="00C61F0F">
              <w:rPr>
                <w:color w:val="5983B0"/>
                <w:sz w:val="24"/>
                <w:szCs w:val="24"/>
              </w:rPr>
              <w:t>, python</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rsidTr="002E2631">
        <w:trPr>
          <w:trHeight w:val="299"/>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lastRenderedPageBreak/>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1FFB2821"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w:t>
            </w:r>
            <w:r w:rsidR="0015235D">
              <w:rPr>
                <w:color w:val="5983B0"/>
                <w:sz w:val="24"/>
                <w:szCs w:val="24"/>
              </w:rPr>
              <w:t>G</w:t>
            </w:r>
            <w:r>
              <w:rPr>
                <w:color w:val="5983B0"/>
                <w:sz w:val="24"/>
                <w:szCs w:val="24"/>
              </w:rPr>
              <w:t>raphics driver development</w:t>
            </w:r>
            <w:r w:rsidR="0015235D">
              <w:rPr>
                <w:color w:val="5983B0"/>
                <w:sz w:val="24"/>
                <w:szCs w:val="24"/>
              </w:rPr>
              <w:t xml:space="preserve"> on WinCE plateform</w:t>
            </w:r>
            <w:r>
              <w:rPr>
                <w:color w:val="5983B0"/>
                <w:sz w:val="24"/>
                <w:szCs w:val="24"/>
              </w:rPr>
              <w: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DAA3E18"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72A0C161"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57BED445" w:rsidR="00526853" w:rsidRDefault="002E2631">
            <w:pPr>
              <w:pStyle w:val="TableParagraph"/>
              <w:widowControl w:val="0"/>
              <w:ind w:left="104" w:right="157"/>
              <w:rPr>
                <w:color w:val="5983B0"/>
                <w:sz w:val="24"/>
                <w:szCs w:val="24"/>
              </w:rPr>
            </w:pPr>
            <w:r>
              <w:rPr>
                <w:color w:val="5983B0"/>
                <w:sz w:val="24"/>
                <w:szCs w:val="24"/>
              </w:rPr>
              <w:t>D</w:t>
            </w:r>
            <w:r w:rsidR="001311E3">
              <w:rPr>
                <w:color w:val="5983B0"/>
                <w:sz w:val="24"/>
                <w:szCs w:val="24"/>
              </w:rPr>
              <w:t>evelop</w:t>
            </w:r>
            <w:r>
              <w:rPr>
                <w:color w:val="5983B0"/>
                <w:sz w:val="24"/>
                <w:szCs w:val="24"/>
              </w:rPr>
              <w:t>ed</w:t>
            </w:r>
            <w:r w:rsidR="001311E3">
              <w:rPr>
                <w:color w:val="5983B0"/>
                <w:sz w:val="24"/>
                <w:szCs w:val="24"/>
              </w:rPr>
              <w:t xml:space="preserve"> OpenGL call stack on WinCE platform. The OpenGL dependencies available on Linux was ported for WinCE platform. It </w:t>
            </w:r>
            <w:r>
              <w:rPr>
                <w:color w:val="5983B0"/>
                <w:sz w:val="24"/>
                <w:szCs w:val="24"/>
              </w:rPr>
              <w:t>provides the software and hardware acceleration and renders the frames per second.</w:t>
            </w:r>
            <w:r w:rsidR="001311E3">
              <w:rPr>
                <w:color w:val="5983B0"/>
                <w:sz w:val="24"/>
                <w:szCs w:val="24"/>
              </w:rPr>
              <w:t xml:space="preserve"> </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60FAE70"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 xml:space="preserve">on development of </w:t>
            </w:r>
            <w:r w:rsidR="002E2631">
              <w:rPr>
                <w:color w:val="5983B0"/>
                <w:sz w:val="24"/>
                <w:szCs w:val="24"/>
              </w:rPr>
              <w:t>Graphics driver</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64093607" w:rsidR="00526853" w:rsidRDefault="001311E3">
            <w:pPr>
              <w:pStyle w:val="TableParagraph"/>
              <w:widowControl w:val="0"/>
              <w:rPr>
                <w:b/>
                <w:color w:val="5983B0"/>
                <w:sz w:val="24"/>
                <w:szCs w:val="24"/>
              </w:rPr>
            </w:pPr>
            <w:r>
              <w:rPr>
                <w:b/>
                <w:color w:val="5983B0"/>
                <w:sz w:val="24"/>
                <w:szCs w:val="24"/>
              </w:rPr>
              <w:t>Language</w:t>
            </w:r>
            <w:r w:rsidR="000D4740">
              <w:rPr>
                <w:b/>
                <w:color w:val="5983B0"/>
                <w:sz w:val="24"/>
                <w:szCs w:val="24"/>
              </w:rPr>
              <w:t>/Tool</w:t>
            </w:r>
          </w:p>
        </w:tc>
        <w:tc>
          <w:tcPr>
            <w:tcW w:w="6430" w:type="dxa"/>
            <w:tcBorders>
              <w:top w:val="single" w:sz="4" w:space="0" w:color="000000"/>
              <w:left w:val="single" w:sz="4" w:space="0" w:color="000000"/>
              <w:bottom w:val="single" w:sz="4" w:space="0" w:color="000000"/>
              <w:right w:val="single" w:sz="4" w:space="0" w:color="000000"/>
            </w:tcBorders>
          </w:tcPr>
          <w:p w14:paraId="3F1FC680" w14:textId="4AB96853" w:rsidR="00526853" w:rsidRDefault="001311E3">
            <w:pPr>
              <w:pStyle w:val="TableParagraph"/>
              <w:widowControl w:val="0"/>
              <w:ind w:left="104"/>
              <w:rPr>
                <w:color w:val="5983B0"/>
                <w:sz w:val="24"/>
                <w:szCs w:val="24"/>
              </w:rPr>
            </w:pPr>
            <w:r>
              <w:rPr>
                <w:color w:val="5983B0"/>
                <w:sz w:val="24"/>
                <w:szCs w:val="24"/>
              </w:rPr>
              <w:t>C, C++, Python, Shell scripting and Sqlite</w:t>
            </w:r>
            <w:r w:rsidR="000D4740">
              <w:rPr>
                <w:color w:val="5983B0"/>
                <w:sz w:val="24"/>
                <w:szCs w:val="24"/>
              </w:rPr>
              <w:t>3, Trace32, Lauterbach</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lastRenderedPageBreak/>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1FFF4F16"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2176"/>
        <w:gridCol w:w="3492"/>
        <w:gridCol w:w="2035"/>
      </w:tblGrid>
      <w:tr w:rsidR="00526853" w14:paraId="6DC2D98F" w14:textId="77777777" w:rsidTr="00923E6A">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2176"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3492"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923E6A">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2176"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3492"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rsidTr="00923E6A">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2176"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3492"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rsidTr="00923E6A">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2176"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3492"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4F1F" w14:textId="77777777" w:rsidR="000F68BD" w:rsidRDefault="000F68BD" w:rsidP="00C62954">
      <w:pPr>
        <w:spacing w:after="0" w:line="240" w:lineRule="auto"/>
      </w:pPr>
      <w:r>
        <w:separator/>
      </w:r>
    </w:p>
  </w:endnote>
  <w:endnote w:type="continuationSeparator" w:id="0">
    <w:p w14:paraId="674E3A86" w14:textId="77777777" w:rsidR="000F68BD" w:rsidRDefault="000F68BD"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DDDD" w14:textId="77777777" w:rsidR="000F68BD" w:rsidRDefault="000F68BD" w:rsidP="00C62954">
      <w:pPr>
        <w:spacing w:after="0" w:line="240" w:lineRule="auto"/>
      </w:pPr>
      <w:r>
        <w:separator/>
      </w:r>
    </w:p>
  </w:footnote>
  <w:footnote w:type="continuationSeparator" w:id="0">
    <w:p w14:paraId="75DDDD11" w14:textId="77777777" w:rsidR="000F68BD" w:rsidRDefault="000F68BD"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0D4740"/>
    <w:rsid w:val="000F68BD"/>
    <w:rsid w:val="00111733"/>
    <w:rsid w:val="00115988"/>
    <w:rsid w:val="001311E3"/>
    <w:rsid w:val="0015235D"/>
    <w:rsid w:val="00182945"/>
    <w:rsid w:val="001C46DD"/>
    <w:rsid w:val="002322C5"/>
    <w:rsid w:val="0025749B"/>
    <w:rsid w:val="00263531"/>
    <w:rsid w:val="0029591A"/>
    <w:rsid w:val="002E2631"/>
    <w:rsid w:val="00345219"/>
    <w:rsid w:val="00375E37"/>
    <w:rsid w:val="00386D6D"/>
    <w:rsid w:val="003972AD"/>
    <w:rsid w:val="003D673B"/>
    <w:rsid w:val="003D71D6"/>
    <w:rsid w:val="003F285B"/>
    <w:rsid w:val="00434204"/>
    <w:rsid w:val="004D4D29"/>
    <w:rsid w:val="004D5FD1"/>
    <w:rsid w:val="0050567F"/>
    <w:rsid w:val="005058C9"/>
    <w:rsid w:val="00526853"/>
    <w:rsid w:val="00571FEF"/>
    <w:rsid w:val="005720AD"/>
    <w:rsid w:val="00580E5E"/>
    <w:rsid w:val="005C5849"/>
    <w:rsid w:val="00667223"/>
    <w:rsid w:val="006A774D"/>
    <w:rsid w:val="006E0794"/>
    <w:rsid w:val="00726CD8"/>
    <w:rsid w:val="007764BE"/>
    <w:rsid w:val="007D349F"/>
    <w:rsid w:val="007D4DBB"/>
    <w:rsid w:val="008062C9"/>
    <w:rsid w:val="00845882"/>
    <w:rsid w:val="00853558"/>
    <w:rsid w:val="0087053E"/>
    <w:rsid w:val="00885761"/>
    <w:rsid w:val="008D0203"/>
    <w:rsid w:val="008F3DFC"/>
    <w:rsid w:val="0090616A"/>
    <w:rsid w:val="00923E6A"/>
    <w:rsid w:val="009257AA"/>
    <w:rsid w:val="00A32BCB"/>
    <w:rsid w:val="00A41F46"/>
    <w:rsid w:val="00A74542"/>
    <w:rsid w:val="00A82D0F"/>
    <w:rsid w:val="00A97296"/>
    <w:rsid w:val="00AF027D"/>
    <w:rsid w:val="00B5316A"/>
    <w:rsid w:val="00BF6EC9"/>
    <w:rsid w:val="00C61F0F"/>
    <w:rsid w:val="00C62954"/>
    <w:rsid w:val="00CD3FF8"/>
    <w:rsid w:val="00CE1F61"/>
    <w:rsid w:val="00D712C9"/>
    <w:rsid w:val="00DC4AF2"/>
    <w:rsid w:val="00E20CCA"/>
    <w:rsid w:val="00E8706F"/>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165</cp:revision>
  <cp:lastPrinted>2022-02-08T12:00:00Z</cp:lastPrinted>
  <dcterms:created xsi:type="dcterms:W3CDTF">2021-10-05T04:07:00Z</dcterms:created>
  <dcterms:modified xsi:type="dcterms:W3CDTF">2022-02-08T12:01:00Z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2022-02-08T11:41:45Z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