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1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6620"/>
        <w:gridCol w:w="2912"/>
      </w:tblGrid>
      <w:tr w:rsidR="00A33F22" w14:paraId="281611D9" w14:textId="77777777" w:rsidTr="009F54CD">
        <w:trPr>
          <w:trHeight w:val="307"/>
        </w:trPr>
        <w:tc>
          <w:tcPr>
            <w:tcW w:w="1512" w:type="dxa"/>
            <w:tcBorders>
              <w:top w:val="none" w:sz="0" w:space="0" w:color="FFFFFF"/>
              <w:left w:val="none" w:sz="0" w:space="0" w:color="FFFFFF"/>
              <w:bottom w:val="none" w:sz="0" w:space="0" w:color="FFFFFF"/>
              <w:right w:val="none" w:sz="0" w:space="0" w:color="FFFFFF"/>
            </w:tcBorders>
            <w:shd w:val="clear" w:color="auto" w:fill="1B2A4A"/>
            <w:vAlign w:val="center"/>
          </w:tcPr>
          <w:p w14:paraId="1766D0F8" w14:textId="77777777" w:rsidR="00F546EB" w:rsidRDefault="008C7A48">
            <w:pPr>
              <w:jc w:val="center"/>
            </w:pPr>
            <w:r>
              <w:rPr>
                <w:noProof/>
              </w:rPr>
              <w:drawing>
                <wp:inline distT="0" distB="0" distL="0" distR="0" wp14:anchorId="621FADA2" wp14:editId="7454FEEF">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sq.jpg"/>
                          <pic:cNvPicPr/>
                        </pic:nvPicPr>
                        <pic:blipFill>
                          <a:blip r:embed="rId6"/>
                          <a:stretch>
                            <a:fillRect/>
                          </a:stretch>
                        </pic:blipFill>
                        <pic:spPr>
                          <a:xfrm>
                            <a:off x="0" y="0"/>
                            <a:ext cx="868680" cy="868680"/>
                          </a:xfrm>
                          <a:prstGeom prst="rect">
                            <a:avLst/>
                          </a:prstGeom>
                        </pic:spPr>
                      </pic:pic>
                    </a:graphicData>
                  </a:graphic>
                </wp:inline>
              </w:drawing>
            </w:r>
          </w:p>
        </w:tc>
        <w:tc>
          <w:tcPr>
            <w:tcW w:w="8222" w:type="dxa"/>
            <w:tcBorders>
              <w:top w:val="none" w:sz="0" w:space="0" w:color="FFFFFF"/>
              <w:left w:val="none" w:sz="0" w:space="0" w:color="FFFFFF"/>
              <w:bottom w:val="none" w:sz="0" w:space="0" w:color="FFFFFF"/>
              <w:right w:val="none" w:sz="0" w:space="0" w:color="FFFFFF"/>
            </w:tcBorders>
            <w:shd w:val="clear" w:color="auto" w:fill="1B2A4A"/>
            <w:tcMar>
              <w:top w:w="120" w:type="dxa"/>
              <w:left w:w="240" w:type="dxa"/>
              <w:bottom w:w="120" w:type="dxa"/>
              <w:right w:w="120" w:type="dxa"/>
            </w:tcMar>
            <w:vAlign w:val="center"/>
          </w:tcPr>
          <w:p w14:paraId="5E6B68D9" w14:textId="77777777" w:rsidR="00A33F22" w:rsidRPr="00EB640B" w:rsidRDefault="00614DB4">
            <w:pPr>
              <w:rPr>
                <w:sz w:val="48"/>
                <w:szCs w:val="48"/>
              </w:rPr>
            </w:pPr>
            <w:r w:rsidRPr="00EB640B">
              <w:rPr>
                <w:rFonts w:ascii="Arial" w:eastAsia="Arial" w:hAnsi="Arial" w:cs="Arial"/>
                <w:b/>
                <w:bCs/>
                <w:color w:val="FFFFFF"/>
                <w:sz w:val="48"/>
                <w:szCs w:val="48"/>
              </w:rPr>
              <w:t>ASHISH GUPTA</w:t>
            </w:r>
          </w:p>
          <w:p w14:paraId="6A8716F7" w14:textId="2E226D47" w:rsidR="00627470" w:rsidRDefault="00E23A0B" w:rsidP="00364AC6">
            <w:pPr>
              <w:spacing w:before="50"/>
              <w:rPr>
                <w:rFonts w:ascii="Arial" w:eastAsia="Arial" w:hAnsi="Arial" w:cs="Arial"/>
                <w:color w:val="A8C0DC"/>
                <w:sz w:val="18"/>
                <w:szCs w:val="18"/>
              </w:rPr>
            </w:pPr>
            <w:r>
              <w:rPr>
                <w:rFonts w:ascii="Arial" w:eastAsia="Arial" w:hAnsi="Arial" w:cs="Arial"/>
                <w:color w:val="A8C0DC"/>
                <w:sz w:val="18"/>
                <w:szCs w:val="18"/>
              </w:rPr>
              <w:t>Responsible A</w:t>
            </w:r>
            <w:r w:rsidR="001B0C7E">
              <w:rPr>
                <w:rFonts w:ascii="Arial" w:eastAsia="Arial" w:hAnsi="Arial" w:cs="Arial"/>
                <w:color w:val="A8C0DC"/>
                <w:sz w:val="18"/>
                <w:szCs w:val="18"/>
              </w:rPr>
              <w:t xml:space="preserve">I </w:t>
            </w:r>
            <w:r w:rsidR="000B5E7D" w:rsidRPr="000B5E7D">
              <w:rPr>
                <w:rFonts w:ascii="Arial" w:eastAsia="Arial" w:hAnsi="Arial" w:cs="Arial"/>
                <w:color w:val="A8C0DC"/>
                <w:sz w:val="18"/>
                <w:szCs w:val="18"/>
              </w:rPr>
              <w:t>│</w:t>
            </w:r>
            <w:r w:rsidR="001B0C7E">
              <w:rPr>
                <w:rFonts w:ascii="Arial" w:eastAsia="Arial" w:hAnsi="Arial" w:cs="Arial"/>
                <w:color w:val="A8C0DC"/>
                <w:sz w:val="18"/>
                <w:szCs w:val="18"/>
              </w:rPr>
              <w:t xml:space="preserve"> </w:t>
            </w:r>
            <w:r>
              <w:rPr>
                <w:rFonts w:ascii="Arial" w:eastAsia="Arial" w:hAnsi="Arial" w:cs="Arial"/>
                <w:color w:val="A8C0DC"/>
                <w:sz w:val="18"/>
                <w:szCs w:val="18"/>
              </w:rPr>
              <w:t>Agentic AI</w:t>
            </w:r>
            <w:r w:rsidR="001B0C7E">
              <w:rPr>
                <w:rFonts w:ascii="Arial" w:eastAsia="Arial" w:hAnsi="Arial" w:cs="Arial"/>
                <w:color w:val="A8C0DC"/>
                <w:sz w:val="18"/>
                <w:szCs w:val="18"/>
              </w:rPr>
              <w:t xml:space="preserve"> </w:t>
            </w:r>
            <w:r w:rsidR="009F54CD" w:rsidRPr="000B5E7D">
              <w:rPr>
                <w:rFonts w:ascii="Arial" w:eastAsia="Arial" w:hAnsi="Arial" w:cs="Arial"/>
                <w:color w:val="A8C0DC"/>
                <w:sz w:val="18"/>
                <w:szCs w:val="18"/>
              </w:rPr>
              <w:t>│</w:t>
            </w:r>
            <w:r>
              <w:rPr>
                <w:rFonts w:ascii="Arial" w:eastAsia="Arial" w:hAnsi="Arial" w:cs="Arial"/>
                <w:color w:val="A8C0DC"/>
                <w:sz w:val="18"/>
                <w:szCs w:val="18"/>
              </w:rPr>
              <w:t xml:space="preserve"> AI</w:t>
            </w:r>
            <w:r w:rsidR="009F54CD" w:rsidRPr="000B5E7D">
              <w:rPr>
                <w:rFonts w:ascii="Arial" w:eastAsia="Arial" w:hAnsi="Arial" w:cs="Arial"/>
                <w:color w:val="A8C0DC"/>
                <w:sz w:val="18"/>
                <w:szCs w:val="18"/>
              </w:rPr>
              <w:t xml:space="preserve"> </w:t>
            </w:r>
            <w:r>
              <w:rPr>
                <w:rFonts w:ascii="Arial" w:eastAsia="Arial" w:hAnsi="Arial" w:cs="Arial"/>
                <w:color w:val="A8C0DC"/>
                <w:sz w:val="18"/>
                <w:szCs w:val="18"/>
              </w:rPr>
              <w:t>Governance</w:t>
            </w:r>
            <w:r w:rsidRPr="000B5E7D">
              <w:rPr>
                <w:rFonts w:ascii="Arial" w:eastAsia="Arial" w:hAnsi="Arial" w:cs="Arial"/>
                <w:color w:val="A8C0DC"/>
                <w:sz w:val="18"/>
                <w:szCs w:val="18"/>
              </w:rPr>
              <w:t xml:space="preserve"> </w:t>
            </w:r>
          </w:p>
          <w:p w14:paraId="59A233DB" w14:textId="5C9F68DF" w:rsidR="00A33F22" w:rsidRPr="00EB640B" w:rsidRDefault="009F54CD" w:rsidP="00364AC6">
            <w:pPr>
              <w:spacing w:before="50"/>
            </w:pPr>
            <w:r w:rsidRPr="000B5E7D">
              <w:rPr>
                <w:rFonts w:ascii="Arial" w:eastAsia="Arial" w:hAnsi="Arial" w:cs="Arial"/>
                <w:color w:val="A8C0DC"/>
                <w:sz w:val="18"/>
                <w:szCs w:val="18"/>
              </w:rPr>
              <w:t>ISO/IEC 42001 Lead Implementer</w:t>
            </w:r>
          </w:p>
        </w:tc>
        <w:tc>
          <w:tcPr>
            <w:tcW w:w="2789" w:type="dxa"/>
            <w:tcBorders>
              <w:top w:val="none" w:sz="0" w:space="0" w:color="FFFFFF"/>
              <w:left w:val="none" w:sz="0" w:space="0" w:color="FFFFFF"/>
              <w:bottom w:val="none" w:sz="0" w:space="0" w:color="FFFFFF"/>
              <w:right w:val="none" w:sz="0" w:space="0" w:color="FFFFFF"/>
            </w:tcBorders>
            <w:shd w:val="clear" w:color="auto" w:fill="2E5FA3"/>
            <w:tcMar>
              <w:top w:w="120" w:type="dxa"/>
              <w:left w:w="180" w:type="dxa"/>
              <w:bottom w:w="120" w:type="dxa"/>
              <w:right w:w="220" w:type="dxa"/>
            </w:tcMar>
            <w:vAlign w:val="center"/>
          </w:tcPr>
          <w:p w14:paraId="3EAC4F65" w14:textId="77777777" w:rsidR="00A33F22" w:rsidRPr="00EB640B" w:rsidRDefault="00614DB4" w:rsidP="0095053E">
            <w:pPr>
              <w:rPr>
                <w:sz w:val="18"/>
                <w:szCs w:val="18"/>
              </w:rPr>
            </w:pPr>
            <w:r w:rsidRPr="00EB640B">
              <w:rPr>
                <w:rFonts w:ascii="Arial" w:eastAsia="Arial" w:hAnsi="Arial" w:cs="Arial"/>
                <w:color w:val="FFFFFF"/>
                <w:sz w:val="18"/>
                <w:szCs w:val="18"/>
              </w:rPr>
              <w:t>+61</w:t>
            </w:r>
            <w:r w:rsidR="00B015E9" w:rsidRPr="00EB640B">
              <w:rPr>
                <w:rFonts w:ascii="Arial" w:eastAsia="Arial" w:hAnsi="Arial" w:cs="Arial"/>
                <w:color w:val="FFFFFF"/>
                <w:sz w:val="18"/>
                <w:szCs w:val="18"/>
              </w:rPr>
              <w:t xml:space="preserve"> </w:t>
            </w:r>
            <w:r w:rsidRPr="00EB640B">
              <w:rPr>
                <w:rFonts w:ascii="Arial" w:eastAsia="Arial" w:hAnsi="Arial" w:cs="Arial"/>
                <w:color w:val="FFFFFF"/>
                <w:sz w:val="18"/>
                <w:szCs w:val="18"/>
              </w:rPr>
              <w:t>470 073 892</w:t>
            </w:r>
          </w:p>
          <w:p w14:paraId="736EB2AD" w14:textId="77777777" w:rsidR="00A33F22" w:rsidRPr="00EB640B" w:rsidRDefault="00614DB4" w:rsidP="0095053E">
            <w:pPr>
              <w:rPr>
                <w:sz w:val="18"/>
                <w:szCs w:val="18"/>
              </w:rPr>
            </w:pPr>
            <w:r w:rsidRPr="00EB640B">
              <w:rPr>
                <w:rFonts w:ascii="Arial" w:eastAsia="Arial" w:hAnsi="Arial" w:cs="Arial"/>
                <w:color w:val="FFFFFF"/>
                <w:sz w:val="18"/>
                <w:szCs w:val="18"/>
              </w:rPr>
              <w:t>ashish.au@outlook.com</w:t>
            </w:r>
          </w:p>
          <w:p w14:paraId="78C980A5" w14:textId="77777777" w:rsidR="00A33F22" w:rsidRDefault="00614DB4" w:rsidP="0095053E">
            <w:pPr>
              <w:rPr>
                <w:rFonts w:ascii="Arial" w:eastAsia="Arial" w:hAnsi="Arial" w:cs="Arial"/>
                <w:color w:val="CCE0FF"/>
                <w:sz w:val="18"/>
                <w:szCs w:val="18"/>
              </w:rPr>
            </w:pPr>
            <w:r w:rsidRPr="00EB640B">
              <w:rPr>
                <w:rFonts w:ascii="Arial" w:eastAsia="Arial" w:hAnsi="Arial" w:cs="Arial"/>
                <w:color w:val="CCE0FF"/>
                <w:sz w:val="18"/>
                <w:szCs w:val="18"/>
              </w:rPr>
              <w:t>linkedin.com/in/ashish</w:t>
            </w:r>
            <w:r w:rsidR="007211F4" w:rsidRPr="00EB640B">
              <w:rPr>
                <w:rFonts w:ascii="Arial" w:eastAsia="Arial" w:hAnsi="Arial" w:cs="Arial"/>
                <w:color w:val="CCE0FF"/>
                <w:sz w:val="18"/>
                <w:szCs w:val="18"/>
              </w:rPr>
              <w:t>gupta124</w:t>
            </w:r>
          </w:p>
          <w:p w14:paraId="65592610" w14:textId="18BE6E6F" w:rsidR="000F6488" w:rsidRPr="000F6488" w:rsidRDefault="000F6488" w:rsidP="001C58F2">
            <w:pPr>
              <w:spacing w:before="60"/>
              <w:rPr>
                <w:rFonts w:ascii="Arial" w:eastAsia="Arial" w:hAnsi="Arial" w:cs="Arial"/>
                <w:color w:val="FFFFFF"/>
                <w:sz w:val="19"/>
                <w:szCs w:val="19"/>
              </w:rPr>
            </w:pPr>
            <w:r w:rsidRPr="00627470">
              <w:rPr>
                <w:rFonts w:ascii="Arial" w:eastAsia="Arial" w:hAnsi="Arial" w:cs="Arial"/>
                <w:color w:val="FFFFFF"/>
                <w:sz w:val="18"/>
                <w:szCs w:val="18"/>
              </w:rPr>
              <w:t xml:space="preserve">Australian </w:t>
            </w:r>
            <w:r w:rsidR="00627470" w:rsidRPr="00627470">
              <w:rPr>
                <w:rFonts w:ascii="Arial" w:eastAsia="Arial" w:hAnsi="Arial" w:cs="Arial"/>
                <w:color w:val="FFFFFF"/>
                <w:sz w:val="18"/>
                <w:szCs w:val="18"/>
              </w:rPr>
              <w:t>Citizen · Open</w:t>
            </w:r>
            <w:r w:rsidRPr="00627470">
              <w:rPr>
                <w:rFonts w:ascii="Arial" w:eastAsia="Arial" w:hAnsi="Arial" w:cs="Arial"/>
                <w:color w:val="FFFFFF"/>
                <w:sz w:val="18"/>
                <w:szCs w:val="18"/>
              </w:rPr>
              <w:t xml:space="preserve"> to relocation, visa sponsorship required</w:t>
            </w:r>
          </w:p>
        </w:tc>
      </w:tr>
    </w:tbl>
    <w:p w14:paraId="71B78A18" w14:textId="77777777" w:rsidR="00A33F22" w:rsidRDefault="00614DB4" w:rsidP="00EB640B">
      <w:pPr>
        <w:pBdr>
          <w:bottom w:val="single" w:sz="6" w:space="1" w:color="auto"/>
        </w:pBdr>
        <w:spacing w:before="80"/>
      </w:pPr>
      <w:r>
        <w:rPr>
          <w:rFonts w:ascii="Arial" w:eastAsia="Arial" w:hAnsi="Arial" w:cs="Arial"/>
          <w:b/>
          <w:bCs/>
          <w:color w:val="2E5FA3"/>
          <w:sz w:val="21"/>
          <w:szCs w:val="21"/>
        </w:rPr>
        <w:t>EXECUTIVE SUMMARY</w:t>
      </w:r>
    </w:p>
    <w:p w14:paraId="2939B9E0" w14:textId="1AC5A3F2" w:rsidR="00170E8B" w:rsidRDefault="00627470" w:rsidP="004324C7">
      <w:pPr>
        <w:spacing w:before="60"/>
        <w:jc w:val="both"/>
        <w:rPr>
          <w:rFonts w:ascii="Arial" w:eastAsia="Arial" w:hAnsi="Arial" w:cs="Arial"/>
          <w:color w:val="111111"/>
          <w:sz w:val="19"/>
          <w:szCs w:val="19"/>
        </w:rPr>
      </w:pPr>
      <w:r w:rsidRPr="00627470">
        <w:rPr>
          <w:rFonts w:ascii="Arial" w:eastAsia="Arial" w:hAnsi="Arial" w:cs="Arial"/>
          <w:color w:val="111111"/>
          <w:sz w:val="18"/>
          <w:szCs w:val="19"/>
        </w:rPr>
        <w:t>AI &amp; Data Governance leader with 16+ years delivering enterprise governance, oversight and assurance across Data, Digital and AI (DDAI) initiatives, digital transformation programs and consumer digital platforms at Helia Insurance, Westpac Bank, Reserve Bank of Australia, Goldman Sachs, JPMorgan, Iconic and ANSTO</w:t>
      </w:r>
      <w:r w:rsidR="004324C7" w:rsidRPr="00300DEE">
        <w:rPr>
          <w:rFonts w:ascii="Arial" w:eastAsia="Arial" w:hAnsi="Arial" w:cs="Arial"/>
          <w:color w:val="111111"/>
          <w:sz w:val="18"/>
          <w:szCs w:val="19"/>
        </w:rPr>
        <w:t xml:space="preserve">. Currently leads </w:t>
      </w:r>
      <w:r w:rsidR="004324C7" w:rsidRPr="00627470">
        <w:rPr>
          <w:rFonts w:ascii="Arial" w:eastAsia="Arial" w:hAnsi="Arial" w:cs="Arial"/>
          <w:b/>
          <w:bCs/>
          <w:color w:val="111111"/>
          <w:sz w:val="18"/>
          <w:szCs w:val="19"/>
        </w:rPr>
        <w:t>Responsible AI</w:t>
      </w:r>
      <w:r w:rsidR="004324C7" w:rsidRPr="00300DEE">
        <w:rPr>
          <w:rFonts w:ascii="Arial" w:eastAsia="Arial" w:hAnsi="Arial" w:cs="Arial"/>
          <w:color w:val="111111"/>
          <w:sz w:val="18"/>
          <w:szCs w:val="19"/>
        </w:rPr>
        <w:t xml:space="preserve"> governance for </w:t>
      </w:r>
      <w:r w:rsidR="004324C7" w:rsidRPr="00627470">
        <w:rPr>
          <w:rFonts w:ascii="Arial" w:eastAsia="Arial" w:hAnsi="Arial" w:cs="Arial"/>
          <w:b/>
          <w:bCs/>
          <w:color w:val="111111"/>
          <w:sz w:val="18"/>
          <w:szCs w:val="19"/>
        </w:rPr>
        <w:t>100+ agentic and generative AI use cases</w:t>
      </w:r>
      <w:r w:rsidR="004324C7" w:rsidRPr="00300DEE">
        <w:rPr>
          <w:rFonts w:ascii="Arial" w:eastAsia="Arial" w:hAnsi="Arial" w:cs="Arial"/>
          <w:color w:val="111111"/>
          <w:sz w:val="18"/>
          <w:szCs w:val="19"/>
        </w:rPr>
        <w:t xml:space="preserve"> at Helia Group, chairing the enterprise </w:t>
      </w:r>
      <w:r w:rsidR="004324C7" w:rsidRPr="00627470">
        <w:rPr>
          <w:rFonts w:ascii="Arial" w:eastAsia="Arial" w:hAnsi="Arial" w:cs="Arial"/>
          <w:b/>
          <w:bCs/>
          <w:color w:val="111111"/>
          <w:sz w:val="18"/>
          <w:szCs w:val="19"/>
        </w:rPr>
        <w:t>AI Governance Council</w:t>
      </w:r>
      <w:r w:rsidR="004324C7" w:rsidRPr="00300DEE">
        <w:rPr>
          <w:rFonts w:ascii="Arial" w:eastAsia="Arial" w:hAnsi="Arial" w:cs="Arial"/>
          <w:color w:val="111111"/>
          <w:sz w:val="18"/>
          <w:szCs w:val="19"/>
        </w:rPr>
        <w:t xml:space="preserve"> and embedding governance-as-code into </w:t>
      </w:r>
      <w:r w:rsidR="004324C7" w:rsidRPr="00627470">
        <w:rPr>
          <w:rFonts w:ascii="Arial" w:eastAsia="Arial" w:hAnsi="Arial" w:cs="Arial"/>
          <w:b/>
          <w:bCs/>
          <w:color w:val="111111"/>
          <w:sz w:val="18"/>
          <w:szCs w:val="19"/>
        </w:rPr>
        <w:t>agentic AI</w:t>
      </w:r>
      <w:r w:rsidR="004324C7" w:rsidRPr="00300DEE">
        <w:rPr>
          <w:rFonts w:ascii="Arial" w:eastAsia="Arial" w:hAnsi="Arial" w:cs="Arial"/>
          <w:color w:val="111111"/>
          <w:sz w:val="18"/>
          <w:szCs w:val="19"/>
        </w:rPr>
        <w:t xml:space="preserve"> architecture across </w:t>
      </w:r>
      <w:r w:rsidR="004324C7" w:rsidRPr="00627470">
        <w:rPr>
          <w:rFonts w:ascii="Arial" w:eastAsia="Arial" w:hAnsi="Arial" w:cs="Arial"/>
          <w:color w:val="111111"/>
          <w:sz w:val="18"/>
          <w:szCs w:val="19"/>
        </w:rPr>
        <w:t>AWS</w:t>
      </w:r>
      <w:r w:rsidR="004324C7" w:rsidRPr="00300DEE">
        <w:rPr>
          <w:rFonts w:ascii="Arial" w:eastAsia="Arial" w:hAnsi="Arial" w:cs="Arial"/>
          <w:color w:val="111111"/>
          <w:sz w:val="18"/>
          <w:szCs w:val="19"/>
        </w:rPr>
        <w:t xml:space="preserve"> Bedrock AgentCore and </w:t>
      </w:r>
      <w:r w:rsidR="004324C7" w:rsidRPr="00627470">
        <w:rPr>
          <w:rFonts w:ascii="Arial" w:eastAsia="Arial" w:hAnsi="Arial" w:cs="Arial"/>
          <w:color w:val="111111"/>
          <w:sz w:val="18"/>
          <w:szCs w:val="19"/>
        </w:rPr>
        <w:t>Snowflake</w:t>
      </w:r>
      <w:r w:rsidR="004324C7" w:rsidRPr="00300DEE">
        <w:rPr>
          <w:rFonts w:ascii="Arial" w:eastAsia="Arial" w:hAnsi="Arial" w:cs="Arial"/>
          <w:color w:val="111111"/>
          <w:sz w:val="18"/>
          <w:szCs w:val="19"/>
        </w:rPr>
        <w:t xml:space="preserve"> Cortex. </w:t>
      </w:r>
      <w:r w:rsidR="004324C7" w:rsidRPr="00627470">
        <w:rPr>
          <w:rFonts w:ascii="Arial" w:eastAsia="Arial" w:hAnsi="Arial" w:cs="Arial"/>
          <w:b/>
          <w:bCs/>
          <w:color w:val="111111"/>
          <w:sz w:val="18"/>
          <w:szCs w:val="19"/>
        </w:rPr>
        <w:t>ISO/IEC 42001 AI Management Systems Lead Implementer</w:t>
      </w:r>
      <w:r w:rsidR="004324C7" w:rsidRPr="00300DEE">
        <w:rPr>
          <w:rFonts w:ascii="Arial" w:eastAsia="Arial" w:hAnsi="Arial" w:cs="Arial"/>
          <w:color w:val="111111"/>
          <w:sz w:val="18"/>
          <w:szCs w:val="19"/>
        </w:rPr>
        <w:t xml:space="preserve"> and author of a human-in-the-loop AI governance framework (RMIA Risk Conference Whitepaper, 2026) directly aligned to the UAE Central Bank's 2026 Responsible AI guidance and the </w:t>
      </w:r>
      <w:r w:rsidR="004324C7" w:rsidRPr="00627470">
        <w:rPr>
          <w:rFonts w:ascii="Arial" w:eastAsia="Arial" w:hAnsi="Arial" w:cs="Arial"/>
          <w:b/>
          <w:bCs/>
          <w:color w:val="111111"/>
          <w:sz w:val="18"/>
          <w:szCs w:val="19"/>
        </w:rPr>
        <w:t>DFSA/FSRA/CBUAE</w:t>
      </w:r>
      <w:r w:rsidR="004324C7" w:rsidRPr="00300DEE">
        <w:rPr>
          <w:rFonts w:ascii="Arial" w:eastAsia="Arial" w:hAnsi="Arial" w:cs="Arial"/>
          <w:color w:val="111111"/>
          <w:sz w:val="18"/>
          <w:szCs w:val="19"/>
        </w:rPr>
        <w:t xml:space="preserve"> Guidelines for Financial Institutions Adopting Enabling Technologies. Trusted adviser to Boards, Audit &amp; Risk Committees and Executive leadership on AI governance, data governance and regulatory strategy.</w:t>
      </w:r>
    </w:p>
    <w:p w14:paraId="269C834B" w14:textId="77777777" w:rsidR="00A33F22" w:rsidRDefault="002E2C9C" w:rsidP="008F2B15">
      <w:pPr>
        <w:pBdr>
          <w:bottom w:val="single" w:sz="6" w:space="1" w:color="auto"/>
        </w:pBdr>
        <w:spacing w:before="120"/>
      </w:pPr>
      <w:r>
        <w:rPr>
          <w:rFonts w:ascii="Arial" w:eastAsia="Arial" w:hAnsi="Arial" w:cs="Arial"/>
          <w:b/>
          <w:bCs/>
          <w:color w:val="2E5FA3"/>
          <w:sz w:val="21"/>
          <w:szCs w:val="21"/>
        </w:rPr>
        <w:t>BANKING AND TECHNICAL EXPERIENCE</w:t>
      </w:r>
    </w:p>
    <w:p w14:paraId="5D65A192" w14:textId="77777777" w:rsidR="00DC17E9" w:rsidRDefault="00DC17E9" w:rsidP="000F5BF0">
      <w:pPr>
        <w:jc w:val="both"/>
        <w:rPr>
          <w:rFonts w:ascii="Arial" w:eastAsia="Arial" w:hAnsi="Arial" w:cs="Arial"/>
          <w:color w:val="111111"/>
          <w:sz w:val="19"/>
          <w:szCs w:val="19"/>
        </w:rPr>
      </w:pPr>
    </w:p>
    <w:tbl>
      <w:tblPr>
        <w:tblW w:w="11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6"/>
        <w:gridCol w:w="3402"/>
        <w:gridCol w:w="4253"/>
      </w:tblGrid>
      <w:tr w:rsidR="00852414" w14:paraId="5435CA09" w14:textId="77777777" w:rsidTr="00572CCB">
        <w:trPr>
          <w:trHeight w:val="331"/>
          <w:tblHeader/>
        </w:trPr>
        <w:tc>
          <w:tcPr>
            <w:tcW w:w="3536"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1EF44944" w14:textId="77777777" w:rsidR="00852414" w:rsidRDefault="00852414" w:rsidP="00B27AC4">
            <w:pPr>
              <w:spacing w:before="10" w:after="10"/>
              <w:jc w:val="center"/>
            </w:pPr>
            <w:r>
              <w:rPr>
                <w:rFonts w:ascii="Arial" w:eastAsia="Arial" w:hAnsi="Arial" w:cs="Arial"/>
                <w:b/>
                <w:bCs/>
                <w:color w:val="FFFFFF"/>
                <w:sz w:val="15"/>
                <w:szCs w:val="15"/>
              </w:rPr>
              <w:t xml:space="preserve">BANKING &amp; ORGANISATIONAL EXPERIENCE  </w:t>
            </w:r>
          </w:p>
        </w:tc>
        <w:tc>
          <w:tcPr>
            <w:tcW w:w="3402"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1CAB6669" w14:textId="77777777" w:rsidR="00852414" w:rsidRDefault="00852414" w:rsidP="00B27AC4">
            <w:pPr>
              <w:spacing w:before="10" w:after="10"/>
              <w:jc w:val="center"/>
            </w:pPr>
            <w:r>
              <w:rPr>
                <w:rFonts w:ascii="Arial" w:eastAsia="Arial" w:hAnsi="Arial" w:cs="Arial"/>
                <w:b/>
                <w:bCs/>
                <w:color w:val="FFFFFF"/>
                <w:sz w:val="15"/>
                <w:szCs w:val="15"/>
              </w:rPr>
              <w:t>TRANSFORMATION &amp; KEY PROGRAMS</w:t>
            </w:r>
          </w:p>
        </w:tc>
        <w:tc>
          <w:tcPr>
            <w:tcW w:w="4253"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7684802A" w14:textId="77777777" w:rsidR="00852414" w:rsidRDefault="004B24CF" w:rsidP="00B27AC4">
            <w:pPr>
              <w:spacing w:before="10" w:after="10"/>
              <w:jc w:val="center"/>
            </w:pPr>
            <w:r>
              <w:rPr>
                <w:rFonts w:ascii="Arial" w:eastAsia="Arial" w:hAnsi="Arial" w:cs="Arial"/>
                <w:b/>
                <w:bCs/>
                <w:color w:val="FFFFFF"/>
                <w:sz w:val="15"/>
                <w:szCs w:val="15"/>
              </w:rPr>
              <w:t xml:space="preserve">GOVERNANCE </w:t>
            </w:r>
            <w:r w:rsidR="00852414">
              <w:rPr>
                <w:rFonts w:ascii="Arial" w:eastAsia="Arial" w:hAnsi="Arial" w:cs="Arial"/>
                <w:b/>
                <w:bCs/>
                <w:color w:val="FFFFFF"/>
                <w:sz w:val="15"/>
                <w:szCs w:val="15"/>
              </w:rPr>
              <w:t>EXPERTISE</w:t>
            </w:r>
          </w:p>
        </w:tc>
      </w:tr>
      <w:tr w:rsidR="00852414" w14:paraId="594F88BD" w14:textId="77777777" w:rsidTr="00572CCB">
        <w:trPr>
          <w:trHeight w:val="5766"/>
        </w:trPr>
        <w:tc>
          <w:tcPr>
            <w:tcW w:w="3536" w:type="dxa"/>
            <w:tcBorders>
              <w:top w:val="single" w:sz="4" w:space="0" w:color="BFBFBF"/>
              <w:left w:val="single" w:sz="4" w:space="0" w:color="BFBFBF"/>
              <w:bottom w:val="single" w:sz="4" w:space="0" w:color="BFBFBF"/>
              <w:right w:val="single" w:sz="4" w:space="0" w:color="BFBFBF"/>
            </w:tcBorders>
            <w:shd w:val="clear" w:color="auto" w:fill="EEF4FB"/>
            <w:tcMar>
              <w:top w:w="50" w:type="dxa"/>
              <w:left w:w="80" w:type="dxa"/>
              <w:bottom w:w="50" w:type="dxa"/>
              <w:right w:w="80" w:type="dxa"/>
            </w:tcMar>
          </w:tcPr>
          <w:p w14:paraId="2E94A1FF" w14:textId="77777777" w:rsidR="00852414" w:rsidRPr="00F63E18" w:rsidRDefault="00852414" w:rsidP="00B27AC4">
            <w:pPr>
              <w:spacing w:before="30" w:after="10"/>
              <w:rPr>
                <w:rFonts w:ascii="Arial" w:hAnsi="Arial" w:cs="Arial"/>
              </w:rPr>
            </w:pPr>
            <w:r w:rsidRPr="00F63E18">
              <w:rPr>
                <w:rFonts w:ascii="Arial" w:eastAsia="Arial" w:hAnsi="Arial" w:cs="Arial"/>
                <w:b/>
                <w:bCs/>
                <w:color w:val="1F3864"/>
                <w:sz w:val="14"/>
                <w:szCs w:val="14"/>
              </w:rPr>
              <w:t>Banking</w:t>
            </w:r>
            <w:r w:rsidR="006A7BAC">
              <w:rPr>
                <w:rFonts w:ascii="Arial" w:eastAsia="Arial" w:hAnsi="Arial" w:cs="Arial"/>
                <w:b/>
                <w:bCs/>
                <w:color w:val="1F3864"/>
                <w:sz w:val="14"/>
                <w:szCs w:val="14"/>
              </w:rPr>
              <w:t xml:space="preserve"> &amp; Financial Services</w:t>
            </w:r>
          </w:p>
          <w:p w14:paraId="17178E9A" w14:textId="77777777" w:rsidR="006A7BAC" w:rsidRPr="005108C6" w:rsidRDefault="00493FF3" w:rsidP="006A7BAC">
            <w:pPr>
              <w:pStyle w:val="ListParagraph"/>
              <w:numPr>
                <w:ilvl w:val="0"/>
                <w:numId w:val="12"/>
              </w:numPr>
              <w:spacing w:before="10" w:after="10"/>
              <w:rPr>
                <w:rFonts w:ascii="Arial" w:eastAsia="Arial" w:hAnsi="Arial" w:cs="Arial"/>
                <w:color w:val="000000"/>
                <w:sz w:val="12"/>
                <w:szCs w:val="12"/>
              </w:rPr>
            </w:pPr>
            <w:r w:rsidRPr="00493FF3">
              <w:rPr>
                <w:rFonts w:ascii="Arial" w:eastAsia="Arial" w:hAnsi="Arial" w:cs="Arial"/>
                <w:color w:val="000000"/>
                <w:sz w:val="12"/>
                <w:szCs w:val="12"/>
              </w:rPr>
              <w:t xml:space="preserve">Helia Group Ltd. </w:t>
            </w:r>
            <w:r w:rsidR="006A7BAC" w:rsidRPr="005108C6">
              <w:rPr>
                <w:rFonts w:ascii="Arial" w:eastAsia="Arial" w:hAnsi="Arial" w:cs="Arial"/>
                <w:color w:val="000000"/>
                <w:sz w:val="12"/>
                <w:szCs w:val="12"/>
              </w:rPr>
              <w:t>(2026–)</w:t>
            </w:r>
          </w:p>
          <w:p w14:paraId="7DC6710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Westpac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40EBE806"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RBA (5</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35310207"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Goldman Sachs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342783D6" w14:textId="77777777" w:rsidR="00852414" w:rsidRPr="005108C6" w:rsidRDefault="00852414" w:rsidP="002709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JPMorgan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w:t>
            </w:r>
          </w:p>
          <w:p w14:paraId="6AF9728B" w14:textId="77777777" w:rsidR="00852414" w:rsidRPr="00627470"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Non-Banking</w:t>
            </w:r>
          </w:p>
          <w:p w14:paraId="7EAC3B7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ANSTO (2</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 Government </w:t>
            </w:r>
          </w:p>
          <w:p w14:paraId="3072904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The Iconic (1</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w:t>
            </w:r>
            <w:r w:rsidRPr="005108C6">
              <w:rPr>
                <w:rFonts w:ascii="Arial" w:eastAsia="Arial" w:hAnsi="Arial" w:cs="Arial"/>
                <w:color w:val="000000"/>
                <w:sz w:val="12"/>
                <w:szCs w:val="12"/>
              </w:rPr>
              <w:t>) · Consumer Digita</w:t>
            </w:r>
            <w:r w:rsidR="00123A66" w:rsidRPr="005108C6">
              <w:rPr>
                <w:rFonts w:ascii="Arial" w:eastAsia="Arial" w:hAnsi="Arial" w:cs="Arial"/>
                <w:color w:val="000000"/>
                <w:sz w:val="12"/>
                <w:szCs w:val="12"/>
              </w:rPr>
              <w:t>l</w:t>
            </w:r>
          </w:p>
          <w:p w14:paraId="3615253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Infosys (2</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 </w:t>
            </w:r>
            <w:r w:rsidR="00584DB2">
              <w:rPr>
                <w:rFonts w:ascii="Arial" w:eastAsia="Arial" w:hAnsi="Arial" w:cs="Arial"/>
                <w:color w:val="000000"/>
                <w:sz w:val="12"/>
                <w:szCs w:val="12"/>
              </w:rPr>
              <w:t>Information Technology</w:t>
            </w:r>
          </w:p>
          <w:p w14:paraId="6440B43F"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Functional Domain</w:t>
            </w:r>
          </w:p>
          <w:p w14:paraId="214FC0DC" w14:textId="77777777" w:rsidR="00F65937" w:rsidRDefault="00F65937" w:rsidP="00F65937">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Agentic &amp; GenAI Governance-as-Code · MCP, AWS Bedrock AgentCore, CDK, Strands Agents, Snowflake Cortex</w:t>
            </w:r>
          </w:p>
          <w:p w14:paraId="0BA687F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2nd Line DDAI, Digital Transformation &amp; Operational Risk</w:t>
            </w:r>
          </w:p>
          <w:p w14:paraId="0EBA287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Group Risk Framework Design &amp; Policy Custodianship</w:t>
            </w:r>
          </w:p>
          <w:p w14:paraId="16AEC64E"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AI/GenAI Governance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Model Risk, Responsible AI</w:t>
            </w:r>
          </w:p>
          <w:p w14:paraId="49FA61D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Regulatory Oversight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Payments, Settlement &amp; Capital Markets</w:t>
            </w:r>
          </w:p>
          <w:p w14:paraId="25888E8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Digital Platform Risk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Checkout, Transactions, Fraud</w:t>
            </w:r>
          </w:p>
          <w:p w14:paraId="02D1DDCB"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Data Risk, Classification, Governance &amp; Lineage</w:t>
            </w:r>
          </w:p>
          <w:p w14:paraId="4836600E" w14:textId="0645CD39"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IB Risk &amp; Control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Technology Delivery &amp; QA</w:t>
            </w:r>
          </w:p>
          <w:p w14:paraId="690FD27A"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Business Products</w:t>
            </w:r>
          </w:p>
          <w:p w14:paraId="1F0A778D" w14:textId="77777777" w:rsidR="00034DA9" w:rsidRDefault="00034DA9" w:rsidP="00A24A4F">
            <w:pPr>
              <w:pStyle w:val="ListParagraph"/>
              <w:numPr>
                <w:ilvl w:val="0"/>
                <w:numId w:val="12"/>
              </w:numPr>
              <w:spacing w:before="10" w:after="10"/>
              <w:rPr>
                <w:rFonts w:ascii="Arial" w:eastAsia="Arial" w:hAnsi="Arial" w:cs="Arial"/>
                <w:color w:val="000000"/>
                <w:sz w:val="12"/>
                <w:szCs w:val="12"/>
              </w:rPr>
            </w:pPr>
            <w:r>
              <w:rPr>
                <w:rFonts w:ascii="Arial" w:eastAsia="Arial" w:hAnsi="Arial" w:cs="Arial"/>
                <w:color w:val="000000"/>
                <w:sz w:val="12"/>
                <w:szCs w:val="12"/>
              </w:rPr>
              <w:t xml:space="preserve">Insurance </w:t>
            </w:r>
            <w:r w:rsidRPr="005108C6">
              <w:rPr>
                <w:rFonts w:ascii="Arial" w:eastAsia="Arial" w:hAnsi="Arial" w:cs="Arial"/>
                <w:color w:val="000000"/>
                <w:sz w:val="12"/>
                <w:szCs w:val="12"/>
              </w:rPr>
              <w:t>·</w:t>
            </w:r>
            <w:r>
              <w:rPr>
                <w:rFonts w:ascii="Arial" w:eastAsia="Arial" w:hAnsi="Arial" w:cs="Arial"/>
                <w:color w:val="000000"/>
                <w:sz w:val="12"/>
                <w:szCs w:val="12"/>
              </w:rPr>
              <w:t xml:space="preserve"> </w:t>
            </w:r>
            <w:r w:rsidR="00C16542">
              <w:rPr>
                <w:rFonts w:ascii="Arial" w:eastAsia="Arial" w:hAnsi="Arial" w:cs="Arial"/>
                <w:color w:val="000000"/>
                <w:sz w:val="12"/>
                <w:szCs w:val="12"/>
              </w:rPr>
              <w:t xml:space="preserve">claims </w:t>
            </w:r>
            <w:r w:rsidR="00C16542" w:rsidRPr="005108C6">
              <w:rPr>
                <w:rFonts w:ascii="Arial" w:eastAsia="Arial" w:hAnsi="Arial" w:cs="Arial"/>
                <w:color w:val="000000"/>
                <w:sz w:val="12"/>
                <w:szCs w:val="12"/>
              </w:rPr>
              <w:t>·</w:t>
            </w:r>
            <w:r w:rsidR="00C16542">
              <w:rPr>
                <w:rFonts w:ascii="Arial" w:eastAsia="Arial" w:hAnsi="Arial" w:cs="Arial"/>
                <w:color w:val="000000"/>
                <w:sz w:val="12"/>
                <w:szCs w:val="12"/>
              </w:rPr>
              <w:t xml:space="preserve"> hardships </w:t>
            </w:r>
            <w:r w:rsidR="00C16542" w:rsidRPr="005108C6">
              <w:rPr>
                <w:rFonts w:ascii="Arial" w:eastAsia="Arial" w:hAnsi="Arial" w:cs="Arial"/>
                <w:color w:val="000000"/>
                <w:sz w:val="12"/>
                <w:szCs w:val="12"/>
              </w:rPr>
              <w:t>·</w:t>
            </w:r>
            <w:r w:rsidR="00C16542">
              <w:rPr>
                <w:rFonts w:ascii="Arial" w:eastAsia="Arial" w:hAnsi="Arial" w:cs="Arial"/>
                <w:color w:val="000000"/>
                <w:sz w:val="12"/>
                <w:szCs w:val="12"/>
              </w:rPr>
              <w:t xml:space="preserve"> arrears</w:t>
            </w:r>
          </w:p>
          <w:p w14:paraId="6F991EE8"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banking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mortgages, credit cards, deposits</w:t>
            </w:r>
          </w:p>
          <w:p w14:paraId="60439D7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Business banking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lending, trade finance, transaction banking</w:t>
            </w:r>
          </w:p>
          <w:p w14:paraId="1CFBFF4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Payments clearing &amp; settlement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equities, bonds, interbank</w:t>
            </w:r>
          </w:p>
          <w:p w14:paraId="0A7DDB2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e-commerce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checkout, payments, fulfilment, fraud</w:t>
            </w:r>
          </w:p>
          <w:p w14:paraId="194C56A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AI-enabled risk advisory &amp; GenAI workforce tools</w:t>
            </w:r>
          </w:p>
          <w:p w14:paraId="20A44FE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Capital markets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equities, fixed income, derivatives</w:t>
            </w:r>
          </w:p>
          <w:p w14:paraId="5A9B377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CBDC &amp; digital assets</w:t>
            </w:r>
            <w:r w:rsidR="00FB505F"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DCM/ECM/M&amp;A advisory</w:t>
            </w:r>
          </w:p>
          <w:p w14:paraId="0FAB1664" w14:textId="77777777" w:rsidR="008111A2" w:rsidRPr="005108C6" w:rsidRDefault="00852414" w:rsidP="00B27AC4">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Nuclear research &amp; radiation medicine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Telecoms (BT)</w:t>
            </w:r>
          </w:p>
        </w:tc>
        <w:tc>
          <w:tcPr>
            <w:tcW w:w="3402" w:type="dxa"/>
            <w:tcBorders>
              <w:top w:val="single" w:sz="4" w:space="0" w:color="BFBFBF"/>
              <w:left w:val="single" w:sz="4" w:space="0" w:color="BFBFBF"/>
              <w:bottom w:val="single" w:sz="4" w:space="0" w:color="BFBFBF"/>
              <w:right w:val="single" w:sz="4" w:space="0" w:color="BFBFBF"/>
            </w:tcBorders>
            <w:shd w:val="clear" w:color="auto" w:fill="EBF5E8"/>
            <w:tcMar>
              <w:top w:w="50" w:type="dxa"/>
              <w:left w:w="80" w:type="dxa"/>
              <w:bottom w:w="50" w:type="dxa"/>
              <w:right w:w="80" w:type="dxa"/>
            </w:tcMar>
          </w:tcPr>
          <w:p w14:paraId="3186A51D" w14:textId="77777777" w:rsidR="00852414" w:rsidRPr="00F63E18" w:rsidRDefault="00852414" w:rsidP="00B27AC4">
            <w:pPr>
              <w:spacing w:before="30" w:after="10"/>
              <w:rPr>
                <w:rFonts w:ascii="Arial" w:hAnsi="Arial" w:cs="Arial"/>
              </w:rPr>
            </w:pPr>
            <w:r w:rsidRPr="00F63E18">
              <w:rPr>
                <w:rFonts w:ascii="Arial" w:eastAsia="Arial" w:hAnsi="Arial" w:cs="Arial"/>
                <w:b/>
                <w:bCs/>
                <w:color w:val="1F3864"/>
                <w:sz w:val="14"/>
                <w:szCs w:val="14"/>
              </w:rPr>
              <w:t>Digital &amp; AI Transformation</w:t>
            </w:r>
          </w:p>
          <w:p w14:paraId="15791883"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100+ agentic &amp; GenAI use cases · end-to-end lifecycle governance, triage &amp; approval [Helia]</w:t>
            </w:r>
          </w:p>
          <w:p w14:paraId="61AE1E4C"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Holistic AI platform · enterprise AI governance tool onboarding &amp; cross-functional alignment [Helia]</w:t>
            </w:r>
          </w:p>
          <w:p w14:paraId="6FCD391A"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Snowflake Horizon Catalog migration · Informatica to Snowflake, ETL to dbt, Snowflake Cortex [Helia]</w:t>
            </w:r>
          </w:p>
          <w:p w14:paraId="2F147F1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Copilot multi-model (Claude/OpenAI)</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1,500+ staff; go/no-go; blocked high-risk use cases</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[ANSTO]</w:t>
            </w:r>
          </w:p>
          <w:p w14:paraId="405BD3A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Microsoft Purview</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M365 labelling, DLP, CPG 235 data access policies, data residency (Privacy) [ANSTO]</w:t>
            </w:r>
          </w:p>
          <w:p w14:paraId="1DD32F5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Enterprise AI governance (ISO/IEC 42001)</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model inventory, risk tiering H/M/L, lifecycle [ANSTO]</w:t>
            </w:r>
          </w:p>
          <w:p w14:paraId="49CB101D"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Assist AI chatbo</w:t>
            </w:r>
            <w:r w:rsidR="001225BA" w:rsidRPr="005108C6">
              <w:rPr>
                <w:rFonts w:ascii="Arial" w:eastAsia="Arial" w:hAnsi="Arial" w:cs="Arial"/>
                <w:color w:val="000000"/>
                <w:sz w:val="12"/>
                <w:szCs w:val="12"/>
              </w:rPr>
              <w:t xml:space="preserve">t · </w:t>
            </w:r>
            <w:r w:rsidRPr="005108C6">
              <w:rPr>
                <w:rFonts w:ascii="Arial" w:eastAsia="Arial" w:hAnsi="Arial" w:cs="Arial"/>
                <w:color w:val="000000"/>
                <w:sz w:val="12"/>
                <w:szCs w:val="12"/>
              </w:rPr>
              <w:t>risk SME; remediated data quality failures from inconsistent policy feeds</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[Westpac]</w:t>
            </w:r>
          </w:p>
          <w:p w14:paraId="0E3612A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CHESS DLT Replacement</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independent challenge; cited RBA 2021 Assessment Report &amp; AFR [RBA]</w:t>
            </w:r>
          </w:p>
          <w:p w14:paraId="4B75B27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ASX Building Stronger Foundations</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oversight of ASX technology, governance &amp; ops risk uplift [RBA]</w:t>
            </w:r>
          </w:p>
          <w:p w14:paraId="7D4D0C8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Project Atom </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CBDC platform risk (R3 Corda, banks &amp; fintech); governance across DLT platform [RBA]</w:t>
            </w:r>
          </w:p>
          <w:p w14:paraId="0FE6437B"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RITS</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resilience assessment of Australia's real-time interbank settlement system [RBA]</w:t>
            </w:r>
          </w:p>
          <w:p w14:paraId="0FB76E3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Consumer digital risk platform</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real-time reporting; incidents -20%, resolution -30% [The Iconic]</w:t>
            </w:r>
          </w:p>
          <w:p w14:paraId="0B0C3E74"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Gross Credit digital platform</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multi-market HK/Japan; costs -23%, manual effort -30% [Goldman Sachs]</w:t>
            </w:r>
          </w:p>
          <w:p w14:paraId="6FC48F07"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Key Risk &amp; Regulatory Programs</w:t>
            </w:r>
          </w:p>
          <w:p w14:paraId="62AFE3C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CORE Program</w:t>
            </w:r>
            <w:r w:rsidR="00CE4FC1"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Group ORMF custodian under APRA EU; framework uplift, accountability, risk culture; CSAs -12% [Westpac]</w:t>
            </w:r>
          </w:p>
          <w:p w14:paraId="10C2E47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CPS 230 submission &amp; ORMF implementation</w:t>
            </w:r>
            <w:r w:rsidR="00CE4FC1"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AUS/NZ/EU; Value Chains &amp; Streams [Westpac]</w:t>
            </w:r>
          </w:p>
          <w:p w14:paraId="1FC2D35D"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IBM OpenPages &amp; Holocentric </w:t>
            </w:r>
            <w:r w:rsidR="00CE4FC1"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ORMF policy-to-GRC technology configuration [Westpac]</w:t>
            </w:r>
          </w:p>
          <w:p w14:paraId="10336A7C" w14:textId="77777777" w:rsid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eBay M&amp;A risk</w:t>
            </w:r>
            <w:r w:rsidR="00F77CD3"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consumer data, platform integration &amp; channel controls [The Iconic]</w:t>
            </w:r>
            <w:r w:rsidR="005108C6" w:rsidRPr="005108C6">
              <w:rPr>
                <w:rFonts w:ascii="Arial" w:eastAsia="Arial" w:hAnsi="Arial" w:cs="Arial"/>
                <w:color w:val="000000"/>
                <w:sz w:val="12"/>
                <w:szCs w:val="12"/>
              </w:rPr>
              <w:t xml:space="preserve"> </w:t>
            </w:r>
          </w:p>
          <w:p w14:paraId="1F88C667" w14:textId="77777777" w:rsidR="00852414" w:rsidRPr="005108C6" w:rsidRDefault="005108C6" w:rsidP="005108C6">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culture training &amp; ORMF workshops · 600+ Consumer and BU staff [Westpac]</w:t>
            </w:r>
          </w:p>
        </w:tc>
        <w:tc>
          <w:tcPr>
            <w:tcW w:w="4253" w:type="dxa"/>
            <w:tcBorders>
              <w:top w:val="single" w:sz="4" w:space="0" w:color="BFBFBF"/>
              <w:left w:val="single" w:sz="4" w:space="0" w:color="BFBFBF"/>
              <w:bottom w:val="single" w:sz="4" w:space="0" w:color="BFBFBF"/>
              <w:right w:val="single" w:sz="4" w:space="0" w:color="BFBFBF"/>
            </w:tcBorders>
            <w:shd w:val="clear" w:color="auto" w:fill="FEF9EC"/>
            <w:tcMar>
              <w:top w:w="50" w:type="dxa"/>
              <w:left w:w="80" w:type="dxa"/>
              <w:bottom w:w="50" w:type="dxa"/>
              <w:right w:w="80" w:type="dxa"/>
            </w:tcMar>
          </w:tcPr>
          <w:p w14:paraId="5D302F77" w14:textId="77777777" w:rsidR="00852414" w:rsidRPr="00644AFF" w:rsidRDefault="00852414" w:rsidP="00644AFF">
            <w:pPr>
              <w:spacing w:before="30" w:after="10"/>
              <w:rPr>
                <w:rFonts w:ascii="Arial" w:eastAsia="Arial" w:hAnsi="Arial" w:cs="Arial"/>
                <w:b/>
                <w:bCs/>
                <w:color w:val="1F3864"/>
                <w:sz w:val="14"/>
                <w:szCs w:val="14"/>
              </w:rPr>
            </w:pPr>
            <w:r w:rsidRPr="00644AFF">
              <w:rPr>
                <w:rFonts w:ascii="Arial" w:eastAsia="Arial" w:hAnsi="Arial" w:cs="Arial"/>
                <w:b/>
                <w:bCs/>
                <w:color w:val="1F3864"/>
                <w:sz w:val="14"/>
                <w:szCs w:val="14"/>
              </w:rPr>
              <w:t>AI &amp; Data Risk</w:t>
            </w:r>
          </w:p>
          <w:p w14:paraId="1C99BE1A" w14:textId="77777777" w:rsidR="00294F91" w:rsidRPr="005108C6" w:rsidRDefault="00294F91" w:rsidP="00294F91">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 Governance Council chair · policy, standards, use case approval</w:t>
            </w:r>
          </w:p>
          <w:p w14:paraId="511EA511" w14:textId="40AE2735" w:rsidR="00294F91" w:rsidRPr="005108C6" w:rsidRDefault="00A20EFB" w:rsidP="00294F91">
            <w:pPr>
              <w:pStyle w:val="ListParagraph"/>
              <w:numPr>
                <w:ilvl w:val="0"/>
                <w:numId w:val="12"/>
              </w:numPr>
              <w:spacing w:before="10" w:after="10"/>
              <w:rPr>
                <w:rFonts w:ascii="Arial" w:eastAsia="Arial" w:hAnsi="Arial" w:cs="Arial"/>
                <w:color w:val="000000"/>
                <w:sz w:val="12"/>
                <w:szCs w:val="12"/>
              </w:rPr>
            </w:pPr>
            <w:r>
              <w:rPr>
                <w:rFonts w:ascii="Arial" w:eastAsia="Arial" w:hAnsi="Arial" w:cs="Arial"/>
                <w:color w:val="000000"/>
                <w:sz w:val="12"/>
                <w:szCs w:val="12"/>
              </w:rPr>
              <w:t>A</w:t>
            </w:r>
            <w:r w:rsidRPr="00A20EFB">
              <w:rPr>
                <w:rFonts w:ascii="Arial" w:eastAsia="Arial" w:hAnsi="Arial" w:cs="Arial"/>
                <w:color w:val="000000"/>
                <w:sz w:val="12"/>
                <w:szCs w:val="12"/>
              </w:rPr>
              <w:t>gentic control plane</w:t>
            </w:r>
            <w:r w:rsidR="00294F91" w:rsidRPr="005108C6">
              <w:rPr>
                <w:rFonts w:ascii="Arial" w:eastAsia="Arial" w:hAnsi="Arial" w:cs="Arial"/>
                <w:color w:val="000000"/>
                <w:sz w:val="12"/>
                <w:szCs w:val="12"/>
              </w:rPr>
              <w:t xml:space="preserve"> · MCP, AWS Bedrock AgentCore/Gateways, Strands Agents, CDK guardrails</w:t>
            </w:r>
          </w:p>
          <w:p w14:paraId="1FAF4ACE"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 use case intake, triage, risk register, go/no-go framework</w:t>
            </w:r>
          </w:p>
          <w:p w14:paraId="22D57B3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Model risk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assessment, tiering H/M/L, validation, lifecycle</w:t>
            </w:r>
          </w:p>
          <w:p w14:paraId="72E466D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Responsible AI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human-in-loop, incident reporting, vendor assessment</w:t>
            </w:r>
          </w:p>
          <w:p w14:paraId="3F49FDA1"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AI data risk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quality, lineage, classification, access control</w:t>
            </w:r>
          </w:p>
          <w:p w14:paraId="1493D3E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Data governance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stewardship, metrics, remediation, dashboards</w:t>
            </w:r>
          </w:p>
          <w:p w14:paraId="0634B9D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LLM/GenAI governance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multi-model (Claude, OpenAI, Copilot)</w:t>
            </w:r>
          </w:p>
          <w:p w14:paraId="2FC9D85A" w14:textId="77777777" w:rsidR="00BB567C" w:rsidRPr="00036EA2" w:rsidRDefault="00852414" w:rsidP="00036EA2">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ISO/IEC 42001 Lead Implementer (2026)</w:t>
            </w:r>
          </w:p>
          <w:p w14:paraId="6D7DC278" w14:textId="77777777" w:rsidR="00BB567C" w:rsidRPr="00644AFF" w:rsidRDefault="00BB567C"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2nd Line Risk Oversight</w:t>
            </w:r>
          </w:p>
          <w:p w14:paraId="0C9A6444"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Enterprise-wide DDAI oversight · BAU digital ops &amp; transformation</w:t>
            </w:r>
          </w:p>
          <w:p w14:paraId="1A05431F"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Independent challenge · Digital launches, AI deployments, tech change</w:t>
            </w:r>
          </w:p>
          <w:p w14:paraId="56ECBB80"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Thematic risk reviews · DDAI, Digital channels, AI initiatives</w:t>
            </w:r>
          </w:p>
          <w:p w14:paraId="52E20307"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1st Line BCM partnering · Risk ownership uplift across digital teams</w:t>
            </w:r>
          </w:p>
          <w:p w14:paraId="439B021A"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committee reporting, governance forums, Board escalation</w:t>
            </w:r>
          </w:p>
          <w:p w14:paraId="2CAC8221"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Trusted adviser · </w:t>
            </w:r>
            <w:proofErr w:type="spellStart"/>
            <w:r w:rsidRPr="005108C6">
              <w:rPr>
                <w:rFonts w:ascii="Arial" w:eastAsia="Arial" w:hAnsi="Arial" w:cs="Arial"/>
                <w:color w:val="000000"/>
                <w:sz w:val="12"/>
                <w:szCs w:val="12"/>
              </w:rPr>
              <w:t>ExCo</w:t>
            </w:r>
            <w:proofErr w:type="spellEnd"/>
            <w:r w:rsidRPr="005108C6">
              <w:rPr>
                <w:rFonts w:ascii="Arial" w:eastAsia="Arial" w:hAnsi="Arial" w:cs="Arial"/>
                <w:color w:val="000000"/>
                <w:sz w:val="12"/>
                <w:szCs w:val="12"/>
              </w:rPr>
              <w:t>, Board A&amp;RC, Governor &amp; PSB (RBA)</w:t>
            </w:r>
          </w:p>
          <w:p w14:paraId="7108E7EE" w14:textId="77777777" w:rsidR="00852414" w:rsidRPr="00644AFF" w:rsidRDefault="00852414"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Operational &amp; Technology Risk</w:t>
            </w:r>
          </w:p>
          <w:p w14:paraId="7DB67B4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Group ORMF custodian </w:t>
            </w:r>
            <w:r w:rsidR="00BA2D94" w:rsidRPr="005108C6">
              <w:rPr>
                <w:rFonts w:ascii="Arial" w:eastAsia="Arial" w:hAnsi="Arial" w:cs="Arial"/>
                <w:color w:val="000000"/>
                <w:sz w:val="12"/>
                <w:szCs w:val="12"/>
              </w:rPr>
              <w:t xml:space="preserve">· </w:t>
            </w:r>
            <w:r w:rsidR="00C43DBE" w:rsidRPr="005108C6">
              <w:rPr>
                <w:rFonts w:ascii="Arial" w:eastAsia="Arial" w:hAnsi="Arial" w:cs="Arial"/>
                <w:color w:val="000000"/>
                <w:sz w:val="12"/>
                <w:szCs w:val="12"/>
              </w:rPr>
              <w:t>D</w:t>
            </w:r>
            <w:r w:rsidRPr="005108C6">
              <w:rPr>
                <w:rFonts w:ascii="Arial" w:eastAsia="Arial" w:hAnsi="Arial" w:cs="Arial"/>
                <w:color w:val="000000"/>
                <w:sz w:val="12"/>
                <w:szCs w:val="12"/>
              </w:rPr>
              <w:t>esign, policy uplift, Group-wide</w:t>
            </w:r>
          </w:p>
          <w:p w14:paraId="5CA49A07"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Digital infrastructure risk </w:t>
            </w:r>
            <w:r w:rsidR="00BA2D94" w:rsidRPr="005108C6">
              <w:rPr>
                <w:rFonts w:ascii="Arial" w:eastAsia="Arial" w:hAnsi="Arial" w:cs="Arial"/>
                <w:color w:val="000000"/>
                <w:sz w:val="12"/>
                <w:szCs w:val="12"/>
              </w:rPr>
              <w:t xml:space="preserve">· </w:t>
            </w:r>
            <w:r w:rsidR="00C43DBE" w:rsidRPr="005108C6">
              <w:rPr>
                <w:rFonts w:ascii="Arial" w:eastAsia="Arial" w:hAnsi="Arial" w:cs="Arial"/>
                <w:color w:val="000000"/>
                <w:sz w:val="12"/>
                <w:szCs w:val="12"/>
              </w:rPr>
              <w:t>C</w:t>
            </w:r>
            <w:r w:rsidRPr="005108C6">
              <w:rPr>
                <w:rFonts w:ascii="Arial" w:eastAsia="Arial" w:hAnsi="Arial" w:cs="Arial"/>
                <w:color w:val="000000"/>
                <w:sz w:val="12"/>
                <w:szCs w:val="12"/>
              </w:rPr>
              <w:t>learing, settlement, payment rails</w:t>
            </w:r>
          </w:p>
          <w:p w14:paraId="31B5D7C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Cyber risk </w:t>
            </w:r>
            <w:r w:rsidR="000C44A1"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NIST/ACSC Essential 8 deep-dives</w:t>
            </w:r>
          </w:p>
          <w:p w14:paraId="2823FA4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Technology &amp; operational resilience </w:t>
            </w:r>
            <w:r w:rsidR="00AF0E8B" w:rsidRPr="005108C6">
              <w:rPr>
                <w:rFonts w:ascii="Arial" w:eastAsia="Arial" w:hAnsi="Arial" w:cs="Arial"/>
                <w:color w:val="000000"/>
                <w:sz w:val="12"/>
                <w:szCs w:val="12"/>
              </w:rPr>
              <w:t>· C</w:t>
            </w:r>
            <w:r w:rsidRPr="005108C6">
              <w:rPr>
                <w:rFonts w:ascii="Arial" w:eastAsia="Arial" w:hAnsi="Arial" w:cs="Arial"/>
                <w:color w:val="000000"/>
                <w:sz w:val="12"/>
                <w:szCs w:val="12"/>
              </w:rPr>
              <w:t>ritical infrastructure</w:t>
            </w:r>
          </w:p>
          <w:p w14:paraId="07467CB3" w14:textId="77777777" w:rsidR="005108C6" w:rsidRPr="005108C6" w:rsidRDefault="00852414" w:rsidP="005108C6">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culture</w:t>
            </w:r>
            <w:r w:rsidR="006A1BD3"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600+ staff; CSAs -12%; breaches -23%; $1.5M saving</w:t>
            </w:r>
          </w:p>
          <w:p w14:paraId="362A83E5" w14:textId="77777777" w:rsidR="00852414" w:rsidRPr="0027094F" w:rsidRDefault="00852414" w:rsidP="00627470">
            <w:pPr>
              <w:spacing w:before="90" w:after="10"/>
              <w:rPr>
                <w:rFonts w:ascii="Arial" w:eastAsia="Arial" w:hAnsi="Arial" w:cs="Arial"/>
                <w:b/>
                <w:bCs/>
                <w:color w:val="1F3864"/>
                <w:sz w:val="14"/>
                <w:szCs w:val="14"/>
              </w:rPr>
            </w:pPr>
            <w:r w:rsidRPr="0027094F">
              <w:rPr>
                <w:rFonts w:ascii="Arial" w:eastAsia="Arial" w:hAnsi="Arial" w:cs="Arial"/>
                <w:b/>
                <w:bCs/>
                <w:color w:val="1F3864"/>
                <w:sz w:val="14"/>
                <w:szCs w:val="14"/>
              </w:rPr>
              <w:t>Regulatory Frameworks</w:t>
            </w:r>
          </w:p>
          <w:p w14:paraId="463BAEA3" w14:textId="77777777" w:rsidR="00627470" w:rsidRDefault="00627470"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CBUAE Responsible AI Guidance (2026) · DFSA/FSRA Enabling Technologies Guidelines · UAE AI Charter · PDPL </w:t>
            </w:r>
          </w:p>
          <w:p w14:paraId="1812A9C2" w14:textId="4C8C879F" w:rsidR="00852414" w:rsidRPr="005108C6" w:rsidRDefault="00627470"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BCBS 239</w:t>
            </w:r>
            <w:r>
              <w:rPr>
                <w:rFonts w:ascii="Arial" w:eastAsia="Arial" w:hAnsi="Arial" w:cs="Arial"/>
                <w:color w:val="000000"/>
                <w:sz w:val="12"/>
                <w:szCs w:val="12"/>
              </w:rPr>
              <w:t xml:space="preserve"> </w:t>
            </w:r>
            <w:r w:rsidRPr="005108C6">
              <w:rPr>
                <w:rFonts w:ascii="Arial" w:eastAsia="Arial" w:hAnsi="Arial" w:cs="Arial"/>
                <w:color w:val="000000"/>
                <w:sz w:val="12"/>
                <w:szCs w:val="12"/>
              </w:rPr>
              <w:t xml:space="preserve">· </w:t>
            </w:r>
            <w:r w:rsidR="00852414" w:rsidRPr="005108C6">
              <w:rPr>
                <w:rFonts w:ascii="Arial" w:eastAsia="Arial" w:hAnsi="Arial" w:cs="Arial"/>
                <w:color w:val="000000"/>
                <w:sz w:val="12"/>
                <w:szCs w:val="12"/>
              </w:rPr>
              <w:t>CPG 235 · CPS 234 · CPS 230 · CPS 220 · APS 115</w:t>
            </w:r>
          </w:p>
          <w:p w14:paraId="1F07287B" w14:textId="7E62B58E" w:rsidR="00852414" w:rsidRPr="005108C6" w:rsidRDefault="00627470"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EU AI Act 2024 </w:t>
            </w:r>
            <w:r w:rsidR="00852414" w:rsidRPr="005108C6">
              <w:rPr>
                <w:rFonts w:ascii="Arial" w:eastAsia="Arial" w:hAnsi="Arial" w:cs="Arial"/>
                <w:color w:val="000000"/>
                <w:sz w:val="12"/>
                <w:szCs w:val="12"/>
              </w:rPr>
              <w:t xml:space="preserve">· ISO/IEC 42001 · NIST AI RMF </w:t>
            </w:r>
            <w:r w:rsidRPr="005108C6">
              <w:rPr>
                <w:rFonts w:ascii="Arial" w:eastAsia="Arial" w:hAnsi="Arial" w:cs="Arial"/>
                <w:color w:val="000000"/>
                <w:sz w:val="12"/>
                <w:szCs w:val="12"/>
              </w:rPr>
              <w:t xml:space="preserve">· APRA EU · </w:t>
            </w:r>
            <w:r w:rsidR="00E62BEC">
              <w:rPr>
                <w:rFonts w:ascii="Arial" w:eastAsia="Arial" w:hAnsi="Arial" w:cs="Arial"/>
                <w:color w:val="000000"/>
                <w:sz w:val="12"/>
                <w:szCs w:val="12"/>
              </w:rPr>
              <w:t>ISO 23894</w:t>
            </w:r>
          </w:p>
          <w:p w14:paraId="70A8C894"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Privacy Act 2024 · PGPA Act · RBA Fin Stability · Payments Reg</w:t>
            </w:r>
          </w:p>
          <w:p w14:paraId="75255BAC" w14:textId="610D05FE" w:rsidR="00852414" w:rsidRPr="00627470" w:rsidRDefault="00852414" w:rsidP="00627470">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NIST Cyber · ACSC E8 · ISO 31000 · ISO 22301</w:t>
            </w:r>
          </w:p>
          <w:p w14:paraId="353AC8BA" w14:textId="77777777" w:rsidR="00852414" w:rsidRPr="00644AFF" w:rsidRDefault="00852414"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Stakeholder &amp; Advisory</w:t>
            </w:r>
          </w:p>
          <w:p w14:paraId="2B33492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APRA, ABA, cross-industry regulatory engagement</w:t>
            </w:r>
          </w:p>
          <w:p w14:paraId="698974B7" w14:textId="77777777" w:rsidR="00852414" w:rsidRPr="00644AFF" w:rsidRDefault="00852414" w:rsidP="00A24A4F">
            <w:pPr>
              <w:pStyle w:val="ListParagraph"/>
              <w:numPr>
                <w:ilvl w:val="0"/>
                <w:numId w:val="12"/>
              </w:numPr>
              <w:spacing w:before="10" w:after="10"/>
              <w:rPr>
                <w:rFonts w:ascii="Arial" w:eastAsia="Arial" w:hAnsi="Arial" w:cs="Arial"/>
                <w:color w:val="000000"/>
                <w:sz w:val="13"/>
                <w:szCs w:val="13"/>
              </w:rPr>
            </w:pPr>
            <w:r w:rsidRPr="005108C6">
              <w:rPr>
                <w:rFonts w:ascii="Arial" w:eastAsia="Arial" w:hAnsi="Arial" w:cs="Arial"/>
                <w:color w:val="000000"/>
                <w:sz w:val="12"/>
                <w:szCs w:val="12"/>
              </w:rPr>
              <w:t>RMA Forum · Cross-functional: tech, product, data, cyber, legal</w:t>
            </w:r>
          </w:p>
        </w:tc>
      </w:tr>
    </w:tbl>
    <w:p w14:paraId="5B3DA8F4" w14:textId="77777777" w:rsidR="003F21D4" w:rsidRPr="00AF2319" w:rsidRDefault="003F21D4" w:rsidP="008F2B15">
      <w:pPr>
        <w:pBdr>
          <w:bottom w:val="single" w:sz="6" w:space="1" w:color="auto"/>
        </w:pBdr>
        <w:spacing w:before="120"/>
        <w:rPr>
          <w:rFonts w:ascii="Arial" w:eastAsia="Arial" w:hAnsi="Arial" w:cs="Arial"/>
          <w:b/>
          <w:bCs/>
          <w:color w:val="2E5FA3"/>
          <w:sz w:val="21"/>
          <w:szCs w:val="21"/>
        </w:rPr>
      </w:pPr>
      <w:r>
        <w:rPr>
          <w:rFonts w:ascii="Arial" w:eastAsia="Arial" w:hAnsi="Arial" w:cs="Arial"/>
          <w:b/>
          <w:bCs/>
          <w:color w:val="2E5FA3"/>
          <w:sz w:val="21"/>
          <w:szCs w:val="21"/>
        </w:rPr>
        <w:t>EDUCATION, CERTIFICATIONS &amp; MEMBERSHIPS</w:t>
      </w:r>
    </w:p>
    <w:tbl>
      <w:tblPr>
        <w:tblW w:w="11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3544"/>
        <w:gridCol w:w="4351"/>
      </w:tblGrid>
      <w:tr w:rsidR="003F21D4" w14:paraId="2AF77196" w14:textId="77777777" w:rsidTr="0059741D">
        <w:trPr>
          <w:trHeight w:val="945"/>
        </w:trPr>
        <w:tc>
          <w:tcPr>
            <w:tcW w:w="3402" w:type="dxa"/>
            <w:tcBorders>
              <w:top w:val="none" w:sz="0" w:space="0" w:color="FFFFFF"/>
              <w:left w:val="none" w:sz="0" w:space="0" w:color="FFFFFF"/>
              <w:bottom w:val="none" w:sz="0" w:space="0" w:color="FFFFFF"/>
              <w:right w:val="none" w:sz="0" w:space="0" w:color="FFFFFF"/>
            </w:tcBorders>
            <w:tcMar>
              <w:top w:w="30" w:type="dxa"/>
              <w:left w:w="0" w:type="dxa"/>
              <w:bottom w:w="30" w:type="dxa"/>
              <w:right w:w="40" w:type="dxa"/>
            </w:tcMar>
          </w:tcPr>
          <w:p w14:paraId="678780DD" w14:textId="77777777" w:rsidR="003F21D4" w:rsidRDefault="003F21D4" w:rsidP="001A3305">
            <w:pPr>
              <w:spacing w:before="10" w:after="10"/>
            </w:pPr>
            <w:r>
              <w:rPr>
                <w:rFonts w:ascii="Arial" w:eastAsia="Arial" w:hAnsi="Arial" w:cs="Arial"/>
                <w:b/>
                <w:bCs/>
                <w:color w:val="1B2A4A"/>
                <w:sz w:val="19"/>
                <w:szCs w:val="19"/>
              </w:rPr>
              <w:t>Education</w:t>
            </w:r>
          </w:p>
          <w:p w14:paraId="54679186" w14:textId="77777777" w:rsidR="003F21D4" w:rsidRDefault="003F21D4" w:rsidP="001A3305">
            <w:pPr>
              <w:pStyle w:val="ListParagraph"/>
              <w:numPr>
                <w:ilvl w:val="0"/>
                <w:numId w:val="3"/>
              </w:numPr>
              <w:spacing w:before="10" w:after="10"/>
            </w:pPr>
            <w:r>
              <w:rPr>
                <w:rFonts w:ascii="Arial" w:eastAsia="Arial" w:hAnsi="Arial" w:cs="Arial"/>
                <w:color w:val="111111"/>
                <w:sz w:val="18"/>
                <w:szCs w:val="18"/>
              </w:rPr>
              <w:t>MBA (Finance)</w:t>
            </w:r>
            <w:r w:rsidR="0090321F">
              <w:rPr>
                <w:rFonts w:ascii="Arial" w:eastAsia="Arial" w:hAnsi="Arial" w:cs="Arial"/>
                <w:color w:val="111111"/>
                <w:sz w:val="18"/>
                <w:szCs w:val="18"/>
              </w:rPr>
              <w:t xml:space="preserve">, </w:t>
            </w:r>
            <w:r>
              <w:rPr>
                <w:rFonts w:ascii="Arial" w:eastAsia="Arial" w:hAnsi="Arial" w:cs="Arial"/>
                <w:color w:val="111111"/>
                <w:sz w:val="18"/>
                <w:szCs w:val="18"/>
              </w:rPr>
              <w:t>NMIMS University</w:t>
            </w:r>
            <w:r w:rsidR="00CC41BF">
              <w:rPr>
                <w:rFonts w:ascii="Arial" w:eastAsia="Arial" w:hAnsi="Arial" w:cs="Arial"/>
                <w:color w:val="111111"/>
                <w:sz w:val="18"/>
                <w:szCs w:val="18"/>
              </w:rPr>
              <w:t xml:space="preserve">    </w:t>
            </w:r>
            <w:r>
              <w:rPr>
                <w:rFonts w:ascii="Arial" w:eastAsia="Arial" w:hAnsi="Arial" w:cs="Arial"/>
                <w:color w:val="111111"/>
                <w:sz w:val="18"/>
                <w:szCs w:val="18"/>
              </w:rPr>
              <w:t xml:space="preserve"> India (2009–2011)</w:t>
            </w:r>
          </w:p>
          <w:p w14:paraId="3279C8F7" w14:textId="31569C3A" w:rsidR="003F21D4" w:rsidRDefault="003F21D4" w:rsidP="008F2B15">
            <w:pPr>
              <w:pStyle w:val="ListParagraph"/>
              <w:numPr>
                <w:ilvl w:val="0"/>
                <w:numId w:val="3"/>
              </w:numPr>
              <w:spacing w:before="10" w:after="10"/>
            </w:pPr>
            <w:r>
              <w:rPr>
                <w:rFonts w:ascii="Arial" w:eastAsia="Arial" w:hAnsi="Arial" w:cs="Arial"/>
                <w:color w:val="111111"/>
                <w:sz w:val="18"/>
                <w:szCs w:val="18"/>
              </w:rPr>
              <w:t>B</w:t>
            </w:r>
            <w:r w:rsidR="00FF531D">
              <w:rPr>
                <w:rFonts w:ascii="Arial" w:eastAsia="Arial" w:hAnsi="Arial" w:cs="Arial"/>
                <w:color w:val="111111"/>
                <w:sz w:val="18"/>
                <w:szCs w:val="18"/>
              </w:rPr>
              <w:t>E</w:t>
            </w:r>
            <w:r>
              <w:rPr>
                <w:rFonts w:ascii="Arial" w:eastAsia="Arial" w:hAnsi="Arial" w:cs="Arial"/>
                <w:color w:val="111111"/>
                <w:sz w:val="18"/>
                <w:szCs w:val="18"/>
              </w:rPr>
              <w:t xml:space="preserve"> (Information Technology)</w:t>
            </w:r>
            <w:r w:rsidR="00FF531D">
              <w:rPr>
                <w:rFonts w:ascii="Arial" w:eastAsia="Arial" w:hAnsi="Arial" w:cs="Arial"/>
                <w:color w:val="111111"/>
                <w:sz w:val="18"/>
                <w:szCs w:val="18"/>
              </w:rPr>
              <w:t>,</w:t>
            </w:r>
            <w:r>
              <w:rPr>
                <w:rFonts w:ascii="Arial" w:eastAsia="Arial" w:hAnsi="Arial" w:cs="Arial"/>
                <w:color w:val="6B7280"/>
                <w:sz w:val="18"/>
                <w:szCs w:val="18"/>
              </w:rPr>
              <w:t xml:space="preserve"> </w:t>
            </w:r>
            <w:r>
              <w:rPr>
                <w:rFonts w:ascii="Arial" w:eastAsia="Arial" w:hAnsi="Arial" w:cs="Arial"/>
                <w:color w:val="111111"/>
                <w:sz w:val="18"/>
                <w:szCs w:val="18"/>
              </w:rPr>
              <w:t>Pune</w:t>
            </w:r>
            <w:r w:rsidR="00C8312C">
              <w:rPr>
                <w:rFonts w:ascii="Arial" w:eastAsia="Arial" w:hAnsi="Arial" w:cs="Arial"/>
                <w:color w:val="111111"/>
                <w:sz w:val="18"/>
                <w:szCs w:val="18"/>
              </w:rPr>
              <w:t xml:space="preserve"> University</w:t>
            </w:r>
            <w:r w:rsidR="009F123F">
              <w:rPr>
                <w:rFonts w:ascii="Arial" w:eastAsia="Arial" w:hAnsi="Arial" w:cs="Arial"/>
                <w:color w:val="111111"/>
                <w:sz w:val="18"/>
                <w:szCs w:val="18"/>
              </w:rPr>
              <w:t xml:space="preserve">, </w:t>
            </w:r>
            <w:r w:rsidR="00822059">
              <w:rPr>
                <w:rFonts w:ascii="Arial" w:eastAsia="Arial" w:hAnsi="Arial" w:cs="Arial"/>
                <w:color w:val="111111"/>
                <w:sz w:val="18"/>
                <w:szCs w:val="18"/>
              </w:rPr>
              <w:t>India</w:t>
            </w:r>
            <w:r>
              <w:rPr>
                <w:rFonts w:ascii="Arial" w:eastAsia="Arial" w:hAnsi="Arial" w:cs="Arial"/>
                <w:color w:val="111111"/>
                <w:sz w:val="18"/>
                <w:szCs w:val="18"/>
              </w:rPr>
              <w:t xml:space="preserve"> (2003–2007)</w:t>
            </w:r>
          </w:p>
        </w:tc>
        <w:tc>
          <w:tcPr>
            <w:tcW w:w="3544"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14:paraId="051F72EB" w14:textId="77777777" w:rsidR="003F21D4" w:rsidRDefault="003F21D4" w:rsidP="001A3305">
            <w:pPr>
              <w:spacing w:before="10" w:after="10"/>
            </w:pPr>
            <w:r>
              <w:rPr>
                <w:rFonts w:ascii="Arial" w:eastAsia="Arial" w:hAnsi="Arial" w:cs="Arial"/>
                <w:b/>
                <w:bCs/>
                <w:color w:val="1B2A4A"/>
                <w:sz w:val="19"/>
                <w:szCs w:val="19"/>
              </w:rPr>
              <w:t>Certifications</w:t>
            </w:r>
          </w:p>
          <w:p w14:paraId="228843EA" w14:textId="77777777" w:rsidR="003F21D4" w:rsidRDefault="003F21D4" w:rsidP="001A3305">
            <w:pPr>
              <w:pStyle w:val="ListParagraph"/>
              <w:numPr>
                <w:ilvl w:val="0"/>
                <w:numId w:val="3"/>
              </w:numPr>
              <w:spacing w:before="10" w:after="10"/>
            </w:pPr>
            <w:r>
              <w:rPr>
                <w:rFonts w:ascii="Arial" w:eastAsia="Arial" w:hAnsi="Arial" w:cs="Arial"/>
                <w:color w:val="111111"/>
                <w:sz w:val="18"/>
                <w:szCs w:val="18"/>
              </w:rPr>
              <w:t>PECB ISO/IEC 42001 AI Management Systems</w:t>
            </w:r>
            <w:r w:rsidR="00AD667F">
              <w:rPr>
                <w:rFonts w:ascii="Arial" w:eastAsia="Arial" w:hAnsi="Arial" w:cs="Arial"/>
                <w:color w:val="111111"/>
                <w:sz w:val="18"/>
                <w:szCs w:val="18"/>
              </w:rPr>
              <w:t xml:space="preserve">, </w:t>
            </w:r>
            <w:r>
              <w:rPr>
                <w:rFonts w:ascii="Arial" w:eastAsia="Arial" w:hAnsi="Arial" w:cs="Arial"/>
                <w:color w:val="111111"/>
                <w:sz w:val="18"/>
                <w:szCs w:val="18"/>
              </w:rPr>
              <w:t>Lead Implementer (2026)</w:t>
            </w:r>
          </w:p>
          <w:p w14:paraId="60A237BB" w14:textId="77777777" w:rsidR="00D64337" w:rsidRPr="00D64337" w:rsidRDefault="00D64337" w:rsidP="001A3305">
            <w:pPr>
              <w:pStyle w:val="ListParagraph"/>
              <w:numPr>
                <w:ilvl w:val="0"/>
                <w:numId w:val="3"/>
              </w:numPr>
              <w:spacing w:before="10" w:after="10"/>
            </w:pPr>
            <w:r w:rsidRPr="00D64337">
              <w:rPr>
                <w:rFonts w:ascii="Arial" w:eastAsia="Arial" w:hAnsi="Arial" w:cs="Arial"/>
                <w:color w:val="111111"/>
                <w:sz w:val="18"/>
                <w:szCs w:val="18"/>
              </w:rPr>
              <w:t xml:space="preserve">Microsoft AI Transformation Leader </w:t>
            </w:r>
          </w:p>
          <w:p w14:paraId="4A40E4F6" w14:textId="77777777" w:rsidR="003F21D4" w:rsidRDefault="003F21D4" w:rsidP="00D64337">
            <w:pPr>
              <w:pStyle w:val="ListParagraph"/>
              <w:numPr>
                <w:ilvl w:val="0"/>
                <w:numId w:val="3"/>
              </w:numPr>
              <w:spacing w:before="10" w:after="10"/>
            </w:pPr>
            <w:r>
              <w:rPr>
                <w:rFonts w:ascii="Arial" w:eastAsia="Arial" w:hAnsi="Arial" w:cs="Arial"/>
                <w:color w:val="111111"/>
                <w:sz w:val="18"/>
                <w:szCs w:val="18"/>
              </w:rPr>
              <w:t>PRINCE2® Registered Practitioner</w:t>
            </w:r>
          </w:p>
        </w:tc>
        <w:tc>
          <w:tcPr>
            <w:tcW w:w="4351" w:type="dxa"/>
            <w:tcBorders>
              <w:top w:val="none" w:sz="0" w:space="0" w:color="FFFFFF"/>
              <w:left w:val="none" w:sz="0" w:space="0" w:color="FFFFFF"/>
              <w:bottom w:val="none" w:sz="0" w:space="0" w:color="FFFFFF"/>
              <w:right w:val="none" w:sz="0" w:space="0" w:color="FFFFFF"/>
            </w:tcBorders>
            <w:tcMar>
              <w:top w:w="30" w:type="dxa"/>
              <w:left w:w="40" w:type="dxa"/>
              <w:bottom w:w="30" w:type="dxa"/>
              <w:right w:w="0" w:type="dxa"/>
            </w:tcMar>
          </w:tcPr>
          <w:p w14:paraId="369C9E04" w14:textId="77777777" w:rsidR="003F21D4" w:rsidRDefault="003F21D4" w:rsidP="001A3305">
            <w:pPr>
              <w:spacing w:before="10" w:after="10"/>
            </w:pPr>
            <w:r>
              <w:rPr>
                <w:rFonts w:ascii="Arial" w:eastAsia="Arial" w:hAnsi="Arial" w:cs="Arial"/>
                <w:b/>
                <w:bCs/>
                <w:color w:val="1B2A4A"/>
                <w:sz w:val="19"/>
                <w:szCs w:val="19"/>
              </w:rPr>
              <w:t>Memberships</w:t>
            </w:r>
            <w:r w:rsidR="00497821">
              <w:rPr>
                <w:rFonts w:ascii="Arial" w:eastAsia="Arial" w:hAnsi="Arial" w:cs="Arial"/>
                <w:b/>
                <w:bCs/>
                <w:color w:val="1B2A4A"/>
                <w:sz w:val="19"/>
                <w:szCs w:val="19"/>
              </w:rPr>
              <w:t xml:space="preserve"> &amp; Publications</w:t>
            </w:r>
          </w:p>
          <w:p w14:paraId="3166C177" w14:textId="77777777" w:rsidR="00AC60DE" w:rsidRDefault="00AC60DE" w:rsidP="001A3305">
            <w:pPr>
              <w:pStyle w:val="ListParagraph"/>
              <w:numPr>
                <w:ilvl w:val="0"/>
                <w:numId w:val="3"/>
              </w:numPr>
              <w:spacing w:before="10" w:after="10"/>
              <w:rPr>
                <w:rFonts w:ascii="Arial" w:eastAsia="Arial" w:hAnsi="Arial" w:cs="Arial"/>
                <w:color w:val="111111"/>
                <w:sz w:val="18"/>
                <w:szCs w:val="18"/>
              </w:rPr>
            </w:pPr>
            <w:r w:rsidRPr="00D6492B">
              <w:rPr>
                <w:rFonts w:ascii="Arial" w:eastAsia="Arial" w:hAnsi="Arial" w:cs="Arial"/>
                <w:color w:val="111111"/>
                <w:sz w:val="18"/>
                <w:szCs w:val="18"/>
              </w:rPr>
              <w:t>Published: AI Risk &amp; Governance Whitepaper</w:t>
            </w:r>
            <w:r>
              <w:rPr>
                <w:rFonts w:ascii="Arial" w:eastAsia="Arial" w:hAnsi="Arial" w:cs="Arial"/>
                <w:color w:val="111111"/>
                <w:sz w:val="18"/>
                <w:szCs w:val="18"/>
              </w:rPr>
              <w:t xml:space="preserve">, </w:t>
            </w:r>
            <w:r w:rsidRPr="00D6492B">
              <w:rPr>
                <w:rFonts w:ascii="Arial" w:eastAsia="Arial" w:hAnsi="Arial" w:cs="Arial"/>
                <w:color w:val="111111"/>
                <w:sz w:val="18"/>
                <w:szCs w:val="18"/>
              </w:rPr>
              <w:t>RMIA Risk Conference (2026)</w:t>
            </w:r>
          </w:p>
          <w:p w14:paraId="4E18CD0B" w14:textId="77777777" w:rsidR="003F21D4" w:rsidRPr="003A1FC3" w:rsidRDefault="003F21D4" w:rsidP="001A3305">
            <w:pPr>
              <w:pStyle w:val="ListParagraph"/>
              <w:numPr>
                <w:ilvl w:val="0"/>
                <w:numId w:val="3"/>
              </w:numPr>
              <w:spacing w:before="10" w:after="10"/>
              <w:rPr>
                <w:rFonts w:ascii="Arial" w:eastAsia="Arial" w:hAnsi="Arial" w:cs="Arial"/>
                <w:color w:val="111111"/>
                <w:sz w:val="18"/>
                <w:szCs w:val="18"/>
              </w:rPr>
            </w:pPr>
            <w:r>
              <w:rPr>
                <w:rFonts w:ascii="Arial" w:eastAsia="Arial" w:hAnsi="Arial" w:cs="Arial"/>
                <w:color w:val="111111"/>
                <w:sz w:val="18"/>
                <w:szCs w:val="18"/>
              </w:rPr>
              <w:t>Member, Risk Management Association</w:t>
            </w:r>
          </w:p>
          <w:p w14:paraId="287EFE88" w14:textId="77777777" w:rsidR="00D6492B" w:rsidRPr="00AC60DE" w:rsidRDefault="007C1C70" w:rsidP="0059741D">
            <w:pPr>
              <w:pStyle w:val="ListParagraph"/>
              <w:numPr>
                <w:ilvl w:val="0"/>
                <w:numId w:val="8"/>
              </w:numPr>
              <w:spacing w:before="10" w:after="10"/>
              <w:rPr>
                <w:rFonts w:ascii="Arial" w:eastAsia="Arial" w:hAnsi="Arial" w:cs="Arial"/>
                <w:color w:val="111111"/>
                <w:sz w:val="18"/>
                <w:szCs w:val="18"/>
              </w:rPr>
            </w:pPr>
            <w:r>
              <w:rPr>
                <w:rFonts w:ascii="Arial" w:eastAsia="Arial" w:hAnsi="Arial" w:cs="Arial"/>
                <w:color w:val="111111"/>
                <w:sz w:val="18"/>
                <w:szCs w:val="18"/>
              </w:rPr>
              <w:t>Former Member</w:t>
            </w:r>
            <w:r w:rsidR="00782E35" w:rsidRPr="00782E35">
              <w:rPr>
                <w:rFonts w:ascii="Arial" w:eastAsia="Arial" w:hAnsi="Arial" w:cs="Arial"/>
                <w:color w:val="111111"/>
                <w:sz w:val="18"/>
                <w:szCs w:val="18"/>
              </w:rPr>
              <w:t xml:space="preserve">, Council of Financial </w:t>
            </w:r>
            <w:r w:rsidR="00EA52DD">
              <w:rPr>
                <w:rFonts w:ascii="Arial" w:eastAsia="Arial" w:hAnsi="Arial" w:cs="Arial"/>
                <w:color w:val="111111"/>
                <w:sz w:val="18"/>
                <w:szCs w:val="18"/>
              </w:rPr>
              <w:t>R</w:t>
            </w:r>
            <w:r w:rsidR="00782E35" w:rsidRPr="00782E35">
              <w:rPr>
                <w:rFonts w:ascii="Arial" w:eastAsia="Arial" w:hAnsi="Arial" w:cs="Arial"/>
                <w:color w:val="111111"/>
                <w:sz w:val="18"/>
                <w:szCs w:val="18"/>
              </w:rPr>
              <w:t>egulators</w:t>
            </w:r>
          </w:p>
        </w:tc>
      </w:tr>
    </w:tbl>
    <w:p w14:paraId="71CD5A96" w14:textId="77777777" w:rsidR="00A33F22" w:rsidRDefault="00614DB4" w:rsidP="008F2B15">
      <w:pPr>
        <w:keepNext/>
        <w:pBdr>
          <w:bottom w:val="single" w:sz="6" w:space="1" w:color="auto"/>
        </w:pBdr>
        <w:spacing w:before="120"/>
        <w:rPr>
          <w:rFonts w:ascii="Arial" w:eastAsia="Arial" w:hAnsi="Arial" w:cs="Arial"/>
          <w:b/>
          <w:bCs/>
          <w:color w:val="2E5FA3"/>
          <w:sz w:val="21"/>
          <w:szCs w:val="21"/>
        </w:rPr>
      </w:pPr>
      <w:r>
        <w:rPr>
          <w:rFonts w:ascii="Arial" w:eastAsia="Arial" w:hAnsi="Arial" w:cs="Arial"/>
          <w:b/>
          <w:bCs/>
          <w:color w:val="2E5FA3"/>
          <w:sz w:val="21"/>
          <w:szCs w:val="21"/>
        </w:rPr>
        <w:t>PROFESSIONAL EXPERIENCE</w:t>
      </w:r>
    </w:p>
    <w:p w14:paraId="6E191730" w14:textId="77777777" w:rsidR="00D07401" w:rsidRDefault="00D07401" w:rsidP="00D07401">
      <w:pPr>
        <w:keepNext/>
        <w:spacing w:before="80" w:after="10"/>
      </w:pPr>
      <w:r>
        <w:rPr>
          <w:rFonts w:ascii="Arial" w:eastAsia="Arial" w:hAnsi="Arial" w:cs="Arial"/>
          <w:b/>
          <w:bCs/>
          <w:color w:val="1B2A4A"/>
          <w:sz w:val="21"/>
          <w:szCs w:val="21"/>
        </w:rPr>
        <w:t>AI &amp; Data Governance Leader</w:t>
      </w:r>
    </w:p>
    <w:p w14:paraId="539B7F74" w14:textId="77777777" w:rsidR="00D07401" w:rsidRDefault="003914A5" w:rsidP="00D07401">
      <w:pPr>
        <w:keepNext/>
        <w:tabs>
          <w:tab w:val="right" w:pos="9026"/>
        </w:tabs>
        <w:spacing w:after="10"/>
      </w:pPr>
      <w:r>
        <w:rPr>
          <w:rFonts w:ascii="Arial" w:eastAsia="Arial" w:hAnsi="Arial" w:cs="Arial"/>
          <w:b/>
          <w:bCs/>
          <w:color w:val="2E5FA3"/>
          <w:sz w:val="18"/>
          <w:szCs w:val="19"/>
        </w:rPr>
        <w:t xml:space="preserve">Helia </w:t>
      </w:r>
      <w:r w:rsidR="00E743CF">
        <w:rPr>
          <w:rFonts w:ascii="Arial" w:eastAsia="Arial" w:hAnsi="Arial" w:cs="Arial"/>
          <w:b/>
          <w:bCs/>
          <w:color w:val="2E5FA3"/>
          <w:sz w:val="18"/>
          <w:szCs w:val="19"/>
        </w:rPr>
        <w:t xml:space="preserve">Group Ltd. </w:t>
      </w:r>
      <w:r w:rsidR="00D07401">
        <w:rPr>
          <w:rFonts w:ascii="Arial" w:eastAsia="Arial" w:hAnsi="Arial" w:cs="Arial"/>
          <w:color w:val="6B7280"/>
          <w:sz w:val="18"/>
          <w:szCs w:val="19"/>
        </w:rPr>
        <w:t xml:space="preserve">|   Sydney   |   </w:t>
      </w:r>
      <w:r w:rsidR="00CF025E">
        <w:rPr>
          <w:rFonts w:ascii="Arial" w:eastAsia="Arial" w:hAnsi="Arial" w:cs="Arial"/>
          <w:i/>
          <w:iCs/>
          <w:color w:val="6B7280"/>
          <w:sz w:val="18"/>
          <w:szCs w:val="19"/>
        </w:rPr>
        <w:t xml:space="preserve">July </w:t>
      </w:r>
      <w:r w:rsidR="00D07401" w:rsidRPr="00420AED">
        <w:rPr>
          <w:rFonts w:ascii="Arial" w:eastAsia="Arial" w:hAnsi="Arial" w:cs="Arial"/>
          <w:i/>
          <w:iCs/>
          <w:color w:val="6B7280"/>
          <w:sz w:val="18"/>
          <w:szCs w:val="19"/>
        </w:rPr>
        <w:t>202</w:t>
      </w:r>
      <w:r w:rsidR="00CF025E">
        <w:rPr>
          <w:rFonts w:ascii="Arial" w:eastAsia="Arial" w:hAnsi="Arial" w:cs="Arial"/>
          <w:i/>
          <w:iCs/>
          <w:color w:val="6B7280"/>
          <w:sz w:val="18"/>
          <w:szCs w:val="19"/>
        </w:rPr>
        <w:t>6</w:t>
      </w:r>
      <w:r w:rsidR="00D07401" w:rsidRPr="00420AED">
        <w:rPr>
          <w:rFonts w:ascii="Arial" w:eastAsia="Arial" w:hAnsi="Arial" w:cs="Arial"/>
          <w:i/>
          <w:iCs/>
          <w:color w:val="6B7280"/>
          <w:sz w:val="18"/>
          <w:szCs w:val="19"/>
        </w:rPr>
        <w:t xml:space="preserve"> – Present</w:t>
      </w:r>
    </w:p>
    <w:p w14:paraId="0F755817" w14:textId="1765C8CA" w:rsidR="00D07401" w:rsidRPr="00A80A51" w:rsidRDefault="003B3439" w:rsidP="00D07401">
      <w:pPr>
        <w:keepNext/>
        <w:spacing w:after="10"/>
        <w:rPr>
          <w:rFonts w:ascii="Arial" w:eastAsia="Arial" w:hAnsi="Arial" w:cs="Arial"/>
          <w:i/>
          <w:iCs/>
          <w:color w:val="6B7280"/>
          <w:sz w:val="19"/>
          <w:szCs w:val="19"/>
        </w:rPr>
      </w:pPr>
      <w:r w:rsidRPr="003B3439">
        <w:rPr>
          <w:rFonts w:ascii="Arial" w:eastAsia="Arial" w:hAnsi="Arial" w:cs="Arial"/>
          <w:i/>
          <w:iCs/>
          <w:color w:val="6B7280"/>
          <w:sz w:val="18"/>
          <w:szCs w:val="19"/>
        </w:rPr>
        <w:t>Leads Helia's AI &amp; Data Governance function for its mortgage insurance platforms, accountable for Responsible AI governance across 100+ agentic and generative AI use cases, and for modernising enterprise Data Governance tooling and standards.</w:t>
      </w:r>
    </w:p>
    <w:p w14:paraId="23C120C1"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Own Responsible AI governance for 100+ agentic and generative AI use cases across the end-to-end lifecycle of insurance platforms and processes, spanning use case and AI system onboarding, triaging, risk assessment and approval.</w:t>
      </w:r>
    </w:p>
    <w:p w14:paraId="43126102"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Chair the enterprise AI Governance Council; set and implement AI governance policy and standards covering risk assessment, model onboarding, model evaluation, and MCP (Model Context Protocol) server security and standards.</w:t>
      </w:r>
    </w:p>
    <w:p w14:paraId="33205BD9" w14:textId="5CBF7468" w:rsidR="009266CE" w:rsidRPr="000C30AD" w:rsidRDefault="009266CE" w:rsidP="009266CE">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 xml:space="preserve">Embed AI </w:t>
      </w:r>
      <w:r w:rsidR="00C91DDB" w:rsidRPr="00C91DDB">
        <w:rPr>
          <w:rFonts w:ascii="Arial" w:eastAsia="Arial" w:hAnsi="Arial" w:cs="Arial"/>
          <w:color w:val="111111"/>
          <w:sz w:val="18"/>
          <w:szCs w:val="19"/>
        </w:rPr>
        <w:t>agentic control plane</w:t>
      </w:r>
      <w:r w:rsidRPr="000C30AD">
        <w:rPr>
          <w:rFonts w:ascii="Arial" w:eastAsia="Arial" w:hAnsi="Arial" w:cs="Arial"/>
          <w:color w:val="111111"/>
          <w:sz w:val="18"/>
          <w:szCs w:val="19"/>
        </w:rPr>
        <w:t xml:space="preserve"> into Helia's agentic AI architecture, </w:t>
      </w:r>
      <w:r w:rsidR="00A37F10">
        <w:rPr>
          <w:rFonts w:ascii="Arial" w:eastAsia="Arial" w:hAnsi="Arial" w:cs="Arial"/>
          <w:color w:val="111111"/>
          <w:sz w:val="18"/>
          <w:szCs w:val="19"/>
        </w:rPr>
        <w:t xml:space="preserve">embedding </w:t>
      </w:r>
      <w:r w:rsidRPr="000C30AD">
        <w:rPr>
          <w:rFonts w:ascii="Arial" w:eastAsia="Arial" w:hAnsi="Arial" w:cs="Arial"/>
          <w:color w:val="111111"/>
          <w:sz w:val="18"/>
          <w:szCs w:val="19"/>
        </w:rPr>
        <w:t xml:space="preserve">guardrails and approval gates directly into engineering design for AWS Bedrock AgentCore (AgentCore Gateways, Strands Agents) and Snowflake </w:t>
      </w:r>
      <w:r w:rsidR="00A37F10">
        <w:rPr>
          <w:rFonts w:ascii="Arial" w:eastAsia="Arial" w:hAnsi="Arial" w:cs="Arial"/>
          <w:color w:val="111111"/>
          <w:sz w:val="18"/>
          <w:szCs w:val="19"/>
        </w:rPr>
        <w:t>Cortex</w:t>
      </w:r>
      <w:r w:rsidRPr="000C30AD">
        <w:rPr>
          <w:rFonts w:ascii="Arial" w:eastAsia="Arial" w:hAnsi="Arial" w:cs="Arial"/>
          <w:color w:val="111111"/>
          <w:sz w:val="18"/>
          <w:szCs w:val="19"/>
        </w:rPr>
        <w:t xml:space="preserve"> agentic and generative AI deployments, provisioned via AWS Cloud Development Kit (CDK).</w:t>
      </w:r>
    </w:p>
    <w:p w14:paraId="7B7070AA"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Lead onboarding and implementation of Holistic AI as Helia's new enterprise AI governance platform, driving alignment across engineering, cyber, risk, legal and citizen developer stakeholders.</w:t>
      </w:r>
    </w:p>
    <w:p w14:paraId="2C6730B3"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Oversee migration of Data Governance tooling from Informatica to Snowflake Horizon Catalog and ETL migration from Informatica to dbt, leveraging Snowflake Cortex to embed AI into data governance processes.</w:t>
      </w:r>
    </w:p>
    <w:p w14:paraId="0DC407D1"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lastRenderedPageBreak/>
        <w:t>Ensure Data Governance, Data Observability and Data Quality controls are configured, maintained and deployed, working closely with data owners and stewards across the business.</w:t>
      </w:r>
    </w:p>
    <w:p w14:paraId="346C86A9"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Lead a team of 4 senior Data Engineers and Data Governance professionals, with functional oversight of 6 Data and AI Enablement teams.</w:t>
      </w:r>
    </w:p>
    <w:p w14:paraId="4276E1E7" w14:textId="4EE327FF" w:rsidR="00A33F22" w:rsidRDefault="00614DB4">
      <w:pPr>
        <w:keepNext/>
        <w:spacing w:before="80" w:after="10"/>
      </w:pPr>
      <w:r>
        <w:rPr>
          <w:rFonts w:ascii="Arial" w:eastAsia="Arial" w:hAnsi="Arial" w:cs="Arial"/>
          <w:b/>
          <w:bCs/>
          <w:color w:val="1B2A4A"/>
          <w:sz w:val="21"/>
          <w:szCs w:val="21"/>
        </w:rPr>
        <w:t>Head of Risk, Enterprise Risk</w:t>
      </w:r>
    </w:p>
    <w:p w14:paraId="65C532F5" w14:textId="18764F37" w:rsidR="0078357A" w:rsidRDefault="00614DB4" w:rsidP="0078357A">
      <w:pPr>
        <w:keepNext/>
        <w:tabs>
          <w:tab w:val="right" w:pos="9026"/>
        </w:tabs>
        <w:spacing w:after="10"/>
        <w:rPr>
          <w:rFonts w:ascii="Arial" w:eastAsia="Arial" w:hAnsi="Arial" w:cs="Arial"/>
          <w:i/>
          <w:iCs/>
          <w:color w:val="6B7280"/>
          <w:sz w:val="19"/>
          <w:szCs w:val="19"/>
        </w:rPr>
      </w:pPr>
      <w:r>
        <w:rPr>
          <w:rFonts w:ascii="Arial" w:eastAsia="Arial" w:hAnsi="Arial" w:cs="Arial"/>
          <w:b/>
          <w:bCs/>
          <w:color w:val="2E5FA3"/>
          <w:sz w:val="18"/>
          <w:szCs w:val="19"/>
        </w:rPr>
        <w:t>ANSTO</w:t>
      </w:r>
      <w:r w:rsidR="005A646C">
        <w:rPr>
          <w:rFonts w:ascii="Arial" w:eastAsia="Arial" w:hAnsi="Arial" w:cs="Arial"/>
          <w:color w:val="6B7280"/>
          <w:sz w:val="18"/>
          <w:szCs w:val="19"/>
        </w:rPr>
        <w:t xml:space="preserve">   </w:t>
      </w:r>
      <w:r>
        <w:rPr>
          <w:rFonts w:ascii="Arial" w:eastAsia="Arial" w:hAnsi="Arial" w:cs="Arial"/>
          <w:color w:val="6B7280"/>
          <w:sz w:val="18"/>
          <w:szCs w:val="19"/>
        </w:rPr>
        <w:t>|</w:t>
      </w:r>
      <w:r w:rsidR="005A646C">
        <w:rPr>
          <w:rFonts w:ascii="Arial" w:eastAsia="Arial" w:hAnsi="Arial" w:cs="Arial"/>
          <w:color w:val="6B7280"/>
          <w:sz w:val="18"/>
          <w:szCs w:val="19"/>
        </w:rPr>
        <w:t xml:space="preserve">   </w:t>
      </w:r>
      <w:r>
        <w:rPr>
          <w:rFonts w:ascii="Arial" w:eastAsia="Arial" w:hAnsi="Arial" w:cs="Arial"/>
          <w:color w:val="6B7280"/>
          <w:sz w:val="18"/>
          <w:szCs w:val="19"/>
        </w:rPr>
        <w:t>Sydney</w:t>
      </w:r>
      <w:r w:rsidR="005A646C">
        <w:rPr>
          <w:rFonts w:ascii="Arial" w:eastAsia="Arial" w:hAnsi="Arial" w:cs="Arial"/>
          <w:color w:val="6B7280"/>
          <w:sz w:val="18"/>
          <w:szCs w:val="19"/>
        </w:rPr>
        <w:t xml:space="preserve">   </w:t>
      </w:r>
      <w:r w:rsidR="004E2D65">
        <w:rPr>
          <w:rFonts w:ascii="Arial" w:eastAsia="Arial" w:hAnsi="Arial" w:cs="Arial"/>
          <w:color w:val="6B7280"/>
          <w:sz w:val="18"/>
          <w:szCs w:val="19"/>
        </w:rPr>
        <w:t>|</w:t>
      </w:r>
      <w:r w:rsidR="005A646C">
        <w:rPr>
          <w:rFonts w:ascii="Arial" w:eastAsia="Arial" w:hAnsi="Arial" w:cs="Arial"/>
          <w:color w:val="6B7280"/>
          <w:sz w:val="18"/>
          <w:szCs w:val="19"/>
        </w:rPr>
        <w:t xml:space="preserve">   </w:t>
      </w:r>
      <w:r w:rsidRPr="00420AED">
        <w:rPr>
          <w:rFonts w:ascii="Arial" w:eastAsia="Arial" w:hAnsi="Arial" w:cs="Arial"/>
          <w:i/>
          <w:iCs/>
          <w:color w:val="6B7280"/>
          <w:sz w:val="18"/>
          <w:szCs w:val="19"/>
        </w:rPr>
        <w:t xml:space="preserve">March 2023 – </w:t>
      </w:r>
      <w:r w:rsidR="000D0EEB">
        <w:rPr>
          <w:rFonts w:ascii="Arial" w:eastAsia="Arial" w:hAnsi="Arial" w:cs="Arial"/>
          <w:i/>
          <w:iCs/>
          <w:color w:val="6B7280"/>
          <w:sz w:val="18"/>
          <w:szCs w:val="19"/>
        </w:rPr>
        <w:t>June 2026</w:t>
      </w:r>
      <w:r w:rsidR="005C6C31">
        <w:rPr>
          <w:rFonts w:ascii="Arial" w:eastAsia="Arial" w:hAnsi="Arial" w:cs="Arial"/>
          <w:color w:val="6B7280"/>
          <w:sz w:val="18"/>
          <w:szCs w:val="19"/>
        </w:rPr>
        <w:t xml:space="preserve"> |   </w:t>
      </w:r>
      <w:r w:rsidR="0078357A" w:rsidRPr="0078357A">
        <w:rPr>
          <w:rFonts w:ascii="Arial" w:eastAsia="Arial" w:hAnsi="Arial" w:cs="Arial"/>
          <w:i/>
          <w:iCs/>
          <w:color w:val="6B7280"/>
          <w:sz w:val="18"/>
          <w:szCs w:val="19"/>
        </w:rPr>
        <w:t xml:space="preserve">Left: </w:t>
      </w:r>
      <w:r w:rsidR="0078357A">
        <w:rPr>
          <w:rFonts w:ascii="Arial" w:eastAsia="Arial" w:hAnsi="Arial" w:cs="Arial"/>
          <w:i/>
          <w:iCs/>
          <w:color w:val="6B7280"/>
          <w:sz w:val="18"/>
          <w:szCs w:val="19"/>
        </w:rPr>
        <w:t xml:space="preserve">Senior Leadership role </w:t>
      </w:r>
      <w:r w:rsidR="00E743CF">
        <w:rPr>
          <w:rFonts w:ascii="Arial" w:eastAsia="Arial" w:hAnsi="Arial" w:cs="Arial"/>
          <w:i/>
          <w:iCs/>
          <w:color w:val="6B7280"/>
          <w:sz w:val="18"/>
          <w:szCs w:val="19"/>
        </w:rPr>
        <w:t xml:space="preserve">in </w:t>
      </w:r>
      <w:r w:rsidR="0078357A" w:rsidRPr="0078357A">
        <w:rPr>
          <w:rFonts w:ascii="Arial" w:eastAsia="Arial" w:hAnsi="Arial" w:cs="Arial"/>
          <w:i/>
          <w:iCs/>
          <w:color w:val="6B7280"/>
          <w:sz w:val="18"/>
          <w:szCs w:val="19"/>
        </w:rPr>
        <w:t xml:space="preserve">AI &amp; Data Governance </w:t>
      </w:r>
    </w:p>
    <w:p w14:paraId="5940CB40" w14:textId="4C00AD8A" w:rsidR="00A33F22" w:rsidRDefault="008B5793" w:rsidP="0078357A">
      <w:pPr>
        <w:keepNext/>
        <w:tabs>
          <w:tab w:val="right" w:pos="9026"/>
        </w:tabs>
        <w:spacing w:after="10"/>
      </w:pPr>
      <w:r w:rsidRPr="008B5793">
        <w:rPr>
          <w:rFonts w:ascii="Arial" w:eastAsia="Arial" w:hAnsi="Arial" w:cs="Arial"/>
          <w:i/>
          <w:iCs/>
          <w:color w:val="6B7280"/>
          <w:sz w:val="18"/>
          <w:szCs w:val="19"/>
        </w:rPr>
        <w:t>Enterprise-wide 2nd Line accountability for digital operations risk, DDAI oversight and technology transformation risk (~1,500 staff, $50M+ investment portfolio). Provided independent oversight across AI initiatives as trusted adviser to Executive and Board Committee</w:t>
      </w:r>
      <w:r w:rsidR="008F2B15">
        <w:rPr>
          <w:rFonts w:ascii="Arial" w:eastAsia="Arial" w:hAnsi="Arial" w:cs="Arial"/>
          <w:i/>
          <w:iCs/>
          <w:color w:val="6B7280"/>
          <w:sz w:val="18"/>
          <w:szCs w:val="19"/>
        </w:rPr>
        <w:t>s</w:t>
      </w:r>
      <w:r w:rsidRPr="008B5793">
        <w:rPr>
          <w:rFonts w:ascii="Arial" w:eastAsia="Arial" w:hAnsi="Arial" w:cs="Arial"/>
          <w:i/>
          <w:iCs/>
          <w:color w:val="6B7280"/>
          <w:sz w:val="18"/>
          <w:szCs w:val="19"/>
        </w:rPr>
        <w:t>.</w:t>
      </w:r>
    </w:p>
    <w:p w14:paraId="25C245D2"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Provided enterprise-wide 2nd Line oversight across ANSTO's digital operations and transformation programs</w:t>
      </w:r>
      <w:r>
        <w:rPr>
          <w:rFonts w:ascii="Arial" w:eastAsia="Arial" w:hAnsi="Arial" w:cs="Arial"/>
          <w:color w:val="111111"/>
          <w:sz w:val="18"/>
          <w:szCs w:val="19"/>
        </w:rPr>
        <w:t xml:space="preserve">, </w:t>
      </w:r>
      <w:r w:rsidRPr="000C30AD">
        <w:rPr>
          <w:rFonts w:ascii="Arial" w:eastAsia="Arial" w:hAnsi="Arial" w:cs="Arial"/>
          <w:color w:val="111111"/>
          <w:sz w:val="18"/>
          <w:szCs w:val="19"/>
        </w:rPr>
        <w:t>assessed risk and control effectiveness across digital platform launches, automation deployments and BAU digital operations; conducted thematic risk reviews, attended steering committees and escalated material DDAI risks to Executive Committee.</w:t>
      </w:r>
    </w:p>
    <w:p w14:paraId="28FD4E86" w14:textId="510E7128"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Led 2nd Line oversight of enterprise-wide digital AI channel deployment</w:t>
      </w:r>
      <w:r>
        <w:rPr>
          <w:rFonts w:ascii="Arial" w:eastAsia="Arial" w:hAnsi="Arial" w:cs="Arial"/>
          <w:color w:val="111111"/>
          <w:sz w:val="18"/>
          <w:szCs w:val="19"/>
        </w:rPr>
        <w:t xml:space="preserve"> - </w:t>
      </w:r>
      <w:r w:rsidRPr="000C30AD">
        <w:rPr>
          <w:rFonts w:ascii="Arial" w:eastAsia="Arial" w:hAnsi="Arial" w:cs="Arial"/>
          <w:color w:val="111111"/>
          <w:sz w:val="18"/>
          <w:szCs w:val="19"/>
        </w:rPr>
        <w:t>Microsoft Copilot multi-model platform (Claude, OpenAI) rolled out across 1,500+ staff digital workflows; assessed risk across the full digital product lifecycle, blocked high-risk AI use cases through go/no-go framework, DLP controls preventing PII exposure across digital channels and verified Australian data residency compliance.</w:t>
      </w:r>
    </w:p>
    <w:p w14:paraId="18BA3E3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Led centralised AI use case intake and risk triage across digital initiatives</w:t>
      </w:r>
      <w:r>
        <w:rPr>
          <w:rFonts w:ascii="Arial" w:eastAsia="Arial" w:hAnsi="Arial" w:cs="Arial"/>
          <w:color w:val="111111"/>
          <w:sz w:val="18"/>
          <w:szCs w:val="19"/>
        </w:rPr>
        <w:t xml:space="preserve">, </w:t>
      </w:r>
      <w:r w:rsidRPr="000C30AD">
        <w:rPr>
          <w:rFonts w:ascii="Arial" w:eastAsia="Arial" w:hAnsi="Arial" w:cs="Arial"/>
          <w:color w:val="111111"/>
          <w:sz w:val="18"/>
          <w:szCs w:val="19"/>
        </w:rPr>
        <w:t>maintained enterprise AI risk register, assessed use cases against ISO/IEC 42001 controls spanning model risk, data quality, privacy and human decision accountability, enabling safe digital AI adoption in a regulated environment.</w:t>
      </w:r>
    </w:p>
    <w:p w14:paraId="3BF1FED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Established enterprise AI governance council and cross-functional DDAI governance forums from the ground up</w:t>
      </w:r>
      <w:r>
        <w:rPr>
          <w:rFonts w:ascii="Arial" w:eastAsia="Arial" w:hAnsi="Arial" w:cs="Arial"/>
          <w:color w:val="111111"/>
          <w:sz w:val="18"/>
          <w:szCs w:val="19"/>
        </w:rPr>
        <w:t xml:space="preserve">, </w:t>
      </w:r>
      <w:r w:rsidRPr="000C30AD">
        <w:rPr>
          <w:rFonts w:ascii="Arial" w:eastAsia="Arial" w:hAnsi="Arial" w:cs="Arial"/>
          <w:color w:val="111111"/>
          <w:sz w:val="18"/>
          <w:szCs w:val="19"/>
        </w:rPr>
        <w:t>designed AI risk taxonomy, model inventory, risk tiering (High/Medium/Low) enabling Board-level DDAI risk reporting and escalation.</w:t>
      </w:r>
    </w:p>
    <w:p w14:paraId="4DCACB7C" w14:textId="25E89144"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Governed Microsoft Purview data classification across ANSTO's M365 digital estate (Internal/Confidential/Restricted)</w:t>
      </w:r>
      <w:r w:rsidR="008B5958">
        <w:rPr>
          <w:rFonts w:ascii="Arial" w:eastAsia="Arial" w:hAnsi="Arial" w:cs="Arial"/>
          <w:color w:val="111111"/>
          <w:sz w:val="18"/>
          <w:szCs w:val="19"/>
        </w:rPr>
        <w:t xml:space="preserve">, </w:t>
      </w:r>
      <w:r w:rsidRPr="000C30AD">
        <w:rPr>
          <w:rFonts w:ascii="Arial" w:eastAsia="Arial" w:hAnsi="Arial" w:cs="Arial"/>
          <w:color w:val="111111"/>
          <w:sz w:val="18"/>
          <w:szCs w:val="19"/>
        </w:rPr>
        <w:t>configured DLP controls for PII prompt monitoring, designed CPG 235-aligned data access policies and verified Australian data residency for PGPA Act and Privacy Act compliance</w:t>
      </w:r>
      <w:r w:rsidR="001060DD">
        <w:rPr>
          <w:rFonts w:ascii="Arial" w:eastAsia="Arial" w:hAnsi="Arial" w:cs="Arial"/>
          <w:color w:val="111111"/>
          <w:sz w:val="18"/>
          <w:szCs w:val="19"/>
        </w:rPr>
        <w:t xml:space="preserve">, </w:t>
      </w:r>
      <w:r w:rsidR="001060DD" w:rsidRPr="001060DD">
        <w:rPr>
          <w:rFonts w:ascii="Arial" w:eastAsia="Arial" w:hAnsi="Arial" w:cs="Arial"/>
          <w:color w:val="111111"/>
          <w:sz w:val="18"/>
          <w:szCs w:val="19"/>
        </w:rPr>
        <w:t>a data sovereignty discipline directly relevant to sovereign AI and AI Factory governance models.</w:t>
      </w:r>
    </w:p>
    <w:p w14:paraId="77ED292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Drove risk culture uplift across digital and technology delivery teams</w:t>
      </w:r>
      <w:r w:rsidR="008B5958">
        <w:rPr>
          <w:rFonts w:ascii="Arial" w:eastAsia="Arial" w:hAnsi="Arial" w:cs="Arial"/>
          <w:color w:val="111111"/>
          <w:sz w:val="18"/>
          <w:szCs w:val="19"/>
        </w:rPr>
        <w:t xml:space="preserve">, </w:t>
      </w:r>
      <w:r w:rsidRPr="000C30AD">
        <w:rPr>
          <w:rFonts w:ascii="Arial" w:eastAsia="Arial" w:hAnsi="Arial" w:cs="Arial"/>
          <w:color w:val="111111"/>
          <w:sz w:val="18"/>
          <w:szCs w:val="19"/>
        </w:rPr>
        <w:t>embedded risk-in-change controls across transformation programs, coached 1st Line business owners on DDAI risk accountability and reduced material risk breaches by 23% YoY delivering ~$1.5M in cost avoidance.</w:t>
      </w:r>
    </w:p>
    <w:p w14:paraId="60511748" w14:textId="77777777" w:rsidR="00DF2E92" w:rsidRDefault="000C30AD" w:rsidP="00E758F0">
      <w:pPr>
        <w:pStyle w:val="ListParagraph"/>
        <w:numPr>
          <w:ilvl w:val="0"/>
          <w:numId w:val="2"/>
        </w:numPr>
        <w:jc w:val="both"/>
      </w:pPr>
      <w:r w:rsidRPr="000C30AD">
        <w:rPr>
          <w:rFonts w:ascii="Arial" w:eastAsia="Arial" w:hAnsi="Arial" w:cs="Arial"/>
          <w:color w:val="111111"/>
          <w:sz w:val="18"/>
          <w:szCs w:val="19"/>
        </w:rPr>
        <w:t>Built and led multidisciplinary DDAI risk team of 6 professionals</w:t>
      </w:r>
      <w:r w:rsidR="00E758F0">
        <w:rPr>
          <w:rFonts w:ascii="Arial" w:eastAsia="Arial" w:hAnsi="Arial" w:cs="Arial"/>
          <w:color w:val="111111"/>
          <w:sz w:val="18"/>
          <w:szCs w:val="19"/>
        </w:rPr>
        <w:t xml:space="preserve">, </w:t>
      </w:r>
      <w:r w:rsidRPr="000C30AD">
        <w:rPr>
          <w:rFonts w:ascii="Arial" w:eastAsia="Arial" w:hAnsi="Arial" w:cs="Arial"/>
          <w:color w:val="111111"/>
          <w:sz w:val="18"/>
          <w:szCs w:val="19"/>
        </w:rPr>
        <w:t>established governance accountability structures, coached data and risk owners and improved risk ownership maturity across digital and AI initiatives.</w:t>
      </w:r>
    </w:p>
    <w:p w14:paraId="21F71C12" w14:textId="77777777" w:rsidR="00A33F22" w:rsidRDefault="00614DB4">
      <w:pPr>
        <w:keepNext/>
        <w:spacing w:before="80" w:after="10"/>
      </w:pPr>
      <w:r>
        <w:rPr>
          <w:rFonts w:ascii="Arial" w:eastAsia="Arial" w:hAnsi="Arial" w:cs="Arial"/>
          <w:b/>
          <w:bCs/>
          <w:color w:val="1B2A4A"/>
          <w:sz w:val="21"/>
          <w:szCs w:val="21"/>
        </w:rPr>
        <w:t>Senior Manager, Group Risk Frameworks</w:t>
      </w:r>
    </w:p>
    <w:p w14:paraId="1FFC9C22" w14:textId="77777777" w:rsidR="00A33F22" w:rsidRDefault="00614DB4">
      <w:pPr>
        <w:keepNext/>
        <w:tabs>
          <w:tab w:val="right" w:pos="9026"/>
        </w:tabs>
        <w:spacing w:after="10"/>
      </w:pPr>
      <w:r>
        <w:rPr>
          <w:rFonts w:ascii="Arial" w:eastAsia="Arial" w:hAnsi="Arial" w:cs="Arial"/>
          <w:b/>
          <w:bCs/>
          <w:color w:val="2E5FA3"/>
          <w:sz w:val="18"/>
          <w:szCs w:val="19"/>
        </w:rPr>
        <w:t>Westpac Banking Corporation</w:t>
      </w:r>
      <w:r>
        <w:rPr>
          <w:rFonts w:ascii="Arial" w:eastAsia="Arial" w:hAnsi="Arial" w:cs="Arial"/>
          <w:color w:val="6B7280"/>
          <w:sz w:val="18"/>
          <w:szCs w:val="19"/>
        </w:rPr>
        <w:t xml:space="preserve"> </w:t>
      </w:r>
      <w:r w:rsidRPr="00420AED">
        <w:rPr>
          <w:rFonts w:ascii="Arial" w:eastAsia="Arial" w:hAnsi="Arial" w:cs="Arial"/>
          <w:color w:val="6B7280"/>
          <w:sz w:val="18"/>
          <w:szCs w:val="19"/>
        </w:rPr>
        <w:t>| Sydney</w:t>
      </w:r>
      <w:r w:rsidR="0043784A" w:rsidRPr="00420AED">
        <w:rPr>
          <w:rFonts w:ascii="Arial" w:eastAsia="Arial" w:hAnsi="Arial" w:cs="Arial"/>
          <w:color w:val="6B7280"/>
          <w:sz w:val="18"/>
          <w:szCs w:val="19"/>
        </w:rPr>
        <w:t xml:space="preserve"> </w:t>
      </w:r>
      <w:r w:rsidR="00B25416" w:rsidRPr="00420AED">
        <w:rPr>
          <w:rFonts w:ascii="Arial" w:eastAsia="Arial" w:hAnsi="Arial" w:cs="Arial"/>
          <w:color w:val="6B7280"/>
          <w:sz w:val="18"/>
          <w:szCs w:val="19"/>
        </w:rPr>
        <w:t>|</w:t>
      </w:r>
      <w:r w:rsidR="003A5605" w:rsidRPr="00420AED">
        <w:rPr>
          <w:rFonts w:ascii="Arial" w:eastAsia="Arial" w:hAnsi="Arial" w:cs="Arial"/>
          <w:color w:val="6B7280"/>
          <w:sz w:val="18"/>
          <w:szCs w:val="19"/>
        </w:rPr>
        <w:t xml:space="preserve"> </w:t>
      </w:r>
      <w:r w:rsidR="003A5605" w:rsidRPr="00420AED">
        <w:rPr>
          <w:rFonts w:ascii="Arial" w:eastAsia="Arial" w:hAnsi="Arial" w:cs="Arial"/>
          <w:i/>
          <w:iCs/>
          <w:color w:val="6B7280"/>
          <w:sz w:val="18"/>
          <w:szCs w:val="19"/>
        </w:rPr>
        <w:t xml:space="preserve">May </w:t>
      </w:r>
      <w:r w:rsidRPr="00420AED">
        <w:rPr>
          <w:rFonts w:ascii="Arial" w:eastAsia="Arial" w:hAnsi="Arial" w:cs="Arial"/>
          <w:i/>
          <w:iCs/>
          <w:color w:val="6B7280"/>
          <w:sz w:val="18"/>
          <w:szCs w:val="19"/>
        </w:rPr>
        <w:t xml:space="preserve">2021 </w:t>
      </w:r>
      <w:r w:rsidR="00420AED" w:rsidRPr="00420AED">
        <w:rPr>
          <w:rFonts w:ascii="Arial" w:eastAsia="Arial" w:hAnsi="Arial" w:cs="Arial"/>
          <w:i/>
          <w:iCs/>
          <w:color w:val="6B7280"/>
          <w:sz w:val="18"/>
          <w:szCs w:val="19"/>
        </w:rPr>
        <w:t xml:space="preserve">– </w:t>
      </w:r>
      <w:r w:rsidRPr="00420AED">
        <w:rPr>
          <w:rFonts w:ascii="Arial" w:eastAsia="Arial" w:hAnsi="Arial" w:cs="Arial"/>
          <w:i/>
          <w:iCs/>
          <w:color w:val="6B7280"/>
          <w:sz w:val="18"/>
          <w:szCs w:val="19"/>
        </w:rPr>
        <w:t>March 2023</w:t>
      </w:r>
      <w:r w:rsidR="005C6C31">
        <w:rPr>
          <w:rFonts w:ascii="Arial" w:eastAsia="Arial" w:hAnsi="Arial" w:cs="Arial"/>
          <w:color w:val="6B7280"/>
          <w:sz w:val="18"/>
          <w:szCs w:val="19"/>
        </w:rPr>
        <w:t xml:space="preserve"> | </w:t>
      </w:r>
      <w:r w:rsidR="007856B8" w:rsidRPr="007856B8">
        <w:rPr>
          <w:rFonts w:ascii="Arial" w:eastAsia="Arial" w:hAnsi="Arial" w:cs="Arial"/>
          <w:i/>
          <w:iCs/>
          <w:color w:val="6B7280"/>
          <w:sz w:val="18"/>
          <w:szCs w:val="19"/>
        </w:rPr>
        <w:t xml:space="preserve">Left: </w:t>
      </w:r>
      <w:r w:rsidR="007856B8">
        <w:rPr>
          <w:rFonts w:ascii="Arial" w:eastAsia="Arial" w:hAnsi="Arial" w:cs="Arial"/>
          <w:i/>
          <w:iCs/>
          <w:color w:val="6B7280"/>
          <w:sz w:val="18"/>
          <w:szCs w:val="19"/>
        </w:rPr>
        <w:t xml:space="preserve">Opportunity to </w:t>
      </w:r>
      <w:r w:rsidR="007856B8" w:rsidRPr="007856B8">
        <w:rPr>
          <w:rFonts w:ascii="Arial" w:eastAsia="Arial" w:hAnsi="Arial" w:cs="Arial"/>
          <w:i/>
          <w:iCs/>
          <w:color w:val="6B7280"/>
          <w:sz w:val="18"/>
          <w:szCs w:val="19"/>
        </w:rPr>
        <w:t xml:space="preserve">build enterprise AI capability </w:t>
      </w:r>
      <w:r w:rsidR="00EF3498">
        <w:rPr>
          <w:rFonts w:ascii="Arial" w:eastAsia="Arial" w:hAnsi="Arial" w:cs="Arial"/>
          <w:i/>
          <w:iCs/>
          <w:color w:val="6B7280"/>
          <w:sz w:val="18"/>
          <w:szCs w:val="19"/>
        </w:rPr>
        <w:t>ground-up</w:t>
      </w:r>
    </w:p>
    <w:p w14:paraId="38FE83AB" w14:textId="77777777" w:rsidR="00A33F22" w:rsidRDefault="007C3B70">
      <w:pPr>
        <w:keepNext/>
        <w:spacing w:after="10"/>
      </w:pPr>
      <w:r w:rsidRPr="007C3B70">
        <w:rPr>
          <w:rFonts w:ascii="Arial" w:eastAsia="Arial" w:hAnsi="Arial" w:cs="Arial"/>
          <w:i/>
          <w:iCs/>
          <w:color w:val="6B7280"/>
          <w:sz w:val="18"/>
          <w:szCs w:val="19"/>
        </w:rPr>
        <w:t>Group-level 2nd Line risk lead providing independent oversight and challenge across Westpac's AI and digital risk initiatives</w:t>
      </w:r>
      <w:r>
        <w:rPr>
          <w:rFonts w:ascii="Arial" w:eastAsia="Arial" w:hAnsi="Arial" w:cs="Arial"/>
          <w:i/>
          <w:iCs/>
          <w:color w:val="6B7280"/>
          <w:sz w:val="18"/>
          <w:szCs w:val="19"/>
        </w:rPr>
        <w:t xml:space="preserve">, </w:t>
      </w:r>
      <w:r w:rsidRPr="007C3B70">
        <w:rPr>
          <w:rFonts w:ascii="Arial" w:eastAsia="Arial" w:hAnsi="Arial" w:cs="Arial"/>
          <w:i/>
          <w:iCs/>
          <w:color w:val="6B7280"/>
          <w:sz w:val="18"/>
          <w:szCs w:val="19"/>
        </w:rPr>
        <w:t xml:space="preserve">governed AI platform risk (Risk Assist), drove Group-wide ORMF and risk framework uplift across Consumer and all business units </w:t>
      </w:r>
      <w:r w:rsidR="00FB0E8B">
        <w:rPr>
          <w:rFonts w:ascii="Arial" w:eastAsia="Arial" w:hAnsi="Arial" w:cs="Arial"/>
          <w:i/>
          <w:iCs/>
          <w:color w:val="6B7280"/>
          <w:sz w:val="18"/>
          <w:szCs w:val="19"/>
        </w:rPr>
        <w:t>as part of Westpac's CORE transformation program</w:t>
      </w:r>
      <w:r w:rsidR="00E75377">
        <w:rPr>
          <w:rFonts w:ascii="Arial" w:eastAsia="Arial" w:hAnsi="Arial" w:cs="Arial"/>
          <w:i/>
          <w:iCs/>
          <w:color w:val="6B7280"/>
          <w:sz w:val="18"/>
          <w:szCs w:val="19"/>
        </w:rPr>
        <w:t xml:space="preserve"> under intense APRA supervisory scrutiny</w:t>
      </w:r>
      <w:r w:rsidRPr="007C3B70">
        <w:rPr>
          <w:rFonts w:ascii="Arial" w:eastAsia="Arial" w:hAnsi="Arial" w:cs="Arial"/>
          <w:i/>
          <w:iCs/>
          <w:color w:val="6B7280"/>
          <w:sz w:val="18"/>
          <w:szCs w:val="19"/>
        </w:rPr>
        <w:t>.</w:t>
      </w:r>
    </w:p>
    <w:p w14:paraId="170DFD42" w14:textId="77777777" w:rsidR="00FD79DA" w:rsidRPr="00FD79DA" w:rsidRDefault="00FD79DA" w:rsidP="009D5871">
      <w:pPr>
        <w:pStyle w:val="ListParagraph"/>
        <w:numPr>
          <w:ilvl w:val="0"/>
          <w:numId w:val="2"/>
        </w:numPr>
        <w:jc w:val="both"/>
      </w:pPr>
      <w:r w:rsidRPr="00FD79DA">
        <w:rPr>
          <w:rFonts w:ascii="Arial" w:eastAsia="Arial" w:hAnsi="Arial" w:cs="Arial"/>
          <w:color w:val="111111"/>
          <w:sz w:val="18"/>
          <w:szCs w:val="19"/>
        </w:rPr>
        <w:t xml:space="preserve">Provided </w:t>
      </w:r>
      <w:r w:rsidRPr="003E4FD1">
        <w:rPr>
          <w:rFonts w:ascii="Arial" w:eastAsia="Arial" w:hAnsi="Arial" w:cs="Arial"/>
          <w:color w:val="111111"/>
          <w:sz w:val="18"/>
          <w:szCs w:val="19"/>
        </w:rPr>
        <w:t>independent 2nd Line oversight of Risk Assist</w:t>
      </w:r>
      <w:r w:rsidR="003E4FD1">
        <w:rPr>
          <w:rFonts w:ascii="Arial" w:eastAsia="Arial" w:hAnsi="Arial" w:cs="Arial"/>
          <w:color w:val="111111"/>
          <w:sz w:val="18"/>
          <w:szCs w:val="19"/>
        </w:rPr>
        <w:t xml:space="preserve">, </w:t>
      </w:r>
      <w:r w:rsidRPr="003E4FD1">
        <w:rPr>
          <w:rFonts w:ascii="Arial" w:eastAsia="Arial" w:hAnsi="Arial" w:cs="Arial"/>
          <w:color w:val="111111"/>
          <w:sz w:val="18"/>
          <w:szCs w:val="19"/>
        </w:rPr>
        <w:t>Westpac's internal AI platform delivering consistent risk policy guidance to 1st Line practitioners across digital channels</w:t>
      </w:r>
      <w:r w:rsidR="003E4FD1">
        <w:rPr>
          <w:rFonts w:ascii="Arial" w:eastAsia="Arial" w:hAnsi="Arial" w:cs="Arial"/>
          <w:color w:val="111111"/>
          <w:sz w:val="18"/>
          <w:szCs w:val="19"/>
        </w:rPr>
        <w:t xml:space="preserve">, </w:t>
      </w:r>
      <w:r w:rsidRPr="003E4FD1">
        <w:rPr>
          <w:rFonts w:ascii="Arial" w:eastAsia="Arial" w:hAnsi="Arial" w:cs="Arial"/>
          <w:color w:val="111111"/>
          <w:sz w:val="18"/>
          <w:szCs w:val="19"/>
        </w:rPr>
        <w:t xml:space="preserve">identified and remediated critical data quality failures from inconsistent policy source feeds, enforced </w:t>
      </w:r>
      <w:r w:rsidRPr="00FD79DA">
        <w:rPr>
          <w:rFonts w:ascii="Arial" w:eastAsia="Arial" w:hAnsi="Arial" w:cs="Arial"/>
          <w:color w:val="111111"/>
          <w:sz w:val="18"/>
          <w:szCs w:val="19"/>
        </w:rPr>
        <w:t xml:space="preserve">data lineage controls and delivered APRA-defensible AI data integrity assurance in a regulated AI system. </w:t>
      </w:r>
    </w:p>
    <w:p w14:paraId="0EB9810E" w14:textId="77777777" w:rsidR="00A16E47" w:rsidRPr="00432C95" w:rsidRDefault="00A16E47" w:rsidP="009D5871">
      <w:pPr>
        <w:pStyle w:val="ListParagraph"/>
        <w:numPr>
          <w:ilvl w:val="0"/>
          <w:numId w:val="2"/>
        </w:numPr>
        <w:jc w:val="both"/>
        <w:rPr>
          <w:rFonts w:ascii="Arial" w:eastAsia="Arial" w:hAnsi="Arial" w:cs="Arial"/>
          <w:color w:val="111111"/>
          <w:sz w:val="19"/>
          <w:szCs w:val="19"/>
        </w:rPr>
      </w:pPr>
      <w:r w:rsidRPr="00A16E47">
        <w:rPr>
          <w:rFonts w:ascii="Arial" w:eastAsia="Arial" w:hAnsi="Arial" w:cs="Arial"/>
          <w:color w:val="111111"/>
          <w:sz w:val="18"/>
          <w:szCs w:val="19"/>
        </w:rPr>
        <w:t>Led Westpac's CPS 230 regulatory submission and ORMF implementation across Australia, New Zealand and Europe</w:t>
      </w:r>
      <w:r>
        <w:rPr>
          <w:rFonts w:ascii="Arial" w:eastAsia="Arial" w:hAnsi="Arial" w:cs="Arial"/>
          <w:color w:val="111111"/>
          <w:sz w:val="18"/>
          <w:szCs w:val="19"/>
        </w:rPr>
        <w:t xml:space="preserve">, </w:t>
      </w:r>
      <w:r w:rsidRPr="00A16E47">
        <w:rPr>
          <w:rFonts w:ascii="Arial" w:eastAsia="Arial" w:hAnsi="Arial" w:cs="Arial"/>
          <w:color w:val="111111"/>
          <w:sz w:val="18"/>
          <w:szCs w:val="19"/>
        </w:rPr>
        <w:t xml:space="preserve">attended steering committees, shaped </w:t>
      </w:r>
      <w:r w:rsidR="00B83266">
        <w:rPr>
          <w:rFonts w:ascii="Arial" w:eastAsia="Arial" w:hAnsi="Arial" w:cs="Arial"/>
          <w:color w:val="111111"/>
          <w:sz w:val="18"/>
          <w:szCs w:val="19"/>
        </w:rPr>
        <w:t xml:space="preserve">risk and controls </w:t>
      </w:r>
      <w:r w:rsidRPr="00A16E47">
        <w:rPr>
          <w:rFonts w:ascii="Arial" w:eastAsia="Arial" w:hAnsi="Arial" w:cs="Arial"/>
          <w:color w:val="111111"/>
          <w:sz w:val="18"/>
          <w:szCs w:val="19"/>
        </w:rPr>
        <w:t xml:space="preserve">uplift across Consumer and digital business units and delivered thematic risk insights to senior governance forums and risk committee outputs. </w:t>
      </w:r>
    </w:p>
    <w:p w14:paraId="7D98B2C6" w14:textId="77777777" w:rsidR="008964D0" w:rsidRPr="00432C95" w:rsidRDefault="00432C95" w:rsidP="009D5871">
      <w:pPr>
        <w:pStyle w:val="ListParagraph"/>
        <w:numPr>
          <w:ilvl w:val="0"/>
          <w:numId w:val="2"/>
        </w:numPr>
        <w:jc w:val="both"/>
        <w:rPr>
          <w:rFonts w:ascii="Arial" w:eastAsia="Arial" w:hAnsi="Arial" w:cs="Arial"/>
          <w:color w:val="111111"/>
          <w:sz w:val="19"/>
          <w:szCs w:val="19"/>
        </w:rPr>
      </w:pPr>
      <w:r w:rsidRPr="00432C95">
        <w:rPr>
          <w:rFonts w:ascii="Arial" w:eastAsia="Arial" w:hAnsi="Arial" w:cs="Arial"/>
          <w:color w:val="111111"/>
          <w:sz w:val="18"/>
          <w:szCs w:val="19"/>
        </w:rPr>
        <w:t>Drove risk uplift across 600+ digital transformation staff</w:t>
      </w:r>
      <w:r w:rsidR="0078790A">
        <w:rPr>
          <w:rFonts w:ascii="Arial" w:eastAsia="Arial" w:hAnsi="Arial" w:cs="Arial"/>
          <w:color w:val="111111"/>
          <w:sz w:val="18"/>
          <w:szCs w:val="19"/>
        </w:rPr>
        <w:t xml:space="preserve">, </w:t>
      </w:r>
      <w:r w:rsidRPr="00432C95">
        <w:rPr>
          <w:rFonts w:ascii="Arial" w:eastAsia="Arial" w:hAnsi="Arial" w:cs="Arial"/>
          <w:color w:val="111111"/>
          <w:sz w:val="18"/>
          <w:szCs w:val="19"/>
        </w:rPr>
        <w:t>reduced overdue control self-assessments by 12%, partnered with 1st Line Business Controls teams on risk ownership and aligned enterprise risk execution to IBM OpenPages and Holocentric.</w:t>
      </w:r>
    </w:p>
    <w:p w14:paraId="660F5B13" w14:textId="77777777" w:rsidR="00FC5710" w:rsidRPr="00FC5710" w:rsidRDefault="00FC5710" w:rsidP="009D5871">
      <w:pPr>
        <w:pStyle w:val="ListParagraph"/>
        <w:numPr>
          <w:ilvl w:val="0"/>
          <w:numId w:val="2"/>
        </w:numPr>
        <w:jc w:val="both"/>
      </w:pPr>
      <w:r>
        <w:rPr>
          <w:rFonts w:ascii="Arial" w:eastAsia="Arial" w:hAnsi="Arial" w:cs="Arial"/>
          <w:color w:val="111111"/>
          <w:sz w:val="18"/>
          <w:szCs w:val="19"/>
        </w:rPr>
        <w:t>Represented Westpac at the RMA Forum and cross-industry APRA reform working groups, influencing sector-wide risk governance standards and translating emerging regulatory direction into practical frameworks ahead of industry peers.</w:t>
      </w:r>
    </w:p>
    <w:p w14:paraId="7625DF8F" w14:textId="77777777" w:rsidR="00A33F22" w:rsidRDefault="00614DB4">
      <w:pPr>
        <w:keepNext/>
        <w:spacing w:before="80" w:after="10"/>
      </w:pPr>
      <w:r>
        <w:rPr>
          <w:rFonts w:ascii="Arial" w:eastAsia="Arial" w:hAnsi="Arial" w:cs="Arial"/>
          <w:b/>
          <w:bCs/>
          <w:color w:val="1B2A4A"/>
          <w:sz w:val="21"/>
          <w:szCs w:val="21"/>
        </w:rPr>
        <w:t>Senior Analyst, Financial Services Group</w:t>
      </w:r>
    </w:p>
    <w:p w14:paraId="25FE743A" w14:textId="77777777" w:rsidR="00A33F22" w:rsidRPr="002E5260" w:rsidRDefault="00614DB4">
      <w:pPr>
        <w:keepNext/>
        <w:tabs>
          <w:tab w:val="right" w:pos="9026"/>
        </w:tabs>
        <w:spacing w:after="10"/>
        <w:rPr>
          <w:b/>
          <w:bCs/>
        </w:rPr>
      </w:pPr>
      <w:r>
        <w:rPr>
          <w:rFonts w:ascii="Arial" w:eastAsia="Arial" w:hAnsi="Arial" w:cs="Arial"/>
          <w:b/>
          <w:bCs/>
          <w:color w:val="2E5FA3"/>
          <w:sz w:val="18"/>
          <w:szCs w:val="19"/>
        </w:rPr>
        <w:t>Reserve Bank of Australia</w:t>
      </w:r>
      <w:r>
        <w:rPr>
          <w:rFonts w:ascii="Arial" w:eastAsia="Arial" w:hAnsi="Arial" w:cs="Arial"/>
          <w:color w:val="6B7280"/>
          <w:sz w:val="18"/>
          <w:szCs w:val="19"/>
        </w:rPr>
        <w:t xml:space="preserve">   |   Sydney</w:t>
      </w:r>
      <w:r w:rsidR="00783E80" w:rsidRPr="00420AED">
        <w:rPr>
          <w:rFonts w:ascii="Arial" w:eastAsia="Arial" w:hAnsi="Arial" w:cs="Arial"/>
          <w:color w:val="6B7280"/>
          <w:sz w:val="18"/>
          <w:szCs w:val="19"/>
        </w:rPr>
        <w:t xml:space="preserve">   </w:t>
      </w:r>
      <w:r w:rsidR="00B25416">
        <w:rPr>
          <w:rFonts w:ascii="Arial" w:eastAsia="Arial" w:hAnsi="Arial" w:cs="Arial"/>
          <w:color w:val="6B7280"/>
          <w:sz w:val="18"/>
          <w:szCs w:val="19"/>
        </w:rPr>
        <w:t>|</w:t>
      </w:r>
      <w:r w:rsidR="00783E80" w:rsidRPr="00420AED">
        <w:rPr>
          <w:rFonts w:ascii="Arial" w:eastAsia="Arial" w:hAnsi="Arial" w:cs="Arial"/>
          <w:color w:val="6B7280"/>
          <w:sz w:val="18"/>
          <w:szCs w:val="19"/>
        </w:rPr>
        <w:t xml:space="preserve">   </w:t>
      </w:r>
      <w:r>
        <w:rPr>
          <w:rFonts w:ascii="Arial" w:eastAsia="Arial" w:hAnsi="Arial" w:cs="Arial"/>
          <w:i/>
          <w:iCs/>
          <w:color w:val="6B7280"/>
          <w:sz w:val="18"/>
          <w:szCs w:val="19"/>
        </w:rPr>
        <w:t>June 2016 – May 2021</w:t>
      </w:r>
      <w:r w:rsidR="00032C0B">
        <w:rPr>
          <w:rFonts w:ascii="Arial" w:eastAsia="Arial" w:hAnsi="Arial" w:cs="Arial"/>
          <w:color w:val="6B7280"/>
          <w:sz w:val="18"/>
          <w:szCs w:val="19"/>
        </w:rPr>
        <w:t xml:space="preserve">   |   </w:t>
      </w:r>
      <w:r w:rsidR="00043AC9" w:rsidRPr="00043AC9">
        <w:rPr>
          <w:rFonts w:ascii="Arial" w:eastAsia="Arial" w:hAnsi="Arial" w:cs="Arial"/>
          <w:i/>
          <w:iCs/>
          <w:color w:val="6B7280"/>
          <w:sz w:val="18"/>
          <w:szCs w:val="19"/>
        </w:rPr>
        <w:t>Left: Sought industry risk role in banking sector</w:t>
      </w:r>
    </w:p>
    <w:p w14:paraId="2DBD918A" w14:textId="77777777" w:rsidR="00A33F22" w:rsidRDefault="00614DB4">
      <w:pPr>
        <w:keepNext/>
        <w:spacing w:after="10"/>
      </w:pPr>
      <w:r>
        <w:rPr>
          <w:rFonts w:ascii="Arial" w:eastAsia="Arial" w:hAnsi="Arial" w:cs="Arial"/>
          <w:i/>
          <w:iCs/>
          <w:color w:val="6B7280"/>
          <w:sz w:val="18"/>
          <w:szCs w:val="19"/>
        </w:rPr>
        <w:t>Led RBA's regulatory oversight of ASX and RITS</w:t>
      </w:r>
      <w:r w:rsidR="00B25416">
        <w:rPr>
          <w:rFonts w:ascii="Arial" w:eastAsia="Arial" w:hAnsi="Arial" w:cs="Arial"/>
          <w:i/>
          <w:iCs/>
          <w:color w:val="6B7280"/>
          <w:sz w:val="18"/>
          <w:szCs w:val="19"/>
        </w:rPr>
        <w:t xml:space="preserve">, </w:t>
      </w:r>
      <w:r>
        <w:rPr>
          <w:rFonts w:ascii="Arial" w:eastAsia="Arial" w:hAnsi="Arial" w:cs="Arial"/>
          <w:i/>
          <w:iCs/>
          <w:color w:val="6B7280"/>
          <w:sz w:val="18"/>
          <w:szCs w:val="19"/>
        </w:rPr>
        <w:t>Australia's systemically critical payments clearing settlement infrastructure</w:t>
      </w:r>
      <w:r w:rsidR="00B25416">
        <w:rPr>
          <w:rFonts w:ascii="Arial" w:eastAsia="Arial" w:hAnsi="Arial" w:cs="Arial"/>
          <w:i/>
          <w:iCs/>
          <w:color w:val="6B7280"/>
          <w:sz w:val="18"/>
          <w:szCs w:val="19"/>
        </w:rPr>
        <w:t xml:space="preserve">, </w:t>
      </w:r>
      <w:r>
        <w:rPr>
          <w:rFonts w:ascii="Arial" w:eastAsia="Arial" w:hAnsi="Arial" w:cs="Arial"/>
          <w:i/>
          <w:iCs/>
          <w:color w:val="6B7280"/>
          <w:sz w:val="18"/>
          <w:szCs w:val="19"/>
        </w:rPr>
        <w:t>advising the Governor and Payments System Board on operational resilience, cyber</w:t>
      </w:r>
      <w:r w:rsidR="003A6A75">
        <w:rPr>
          <w:rFonts w:ascii="Arial" w:eastAsia="Arial" w:hAnsi="Arial" w:cs="Arial"/>
          <w:i/>
          <w:iCs/>
          <w:color w:val="6B7280"/>
          <w:sz w:val="18"/>
          <w:szCs w:val="19"/>
        </w:rPr>
        <w:t xml:space="preserve"> and</w:t>
      </w:r>
      <w:r w:rsidR="005337AA">
        <w:rPr>
          <w:rFonts w:ascii="Arial" w:eastAsia="Arial" w:hAnsi="Arial" w:cs="Arial"/>
          <w:i/>
          <w:iCs/>
          <w:color w:val="6B7280"/>
          <w:sz w:val="18"/>
          <w:szCs w:val="19"/>
        </w:rPr>
        <w:t xml:space="preserve"> emerging technology risk</w:t>
      </w:r>
      <w:r w:rsidR="003A6A75">
        <w:rPr>
          <w:rFonts w:ascii="Arial" w:eastAsia="Arial" w:hAnsi="Arial" w:cs="Arial"/>
          <w:i/>
          <w:iCs/>
          <w:color w:val="6B7280"/>
          <w:sz w:val="18"/>
          <w:szCs w:val="19"/>
        </w:rPr>
        <w:t>.</w:t>
      </w:r>
    </w:p>
    <w:p w14:paraId="5C852503" w14:textId="77777777" w:rsidR="00531A31" w:rsidRPr="00EF0C0B" w:rsidRDefault="00EF0C0B" w:rsidP="00EF0C0B">
      <w:pPr>
        <w:pStyle w:val="ListParagraph"/>
        <w:numPr>
          <w:ilvl w:val="0"/>
          <w:numId w:val="2"/>
        </w:numPr>
        <w:jc w:val="both"/>
        <w:rPr>
          <w:rFonts w:ascii="Arial" w:eastAsia="Arial" w:hAnsi="Arial" w:cs="Arial"/>
          <w:color w:val="111111"/>
          <w:sz w:val="19"/>
          <w:szCs w:val="19"/>
        </w:rPr>
      </w:pPr>
      <w:r w:rsidRPr="00EF0C0B">
        <w:rPr>
          <w:rFonts w:ascii="Arial" w:eastAsia="Arial" w:hAnsi="Arial" w:cs="Arial"/>
          <w:color w:val="111111"/>
          <w:sz w:val="18"/>
          <w:szCs w:val="19"/>
        </w:rPr>
        <w:t>Advised the Governor, Deputy Governor and Payments System Board on technology and digital risk, data integrity and operational governance</w:t>
      </w:r>
      <w:r>
        <w:rPr>
          <w:rFonts w:ascii="Arial" w:eastAsia="Arial" w:hAnsi="Arial" w:cs="Arial"/>
          <w:color w:val="111111"/>
          <w:sz w:val="18"/>
          <w:szCs w:val="19"/>
        </w:rPr>
        <w:t xml:space="preserve">, </w:t>
      </w:r>
      <w:r w:rsidRPr="00EF0C0B">
        <w:rPr>
          <w:rFonts w:ascii="Arial" w:eastAsia="Arial" w:hAnsi="Arial" w:cs="Arial"/>
          <w:color w:val="111111"/>
          <w:sz w:val="18"/>
          <w:szCs w:val="19"/>
        </w:rPr>
        <w:t xml:space="preserve">including independent oversight of ASX's critical digital clearing infrastructure transformation programs and data integrity governance across Australia's systemically important payments ecosystem. </w:t>
      </w:r>
    </w:p>
    <w:p w14:paraId="7AE9C1AC" w14:textId="77777777" w:rsidR="009B7524" w:rsidRDefault="009B7524" w:rsidP="009D5871">
      <w:pPr>
        <w:pStyle w:val="ListParagraph"/>
        <w:numPr>
          <w:ilvl w:val="0"/>
          <w:numId w:val="2"/>
        </w:numPr>
        <w:jc w:val="both"/>
        <w:rPr>
          <w:rFonts w:ascii="Arial" w:eastAsia="Arial" w:hAnsi="Arial" w:cs="Arial"/>
          <w:color w:val="111111"/>
          <w:sz w:val="19"/>
          <w:szCs w:val="19"/>
        </w:rPr>
      </w:pPr>
      <w:r w:rsidRPr="009B7524">
        <w:rPr>
          <w:rFonts w:ascii="Arial" w:eastAsia="Arial" w:hAnsi="Arial" w:cs="Arial"/>
          <w:color w:val="111111"/>
          <w:sz w:val="18"/>
          <w:szCs w:val="19"/>
        </w:rPr>
        <w:t>Provided independent oversight and challenge of ASX's major digital infrastructure transformation</w:t>
      </w:r>
      <w:r>
        <w:rPr>
          <w:rFonts w:ascii="Arial" w:eastAsia="Arial" w:hAnsi="Arial" w:cs="Arial"/>
          <w:color w:val="111111"/>
          <w:sz w:val="18"/>
          <w:szCs w:val="19"/>
        </w:rPr>
        <w:t xml:space="preserve">, </w:t>
      </w:r>
      <w:r w:rsidRPr="009B7524">
        <w:rPr>
          <w:rFonts w:ascii="Arial" w:eastAsia="Arial" w:hAnsi="Arial" w:cs="Arial"/>
          <w:color w:val="111111"/>
          <w:sz w:val="18"/>
          <w:szCs w:val="19"/>
        </w:rPr>
        <w:t xml:space="preserve">the CHESS DLT replacement program, one of Australia's most complex financial market digital transformation initiatives; findings on risk and control effectiveness cited in RBA's 2021 ASX Assessment Report and the AFR (September 2021). </w:t>
      </w:r>
    </w:p>
    <w:p w14:paraId="74B7DEAA" w14:textId="77777777" w:rsidR="00BD686D" w:rsidRPr="00BD686D" w:rsidRDefault="00BD686D" w:rsidP="009D5871">
      <w:pPr>
        <w:pStyle w:val="ListParagraph"/>
        <w:numPr>
          <w:ilvl w:val="0"/>
          <w:numId w:val="2"/>
        </w:numPr>
        <w:jc w:val="both"/>
        <w:rPr>
          <w:rFonts w:ascii="Arial" w:eastAsia="Arial" w:hAnsi="Arial" w:cs="Arial"/>
          <w:color w:val="111111"/>
          <w:sz w:val="19"/>
          <w:szCs w:val="19"/>
        </w:rPr>
      </w:pPr>
      <w:r w:rsidRPr="00BD686D">
        <w:rPr>
          <w:rFonts w:ascii="Arial" w:eastAsia="Arial" w:hAnsi="Arial" w:cs="Arial"/>
          <w:color w:val="111111"/>
          <w:sz w:val="18"/>
          <w:szCs w:val="19"/>
        </w:rPr>
        <w:t>Contributed to RBA Innovation La</w:t>
      </w:r>
      <w:r>
        <w:rPr>
          <w:rFonts w:ascii="Arial" w:eastAsia="Arial" w:hAnsi="Arial" w:cs="Arial"/>
          <w:color w:val="111111"/>
          <w:sz w:val="18"/>
          <w:szCs w:val="19"/>
        </w:rPr>
        <w:t xml:space="preserve">b, </w:t>
      </w:r>
      <w:r w:rsidRPr="00BD686D">
        <w:rPr>
          <w:rFonts w:ascii="Arial" w:eastAsia="Arial" w:hAnsi="Arial" w:cs="Arial"/>
          <w:color w:val="111111"/>
          <w:sz w:val="18"/>
          <w:szCs w:val="19"/>
        </w:rPr>
        <w:t xml:space="preserve">delivered </w:t>
      </w:r>
      <w:r>
        <w:rPr>
          <w:rFonts w:ascii="Arial" w:eastAsia="Arial" w:hAnsi="Arial" w:cs="Arial"/>
          <w:color w:val="111111"/>
          <w:sz w:val="18"/>
          <w:szCs w:val="19"/>
        </w:rPr>
        <w:t xml:space="preserve">Central Bank Digital Currency </w:t>
      </w:r>
      <w:r w:rsidRPr="00BD686D">
        <w:rPr>
          <w:rFonts w:ascii="Arial" w:eastAsia="Arial" w:hAnsi="Arial" w:cs="Arial"/>
          <w:color w:val="111111"/>
          <w:sz w:val="18"/>
          <w:szCs w:val="19"/>
        </w:rPr>
        <w:t>and DLT Proofs of Concept (Project Atom) with R3 Corda, major banks and fintech partners; assessed operational and governance risk across digital asset platforms</w:t>
      </w:r>
      <w:r>
        <w:rPr>
          <w:rFonts w:ascii="Arial" w:eastAsia="Arial" w:hAnsi="Arial" w:cs="Arial"/>
          <w:color w:val="111111"/>
          <w:sz w:val="18"/>
          <w:szCs w:val="19"/>
        </w:rPr>
        <w:t>.</w:t>
      </w:r>
    </w:p>
    <w:p w14:paraId="4CE61146" w14:textId="77777777" w:rsidR="00A33F22" w:rsidRDefault="00614DB4" w:rsidP="009D5871">
      <w:pPr>
        <w:pStyle w:val="ListParagraph"/>
        <w:numPr>
          <w:ilvl w:val="0"/>
          <w:numId w:val="2"/>
        </w:numPr>
        <w:jc w:val="both"/>
      </w:pPr>
      <w:r>
        <w:rPr>
          <w:rFonts w:ascii="Arial" w:eastAsia="Arial" w:hAnsi="Arial" w:cs="Arial"/>
          <w:color w:val="111111"/>
          <w:sz w:val="18"/>
          <w:szCs w:val="19"/>
        </w:rPr>
        <w:t>Led deep-dive cyber capability reviews of ASX aligned to NIST and ACSC Essential 8, materially uplifting cyber resilience across critical market infrastructure.</w:t>
      </w:r>
    </w:p>
    <w:p w14:paraId="31318B77" w14:textId="77777777" w:rsidR="00997165" w:rsidRDefault="00614DB4" w:rsidP="0081173B">
      <w:pPr>
        <w:keepNext/>
        <w:spacing w:before="80" w:after="10"/>
      </w:pPr>
      <w:r>
        <w:rPr>
          <w:rFonts w:ascii="Arial" w:eastAsia="Arial" w:hAnsi="Arial" w:cs="Arial"/>
          <w:b/>
          <w:bCs/>
          <w:color w:val="1B2A4A"/>
          <w:sz w:val="21"/>
          <w:szCs w:val="21"/>
        </w:rPr>
        <w:t>Analyst, Risk Analytics</w:t>
      </w:r>
    </w:p>
    <w:p w14:paraId="54C01052" w14:textId="77777777" w:rsidR="00A33F22" w:rsidRPr="0081173B" w:rsidRDefault="00614DB4" w:rsidP="00997165">
      <w:pPr>
        <w:keepNext/>
        <w:spacing w:after="10"/>
      </w:pPr>
      <w:r>
        <w:rPr>
          <w:rFonts w:ascii="Arial" w:eastAsia="Arial" w:hAnsi="Arial" w:cs="Arial"/>
          <w:b/>
          <w:bCs/>
          <w:color w:val="2E5FA3"/>
          <w:sz w:val="18"/>
          <w:szCs w:val="19"/>
        </w:rPr>
        <w:t>The Iconic</w:t>
      </w:r>
      <w:r>
        <w:rPr>
          <w:rFonts w:ascii="Arial" w:eastAsia="Arial" w:hAnsi="Arial" w:cs="Arial"/>
          <w:color w:val="6B7280"/>
          <w:sz w:val="18"/>
          <w:szCs w:val="19"/>
        </w:rPr>
        <w:t xml:space="preserve"> | Sydney</w:t>
      </w:r>
      <w:r w:rsidR="00FD6B32" w:rsidRPr="00420AED">
        <w:rPr>
          <w:rFonts w:ascii="Arial" w:eastAsia="Arial" w:hAnsi="Arial" w:cs="Arial"/>
          <w:color w:val="6B7280"/>
          <w:sz w:val="18"/>
          <w:szCs w:val="19"/>
        </w:rPr>
        <w:t xml:space="preserve"> </w:t>
      </w:r>
      <w:r w:rsidR="00177955">
        <w:rPr>
          <w:rFonts w:ascii="Arial" w:eastAsia="Arial" w:hAnsi="Arial" w:cs="Arial"/>
          <w:color w:val="6B7280"/>
          <w:sz w:val="18"/>
          <w:szCs w:val="19"/>
        </w:rPr>
        <w:t>|</w:t>
      </w:r>
      <w:r w:rsidR="00FD6B32" w:rsidRPr="00420AED">
        <w:rPr>
          <w:rFonts w:ascii="Arial" w:eastAsia="Arial" w:hAnsi="Arial" w:cs="Arial"/>
          <w:color w:val="6B7280"/>
          <w:sz w:val="18"/>
          <w:szCs w:val="19"/>
        </w:rPr>
        <w:t xml:space="preserve"> </w:t>
      </w:r>
      <w:r>
        <w:rPr>
          <w:rFonts w:ascii="Arial" w:eastAsia="Arial" w:hAnsi="Arial" w:cs="Arial"/>
          <w:i/>
          <w:iCs/>
          <w:color w:val="6B7280"/>
          <w:sz w:val="18"/>
          <w:szCs w:val="19"/>
        </w:rPr>
        <w:t>May 2015 – February 2016</w:t>
      </w:r>
      <w:r w:rsidR="00032C0B">
        <w:rPr>
          <w:rFonts w:ascii="Arial" w:eastAsia="Arial" w:hAnsi="Arial" w:cs="Arial"/>
          <w:color w:val="6B7280"/>
          <w:sz w:val="18"/>
          <w:szCs w:val="19"/>
        </w:rPr>
        <w:t xml:space="preserve"> | </w:t>
      </w:r>
      <w:r w:rsidR="003F1299" w:rsidRPr="003F1299">
        <w:rPr>
          <w:rFonts w:ascii="Arial" w:eastAsia="Arial" w:hAnsi="Arial" w:cs="Arial"/>
          <w:i/>
          <w:iCs/>
          <w:color w:val="6B7280"/>
          <w:sz w:val="18"/>
          <w:szCs w:val="19"/>
        </w:rPr>
        <w:t>Left: Contract role</w:t>
      </w:r>
      <w:r w:rsidR="003F1299">
        <w:rPr>
          <w:rFonts w:ascii="Arial" w:eastAsia="Arial" w:hAnsi="Arial" w:cs="Arial"/>
          <w:i/>
          <w:iCs/>
          <w:color w:val="6B7280"/>
          <w:sz w:val="18"/>
          <w:szCs w:val="19"/>
        </w:rPr>
        <w:t xml:space="preserve">, </w:t>
      </w:r>
      <w:r w:rsidR="003F1299" w:rsidRPr="003F1299">
        <w:rPr>
          <w:rFonts w:ascii="Arial" w:eastAsia="Arial" w:hAnsi="Arial" w:cs="Arial"/>
          <w:i/>
          <w:iCs/>
          <w:color w:val="6B7280"/>
          <w:sz w:val="18"/>
          <w:szCs w:val="19"/>
        </w:rPr>
        <w:t xml:space="preserve">sought financial services </w:t>
      </w:r>
      <w:r w:rsidR="00A3658A">
        <w:rPr>
          <w:rFonts w:ascii="Arial" w:eastAsia="Arial" w:hAnsi="Arial" w:cs="Arial"/>
          <w:i/>
          <w:iCs/>
          <w:color w:val="6B7280"/>
          <w:sz w:val="18"/>
          <w:szCs w:val="19"/>
        </w:rPr>
        <w:t>role</w:t>
      </w:r>
    </w:p>
    <w:p w14:paraId="673F0D8D" w14:textId="77777777" w:rsidR="008647F8" w:rsidRPr="008647F8" w:rsidRDefault="00F6390B" w:rsidP="008647F8">
      <w:pPr>
        <w:pStyle w:val="Compact"/>
        <w:keepNext/>
        <w:spacing w:after="10"/>
        <w:jc w:val="both"/>
        <w:rPr>
          <w:rFonts w:ascii="Arial" w:eastAsia="Arial" w:hAnsi="Arial" w:cs="Arial"/>
          <w:i/>
          <w:iCs/>
          <w:color w:val="6B7280"/>
          <w:sz w:val="19"/>
          <w:szCs w:val="19"/>
          <w:lang w:val="en-AU" w:eastAsia="en-AU"/>
        </w:rPr>
      </w:pPr>
      <w:r w:rsidRPr="00F6390B">
        <w:rPr>
          <w:rFonts w:ascii="Arial" w:eastAsia="Arial" w:hAnsi="Arial" w:cs="Arial"/>
          <w:i/>
          <w:iCs/>
          <w:color w:val="6B7280"/>
          <w:sz w:val="18"/>
          <w:szCs w:val="19"/>
          <w:lang w:val="en-AU" w:eastAsia="en-AU"/>
        </w:rPr>
        <w:t>Built 2nd Line risk oversight across a high-growth consumer digital platform</w:t>
      </w:r>
      <w:r w:rsidR="00A3658A">
        <w:rPr>
          <w:rFonts w:ascii="Arial" w:eastAsia="Arial" w:hAnsi="Arial" w:cs="Arial"/>
          <w:i/>
          <w:iCs/>
          <w:color w:val="6B7280"/>
          <w:sz w:val="18"/>
          <w:szCs w:val="19"/>
          <w:lang w:val="en-AU" w:eastAsia="en-AU"/>
        </w:rPr>
        <w:t xml:space="preserve">, </w:t>
      </w:r>
      <w:r w:rsidRPr="00F6390B">
        <w:rPr>
          <w:rFonts w:ascii="Arial" w:eastAsia="Arial" w:hAnsi="Arial" w:cs="Arial"/>
          <w:i/>
          <w:iCs/>
          <w:color w:val="6B7280"/>
          <w:sz w:val="18"/>
          <w:szCs w:val="19"/>
          <w:lang w:val="en-AU" w:eastAsia="en-AU"/>
        </w:rPr>
        <w:t xml:space="preserve">governed operational risk across digital channels, customer transaction flows and consumer-facing digital products. </w:t>
      </w:r>
    </w:p>
    <w:p w14:paraId="78F7CC69" w14:textId="77777777" w:rsidR="00A33F22" w:rsidRDefault="008031FF" w:rsidP="002D5922">
      <w:pPr>
        <w:pStyle w:val="ListParagraph"/>
        <w:numPr>
          <w:ilvl w:val="0"/>
          <w:numId w:val="2"/>
        </w:numPr>
        <w:jc w:val="both"/>
      </w:pPr>
      <w:r w:rsidRPr="008031FF">
        <w:rPr>
          <w:rFonts w:ascii="Arial" w:eastAsia="Arial" w:hAnsi="Arial" w:cs="Arial"/>
          <w:color w:val="111111"/>
          <w:sz w:val="18"/>
          <w:szCs w:val="19"/>
        </w:rPr>
        <w:t>Built real-time operational risk reporting across consumer digital channels</w:t>
      </w:r>
      <w:r>
        <w:rPr>
          <w:rFonts w:ascii="Arial" w:eastAsia="Arial" w:hAnsi="Arial" w:cs="Arial"/>
          <w:color w:val="111111"/>
          <w:sz w:val="18"/>
          <w:szCs w:val="19"/>
        </w:rPr>
        <w:t xml:space="preserve">, </w:t>
      </w:r>
      <w:r w:rsidRPr="008031FF">
        <w:rPr>
          <w:rFonts w:ascii="Arial" w:eastAsia="Arial" w:hAnsi="Arial" w:cs="Arial"/>
          <w:color w:val="111111"/>
          <w:sz w:val="18"/>
          <w:szCs w:val="19"/>
        </w:rPr>
        <w:t xml:space="preserve">established risk oversight across digital checkout flows, customer transaction processing and fulfilment operations; reduced digital channel operational incidents by 20% and improved issue resolution times by 30%, directly strengthening consumer digital platform reliability and customer experience outcomes. </w:t>
      </w:r>
    </w:p>
    <w:p w14:paraId="5569D174" w14:textId="77777777" w:rsidR="00A33F22" w:rsidRDefault="00272C63" w:rsidP="002D5922">
      <w:pPr>
        <w:pStyle w:val="ListParagraph"/>
        <w:numPr>
          <w:ilvl w:val="0"/>
          <w:numId w:val="2"/>
        </w:numPr>
        <w:jc w:val="both"/>
      </w:pPr>
      <w:r w:rsidRPr="00272C63">
        <w:rPr>
          <w:rFonts w:ascii="Arial" w:eastAsia="Arial" w:hAnsi="Arial" w:cs="Arial"/>
          <w:color w:val="111111"/>
          <w:sz w:val="18"/>
          <w:szCs w:val="19"/>
        </w:rPr>
        <w:t>Led strategic M&amp;A digital risk evaluation for The Iconic's eBay transaction</w:t>
      </w:r>
      <w:r w:rsidR="005329C5">
        <w:rPr>
          <w:rFonts w:ascii="Arial" w:eastAsia="Arial" w:hAnsi="Arial" w:cs="Arial"/>
          <w:color w:val="111111"/>
          <w:sz w:val="18"/>
          <w:szCs w:val="19"/>
        </w:rPr>
        <w:t xml:space="preserve">, </w:t>
      </w:r>
      <w:r w:rsidRPr="00272C63">
        <w:rPr>
          <w:rFonts w:ascii="Arial" w:eastAsia="Arial" w:hAnsi="Arial" w:cs="Arial"/>
          <w:color w:val="111111"/>
          <w:sz w:val="18"/>
          <w:szCs w:val="19"/>
        </w:rPr>
        <w:t>assessed digital platform integration risk, consumer data risk and operational control effectiveness across digital channels to support executive decision-making on a major consumer digital acquisition.</w:t>
      </w:r>
    </w:p>
    <w:p w14:paraId="57952BFA" w14:textId="77777777" w:rsidR="00A33F22" w:rsidRDefault="00614DB4" w:rsidP="005621A8">
      <w:pPr>
        <w:keepNext/>
        <w:spacing w:before="80" w:after="10"/>
      </w:pPr>
      <w:r>
        <w:rPr>
          <w:rFonts w:ascii="Arial" w:eastAsia="Arial" w:hAnsi="Arial" w:cs="Arial"/>
          <w:b/>
          <w:bCs/>
          <w:color w:val="1B2A4A"/>
        </w:rPr>
        <w:t>Earlier Career (2007–2015)</w:t>
      </w:r>
      <w:r w:rsidR="00E605CB" w:rsidRPr="00E605CB">
        <w:rPr>
          <w:rFonts w:ascii="Arial" w:eastAsia="Arial" w:hAnsi="Arial" w:cs="Arial"/>
          <w:color w:val="6B7280"/>
          <w:sz w:val="19"/>
          <w:szCs w:val="19"/>
        </w:rPr>
        <w:t xml:space="preserve"> </w:t>
      </w:r>
      <w:r w:rsidR="00E605CB">
        <w:rPr>
          <w:rFonts w:ascii="Arial" w:eastAsia="Arial" w:hAnsi="Arial" w:cs="Arial"/>
          <w:color w:val="6B7280"/>
          <w:sz w:val="19"/>
          <w:szCs w:val="19"/>
        </w:rPr>
        <w:t xml:space="preserve">| </w:t>
      </w:r>
      <w:r w:rsidR="00E605CB" w:rsidRPr="003F1299">
        <w:rPr>
          <w:rFonts w:ascii="Arial" w:eastAsia="Arial" w:hAnsi="Arial" w:cs="Arial"/>
          <w:i/>
          <w:iCs/>
          <w:color w:val="6B7280"/>
          <w:sz w:val="19"/>
          <w:szCs w:val="19"/>
        </w:rPr>
        <w:t>Left:</w:t>
      </w:r>
      <w:r w:rsidR="00C72FB3">
        <w:rPr>
          <w:rFonts w:ascii="Arial" w:eastAsia="Arial" w:hAnsi="Arial" w:cs="Arial"/>
          <w:i/>
          <w:iCs/>
          <w:color w:val="6B7280"/>
          <w:sz w:val="19"/>
          <w:szCs w:val="19"/>
        </w:rPr>
        <w:t xml:space="preserve"> Relocated to Australia</w:t>
      </w:r>
    </w:p>
    <w:p w14:paraId="10C4F1B0" w14:textId="77777777" w:rsidR="00A33F22" w:rsidRDefault="00614DB4" w:rsidP="00173967">
      <w:pPr>
        <w:keepNext/>
        <w:spacing w:after="10"/>
        <w:jc w:val="both"/>
      </w:pPr>
      <w:r w:rsidRPr="008647F8">
        <w:rPr>
          <w:rFonts w:ascii="Arial" w:eastAsia="Arial" w:hAnsi="Arial" w:cs="Arial"/>
          <w:b/>
          <w:bCs/>
          <w:color w:val="2E5FA3"/>
          <w:sz w:val="18"/>
          <w:szCs w:val="19"/>
        </w:rPr>
        <w:t>Goldman Sachs</w:t>
      </w:r>
      <w:r>
        <w:rPr>
          <w:rFonts w:ascii="Arial" w:eastAsia="Arial" w:hAnsi="Arial" w:cs="Arial"/>
          <w:color w:val="6B7280"/>
          <w:sz w:val="18"/>
          <w:szCs w:val="18"/>
        </w:rPr>
        <w:t xml:space="preserve"> </w:t>
      </w:r>
      <w:r w:rsidR="008647F8">
        <w:rPr>
          <w:rFonts w:ascii="Arial" w:eastAsia="Arial" w:hAnsi="Arial" w:cs="Arial"/>
          <w:color w:val="6B7280"/>
          <w:sz w:val="18"/>
          <w:szCs w:val="18"/>
        </w:rPr>
        <w:t>–</w:t>
      </w:r>
      <w:r w:rsidR="00EB718F">
        <w:rPr>
          <w:rFonts w:ascii="Arial" w:eastAsia="Arial" w:hAnsi="Arial" w:cs="Arial"/>
          <w:color w:val="6B7280"/>
          <w:sz w:val="18"/>
          <w:szCs w:val="18"/>
        </w:rPr>
        <w:t xml:space="preserve"> </w:t>
      </w:r>
      <w:r>
        <w:rPr>
          <w:rFonts w:ascii="Arial" w:eastAsia="Arial" w:hAnsi="Arial" w:cs="Arial"/>
          <w:color w:val="6B7280"/>
          <w:sz w:val="18"/>
          <w:szCs w:val="18"/>
        </w:rPr>
        <w:t xml:space="preserve">Securities Division (Hong Kong, Japan, 2013–2015): </w:t>
      </w:r>
      <w:r w:rsidR="005329C5" w:rsidRPr="005329C5">
        <w:rPr>
          <w:rFonts w:ascii="Arial" w:eastAsia="Arial" w:hAnsi="Arial" w:cs="Arial"/>
          <w:color w:val="6B7280"/>
          <w:sz w:val="18"/>
          <w:szCs w:val="18"/>
        </w:rPr>
        <w:t>Led delivery of integrated Gross Credit digital risk platform across multi-market operations</w:t>
      </w:r>
      <w:r w:rsidR="005329C5">
        <w:rPr>
          <w:rFonts w:ascii="Arial" w:eastAsia="Arial" w:hAnsi="Arial" w:cs="Arial"/>
          <w:color w:val="6B7280"/>
          <w:sz w:val="18"/>
          <w:szCs w:val="18"/>
        </w:rPr>
        <w:t xml:space="preserve">, </w:t>
      </w:r>
      <w:r w:rsidR="005329C5" w:rsidRPr="005329C5">
        <w:rPr>
          <w:rFonts w:ascii="Arial" w:eastAsia="Arial" w:hAnsi="Arial" w:cs="Arial"/>
          <w:color w:val="6B7280"/>
          <w:sz w:val="18"/>
          <w:szCs w:val="18"/>
        </w:rPr>
        <w:t>reduced operational costs by ~23% and manual processing effort by ~30% through digital risk and compliance platform transformation.</w:t>
      </w:r>
    </w:p>
    <w:p w14:paraId="6E789492" w14:textId="77777777" w:rsidR="00A33F22" w:rsidRDefault="00614DB4" w:rsidP="00173967">
      <w:pPr>
        <w:keepNext/>
        <w:spacing w:after="10"/>
        <w:jc w:val="both"/>
      </w:pPr>
      <w:r w:rsidRPr="008647F8">
        <w:rPr>
          <w:rFonts w:ascii="Arial" w:eastAsia="Arial" w:hAnsi="Arial" w:cs="Arial"/>
          <w:b/>
          <w:bCs/>
          <w:color w:val="2E5FA3"/>
          <w:sz w:val="18"/>
          <w:szCs w:val="19"/>
        </w:rPr>
        <w:t>JPMorgan</w:t>
      </w:r>
      <w:r w:rsidR="008647F8">
        <w:rPr>
          <w:rFonts w:ascii="Arial" w:eastAsia="Arial" w:hAnsi="Arial" w:cs="Arial"/>
          <w:color w:val="6B7280"/>
          <w:sz w:val="18"/>
          <w:szCs w:val="18"/>
        </w:rPr>
        <w:t>–</w:t>
      </w:r>
      <w:r w:rsidR="00B8035A">
        <w:rPr>
          <w:rFonts w:ascii="Arial" w:eastAsia="Arial" w:hAnsi="Arial" w:cs="Arial"/>
          <w:color w:val="6B7280"/>
          <w:sz w:val="18"/>
          <w:szCs w:val="18"/>
        </w:rPr>
        <w:t xml:space="preserve"> I</w:t>
      </w:r>
      <w:r>
        <w:rPr>
          <w:rFonts w:ascii="Arial" w:eastAsia="Arial" w:hAnsi="Arial" w:cs="Arial"/>
          <w:color w:val="6B7280"/>
          <w:sz w:val="18"/>
          <w:szCs w:val="18"/>
        </w:rPr>
        <w:t>nvestment Banking (India, 2011–2013)</w:t>
      </w:r>
      <w:r w:rsidR="00900FC8">
        <w:rPr>
          <w:rFonts w:ascii="Arial" w:eastAsia="Arial" w:hAnsi="Arial" w:cs="Arial"/>
          <w:color w:val="6B7280"/>
          <w:sz w:val="18"/>
          <w:szCs w:val="18"/>
        </w:rPr>
        <w:t>,</w:t>
      </w:r>
      <w:r>
        <w:rPr>
          <w:rFonts w:ascii="Arial" w:eastAsia="Arial" w:hAnsi="Arial" w:cs="Arial"/>
          <w:color w:val="6B7280"/>
          <w:sz w:val="18"/>
          <w:szCs w:val="18"/>
        </w:rPr>
        <w:t xml:space="preserve"> Managed </w:t>
      </w:r>
      <w:r w:rsidR="008B51C1">
        <w:rPr>
          <w:rFonts w:ascii="Arial" w:eastAsia="Arial" w:hAnsi="Arial" w:cs="Arial"/>
          <w:color w:val="6B7280"/>
          <w:sz w:val="18"/>
          <w:szCs w:val="18"/>
        </w:rPr>
        <w:t xml:space="preserve">1LOD </w:t>
      </w:r>
      <w:r>
        <w:rPr>
          <w:rFonts w:ascii="Arial" w:eastAsia="Arial" w:hAnsi="Arial" w:cs="Arial"/>
          <w:color w:val="6B7280"/>
          <w:sz w:val="18"/>
          <w:szCs w:val="18"/>
        </w:rPr>
        <w:t>risk and control; reduced material audit points by ~40%</w:t>
      </w:r>
      <w:r w:rsidR="00EB718F">
        <w:rPr>
          <w:rFonts w:ascii="Arial" w:eastAsia="Arial" w:hAnsi="Arial" w:cs="Arial"/>
          <w:color w:val="6B7280"/>
          <w:sz w:val="18"/>
          <w:szCs w:val="18"/>
        </w:rPr>
        <w:t>.</w:t>
      </w:r>
    </w:p>
    <w:p w14:paraId="22E8A89E" w14:textId="77777777" w:rsidR="00A33F22" w:rsidRDefault="00614DB4" w:rsidP="00173967">
      <w:pPr>
        <w:keepNext/>
        <w:jc w:val="both"/>
        <w:rPr>
          <w:rFonts w:ascii="Arial" w:eastAsia="Arial" w:hAnsi="Arial" w:cs="Arial"/>
          <w:color w:val="6B7280"/>
          <w:sz w:val="18"/>
          <w:szCs w:val="18"/>
        </w:rPr>
      </w:pPr>
      <w:r w:rsidRPr="008647F8">
        <w:rPr>
          <w:rFonts w:ascii="Arial" w:eastAsia="Arial" w:hAnsi="Arial" w:cs="Arial"/>
          <w:b/>
          <w:bCs/>
          <w:color w:val="2E5FA3"/>
          <w:sz w:val="18"/>
          <w:szCs w:val="19"/>
        </w:rPr>
        <w:t>Infosys Technologies</w:t>
      </w:r>
      <w:r w:rsidR="00D07401">
        <w:rPr>
          <w:rFonts w:ascii="Arial" w:eastAsia="Arial" w:hAnsi="Arial" w:cs="Arial"/>
          <w:color w:val="2E5D8E"/>
          <w:sz w:val="18"/>
          <w:szCs w:val="19"/>
        </w:rPr>
        <w:t xml:space="preserve"> </w:t>
      </w:r>
      <w:r w:rsidR="008647F8">
        <w:rPr>
          <w:rFonts w:ascii="Arial" w:eastAsia="Arial" w:hAnsi="Arial" w:cs="Arial"/>
          <w:color w:val="6B7280"/>
          <w:sz w:val="18"/>
          <w:szCs w:val="18"/>
        </w:rPr>
        <w:t xml:space="preserve">– </w:t>
      </w:r>
      <w:r>
        <w:rPr>
          <w:rFonts w:ascii="Arial" w:eastAsia="Arial" w:hAnsi="Arial" w:cs="Arial"/>
          <w:color w:val="6B7280"/>
          <w:sz w:val="18"/>
          <w:szCs w:val="18"/>
        </w:rPr>
        <w:t>Software Engineer (India, 2007–2009): Quality assurance and technology solutions for British Telecom</w:t>
      </w:r>
      <w:r w:rsidR="00140A2C">
        <w:rPr>
          <w:rFonts w:ascii="Arial" w:eastAsia="Arial" w:hAnsi="Arial" w:cs="Arial"/>
          <w:color w:val="6B7280"/>
          <w:sz w:val="18"/>
          <w:szCs w:val="18"/>
        </w:rPr>
        <w:t>.</w:t>
      </w:r>
    </w:p>
    <w:p w14:paraId="52996760" w14:textId="77777777" w:rsidR="00F95D19" w:rsidRDefault="00F95D19" w:rsidP="005621A8"/>
    <w:sectPr w:rsidR="00F95D19" w:rsidSect="00123A66">
      <w:pgSz w:w="11906" w:h="16838"/>
      <w:pgMar w:top="230" w:right="454" w:bottom="230" w:left="45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E43"/>
    <w:multiLevelType w:val="hybridMultilevel"/>
    <w:tmpl w:val="35EE3386"/>
    <w:lvl w:ilvl="0" w:tplc="11DEDB2E">
      <w:start w:val="1"/>
      <w:numFmt w:val="bullet"/>
      <w:lvlText w:val="▪"/>
      <w:lvlJc w:val="left"/>
      <w:pPr>
        <w:ind w:left="240" w:hanging="200"/>
      </w:pPr>
    </w:lvl>
    <w:lvl w:ilvl="1" w:tplc="FAA65240">
      <w:numFmt w:val="decimal"/>
      <w:lvlText w:val=""/>
      <w:lvlJc w:val="left"/>
    </w:lvl>
    <w:lvl w:ilvl="2" w:tplc="C13A6E8A">
      <w:numFmt w:val="decimal"/>
      <w:lvlText w:val=""/>
      <w:lvlJc w:val="left"/>
    </w:lvl>
    <w:lvl w:ilvl="3" w:tplc="1E2496F6">
      <w:numFmt w:val="decimal"/>
      <w:lvlText w:val=""/>
      <w:lvlJc w:val="left"/>
    </w:lvl>
    <w:lvl w:ilvl="4" w:tplc="0632F848">
      <w:numFmt w:val="decimal"/>
      <w:lvlText w:val=""/>
      <w:lvlJc w:val="left"/>
    </w:lvl>
    <w:lvl w:ilvl="5" w:tplc="8CFAE960">
      <w:numFmt w:val="decimal"/>
      <w:lvlText w:val=""/>
      <w:lvlJc w:val="left"/>
    </w:lvl>
    <w:lvl w:ilvl="6" w:tplc="AA5C3766">
      <w:numFmt w:val="decimal"/>
      <w:lvlText w:val=""/>
      <w:lvlJc w:val="left"/>
    </w:lvl>
    <w:lvl w:ilvl="7" w:tplc="954AC8E6">
      <w:numFmt w:val="decimal"/>
      <w:lvlText w:val=""/>
      <w:lvlJc w:val="left"/>
    </w:lvl>
    <w:lvl w:ilvl="8" w:tplc="93DC0C64">
      <w:numFmt w:val="decimal"/>
      <w:lvlText w:val=""/>
      <w:lvlJc w:val="left"/>
    </w:lvl>
  </w:abstractNum>
  <w:abstractNum w:abstractNumId="1" w15:restartNumberingAfterBreak="0">
    <w:nsid w:val="029A0E73"/>
    <w:multiLevelType w:val="hybridMultilevel"/>
    <w:tmpl w:val="0832C088"/>
    <w:lvl w:ilvl="0" w:tplc="CB2CDED4">
      <w:start w:val="1"/>
      <w:numFmt w:val="bullet"/>
      <w:lvlText w:val="•"/>
      <w:lvlJc w:val="left"/>
      <w:pPr>
        <w:ind w:left="460" w:hanging="260"/>
      </w:pPr>
    </w:lvl>
    <w:lvl w:ilvl="1" w:tplc="20B8917A">
      <w:numFmt w:val="decimal"/>
      <w:lvlText w:val=""/>
      <w:lvlJc w:val="left"/>
    </w:lvl>
    <w:lvl w:ilvl="2" w:tplc="79A89C58">
      <w:numFmt w:val="decimal"/>
      <w:lvlText w:val=""/>
      <w:lvlJc w:val="left"/>
    </w:lvl>
    <w:lvl w:ilvl="3" w:tplc="656695AA">
      <w:numFmt w:val="decimal"/>
      <w:lvlText w:val=""/>
      <w:lvlJc w:val="left"/>
    </w:lvl>
    <w:lvl w:ilvl="4" w:tplc="0980CE8A">
      <w:numFmt w:val="decimal"/>
      <w:lvlText w:val=""/>
      <w:lvlJc w:val="left"/>
    </w:lvl>
    <w:lvl w:ilvl="5" w:tplc="026AE480">
      <w:numFmt w:val="decimal"/>
      <w:lvlText w:val=""/>
      <w:lvlJc w:val="left"/>
    </w:lvl>
    <w:lvl w:ilvl="6" w:tplc="8E1C30E8">
      <w:numFmt w:val="decimal"/>
      <w:lvlText w:val=""/>
      <w:lvlJc w:val="left"/>
    </w:lvl>
    <w:lvl w:ilvl="7" w:tplc="9A56738E">
      <w:numFmt w:val="decimal"/>
      <w:lvlText w:val=""/>
      <w:lvlJc w:val="left"/>
    </w:lvl>
    <w:lvl w:ilvl="8" w:tplc="7D0488A8">
      <w:numFmt w:val="decimal"/>
      <w:lvlText w:val=""/>
      <w:lvlJc w:val="left"/>
    </w:lvl>
  </w:abstractNum>
  <w:abstractNum w:abstractNumId="2" w15:restartNumberingAfterBreak="0">
    <w:nsid w:val="1E125E36"/>
    <w:multiLevelType w:val="hybridMultilevel"/>
    <w:tmpl w:val="0124139E"/>
    <w:lvl w:ilvl="0" w:tplc="14068160">
      <w:start w:val="1"/>
      <w:numFmt w:val="bullet"/>
      <w:lvlText w:val=""/>
      <w:lvlJc w:val="left"/>
      <w:pPr>
        <w:ind w:left="113" w:hanging="11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176670E"/>
    <w:multiLevelType w:val="hybridMultilevel"/>
    <w:tmpl w:val="FB940A24"/>
    <w:lvl w:ilvl="0" w:tplc="0C090005">
      <w:start w:val="1"/>
      <w:numFmt w:val="bullet"/>
      <w:lvlText w:val=""/>
      <w:lvlJc w:val="left"/>
      <w:pPr>
        <w:ind w:left="240" w:hanging="20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1F97752"/>
    <w:multiLevelType w:val="hybridMultilevel"/>
    <w:tmpl w:val="C08E932E"/>
    <w:lvl w:ilvl="0" w:tplc="DBA840C4">
      <w:start w:val="1"/>
      <w:numFmt w:val="bullet"/>
      <w:lvlText w:val="▪"/>
      <w:lvlJc w:val="left"/>
      <w:pPr>
        <w:ind w:left="240" w:hanging="200"/>
      </w:pPr>
    </w:lvl>
    <w:lvl w:ilvl="1" w:tplc="FD681A00">
      <w:numFmt w:val="decimal"/>
      <w:lvlText w:val=""/>
      <w:lvlJc w:val="left"/>
    </w:lvl>
    <w:lvl w:ilvl="2" w:tplc="F8F8CD72">
      <w:numFmt w:val="decimal"/>
      <w:lvlText w:val=""/>
      <w:lvlJc w:val="left"/>
    </w:lvl>
    <w:lvl w:ilvl="3" w:tplc="0AE8C9F4">
      <w:numFmt w:val="decimal"/>
      <w:lvlText w:val=""/>
      <w:lvlJc w:val="left"/>
    </w:lvl>
    <w:lvl w:ilvl="4" w:tplc="0E7ABB3A">
      <w:numFmt w:val="decimal"/>
      <w:lvlText w:val=""/>
      <w:lvlJc w:val="left"/>
    </w:lvl>
    <w:lvl w:ilvl="5" w:tplc="4C26C270">
      <w:numFmt w:val="decimal"/>
      <w:lvlText w:val=""/>
      <w:lvlJc w:val="left"/>
    </w:lvl>
    <w:lvl w:ilvl="6" w:tplc="C1BAB76C">
      <w:numFmt w:val="decimal"/>
      <w:lvlText w:val=""/>
      <w:lvlJc w:val="left"/>
    </w:lvl>
    <w:lvl w:ilvl="7" w:tplc="5232E312">
      <w:numFmt w:val="decimal"/>
      <w:lvlText w:val=""/>
      <w:lvlJc w:val="left"/>
    </w:lvl>
    <w:lvl w:ilvl="8" w:tplc="BAE2FFC6">
      <w:numFmt w:val="decimal"/>
      <w:lvlText w:val=""/>
      <w:lvlJc w:val="left"/>
    </w:lvl>
  </w:abstractNum>
  <w:abstractNum w:abstractNumId="5" w15:restartNumberingAfterBreak="0">
    <w:nsid w:val="38CC27BE"/>
    <w:multiLevelType w:val="hybridMultilevel"/>
    <w:tmpl w:val="20FCA8BE"/>
    <w:lvl w:ilvl="0" w:tplc="0C090005">
      <w:start w:val="1"/>
      <w:numFmt w:val="bullet"/>
      <w:lvlText w:val=""/>
      <w:lvlJc w:val="left"/>
      <w:pPr>
        <w:ind w:left="2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5E93FBD"/>
    <w:multiLevelType w:val="hybridMultilevel"/>
    <w:tmpl w:val="A3209A8A"/>
    <w:lvl w:ilvl="0" w:tplc="FDE4BCFC">
      <w:start w:val="1"/>
      <w:numFmt w:val="bullet"/>
      <w:lvlText w:val=""/>
      <w:lvlJc w:val="left"/>
      <w:pPr>
        <w:ind w:left="170" w:hanging="17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F8C0100"/>
    <w:multiLevelType w:val="hybridMultilevel"/>
    <w:tmpl w:val="155CCD3E"/>
    <w:lvl w:ilvl="0" w:tplc="39B2D0DC">
      <w:start w:val="1"/>
      <w:numFmt w:val="bullet"/>
      <w:lvlText w:val="●"/>
      <w:lvlJc w:val="left"/>
      <w:pPr>
        <w:ind w:left="720" w:hanging="360"/>
      </w:pPr>
    </w:lvl>
    <w:lvl w:ilvl="1" w:tplc="0B02B62A">
      <w:start w:val="1"/>
      <w:numFmt w:val="bullet"/>
      <w:lvlText w:val="○"/>
      <w:lvlJc w:val="left"/>
      <w:pPr>
        <w:ind w:left="1440" w:hanging="360"/>
      </w:pPr>
    </w:lvl>
    <w:lvl w:ilvl="2" w:tplc="EA5A302C">
      <w:start w:val="1"/>
      <w:numFmt w:val="bullet"/>
      <w:lvlText w:val="■"/>
      <w:lvlJc w:val="left"/>
      <w:pPr>
        <w:ind w:left="2160" w:hanging="360"/>
      </w:pPr>
    </w:lvl>
    <w:lvl w:ilvl="3" w:tplc="51E8BD9A">
      <w:start w:val="1"/>
      <w:numFmt w:val="bullet"/>
      <w:lvlText w:val="●"/>
      <w:lvlJc w:val="left"/>
      <w:pPr>
        <w:ind w:left="2880" w:hanging="360"/>
      </w:pPr>
    </w:lvl>
    <w:lvl w:ilvl="4" w:tplc="3232167E">
      <w:start w:val="1"/>
      <w:numFmt w:val="bullet"/>
      <w:lvlText w:val="○"/>
      <w:lvlJc w:val="left"/>
      <w:pPr>
        <w:ind w:left="3600" w:hanging="360"/>
      </w:pPr>
    </w:lvl>
    <w:lvl w:ilvl="5" w:tplc="593814A0">
      <w:start w:val="1"/>
      <w:numFmt w:val="bullet"/>
      <w:lvlText w:val="■"/>
      <w:lvlJc w:val="left"/>
      <w:pPr>
        <w:ind w:left="4320" w:hanging="360"/>
      </w:pPr>
    </w:lvl>
    <w:lvl w:ilvl="6" w:tplc="83528142">
      <w:start w:val="1"/>
      <w:numFmt w:val="bullet"/>
      <w:lvlText w:val="●"/>
      <w:lvlJc w:val="left"/>
      <w:pPr>
        <w:ind w:left="5040" w:hanging="360"/>
      </w:pPr>
    </w:lvl>
    <w:lvl w:ilvl="7" w:tplc="381021EC">
      <w:start w:val="1"/>
      <w:numFmt w:val="bullet"/>
      <w:lvlText w:val="●"/>
      <w:lvlJc w:val="left"/>
      <w:pPr>
        <w:ind w:left="5760" w:hanging="360"/>
      </w:pPr>
    </w:lvl>
    <w:lvl w:ilvl="8" w:tplc="CA468D26">
      <w:start w:val="1"/>
      <w:numFmt w:val="bullet"/>
      <w:lvlText w:val="●"/>
      <w:lvlJc w:val="left"/>
      <w:pPr>
        <w:ind w:left="6480" w:hanging="360"/>
      </w:pPr>
    </w:lvl>
  </w:abstractNum>
  <w:abstractNum w:abstractNumId="8" w15:restartNumberingAfterBreak="0">
    <w:nsid w:val="5C5200F1"/>
    <w:multiLevelType w:val="hybridMultilevel"/>
    <w:tmpl w:val="A4D2AF58"/>
    <w:lvl w:ilvl="0" w:tplc="6CF8E4AA">
      <w:start w:val="1"/>
      <w:numFmt w:val="bullet"/>
      <w:lvlText w:val="•"/>
      <w:lvlJc w:val="left"/>
      <w:pPr>
        <w:ind w:left="260" w:hanging="260"/>
      </w:pPr>
    </w:lvl>
    <w:lvl w:ilvl="1" w:tplc="F466961E">
      <w:numFmt w:val="decimal"/>
      <w:lvlText w:val=""/>
      <w:lvlJc w:val="left"/>
    </w:lvl>
    <w:lvl w:ilvl="2" w:tplc="A166778E">
      <w:numFmt w:val="decimal"/>
      <w:lvlText w:val=""/>
      <w:lvlJc w:val="left"/>
    </w:lvl>
    <w:lvl w:ilvl="3" w:tplc="F5D483A0">
      <w:numFmt w:val="decimal"/>
      <w:lvlText w:val=""/>
      <w:lvlJc w:val="left"/>
    </w:lvl>
    <w:lvl w:ilvl="4" w:tplc="FB046C90">
      <w:numFmt w:val="decimal"/>
      <w:lvlText w:val=""/>
      <w:lvlJc w:val="left"/>
    </w:lvl>
    <w:lvl w:ilvl="5" w:tplc="544A309C">
      <w:numFmt w:val="decimal"/>
      <w:lvlText w:val=""/>
      <w:lvlJc w:val="left"/>
    </w:lvl>
    <w:lvl w:ilvl="6" w:tplc="3F9235C8">
      <w:numFmt w:val="decimal"/>
      <w:lvlText w:val=""/>
      <w:lvlJc w:val="left"/>
    </w:lvl>
    <w:lvl w:ilvl="7" w:tplc="BF2C7A34">
      <w:numFmt w:val="decimal"/>
      <w:lvlText w:val=""/>
      <w:lvlJc w:val="left"/>
    </w:lvl>
    <w:lvl w:ilvl="8" w:tplc="8AA8C9D2">
      <w:numFmt w:val="decimal"/>
      <w:lvlText w:val=""/>
      <w:lvlJc w:val="left"/>
    </w:lvl>
  </w:abstractNum>
  <w:abstractNum w:abstractNumId="9" w15:restartNumberingAfterBreak="0">
    <w:nsid w:val="5FDF49FB"/>
    <w:multiLevelType w:val="hybridMultilevel"/>
    <w:tmpl w:val="D4741108"/>
    <w:lvl w:ilvl="0" w:tplc="0F14C68C">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81474509">
    <w:abstractNumId w:val="7"/>
    <w:lvlOverride w:ilvl="0">
      <w:startOverride w:val="1"/>
    </w:lvlOverride>
  </w:num>
  <w:num w:numId="2" w16cid:durableId="1286500500">
    <w:abstractNumId w:val="8"/>
    <w:lvlOverride w:ilvl="0">
      <w:startOverride w:val="1"/>
    </w:lvlOverride>
  </w:num>
  <w:num w:numId="3" w16cid:durableId="280695371">
    <w:abstractNumId w:val="4"/>
    <w:lvlOverride w:ilvl="0">
      <w:startOverride w:val="1"/>
    </w:lvlOverride>
  </w:num>
  <w:num w:numId="4" w16cid:durableId="2138985275">
    <w:abstractNumId w:val="8"/>
  </w:num>
  <w:num w:numId="5" w16cid:durableId="718363636">
    <w:abstractNumId w:val="0"/>
    <w:lvlOverride w:ilvl="0">
      <w:startOverride w:val="1"/>
    </w:lvlOverride>
  </w:num>
  <w:num w:numId="6" w16cid:durableId="1070271764">
    <w:abstractNumId w:val="1"/>
    <w:lvlOverride w:ilvl="0">
      <w:startOverride w:val="1"/>
    </w:lvlOverride>
  </w:num>
  <w:num w:numId="7" w16cid:durableId="726495578">
    <w:abstractNumId w:val="4"/>
  </w:num>
  <w:num w:numId="8" w16cid:durableId="1302922356">
    <w:abstractNumId w:val="3"/>
  </w:num>
  <w:num w:numId="9" w16cid:durableId="1267613923">
    <w:abstractNumId w:val="5"/>
  </w:num>
  <w:num w:numId="10" w16cid:durableId="579488261">
    <w:abstractNumId w:val="9"/>
  </w:num>
  <w:num w:numId="11" w16cid:durableId="304697672">
    <w:abstractNumId w:val="2"/>
  </w:num>
  <w:num w:numId="12" w16cid:durableId="69545545">
    <w:abstractNumId w:val="6"/>
  </w:num>
  <w:num w:numId="13" w16cid:durableId="1997874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22"/>
    <w:rsid w:val="0000734F"/>
    <w:rsid w:val="00013041"/>
    <w:rsid w:val="00014259"/>
    <w:rsid w:val="00016F09"/>
    <w:rsid w:val="000207DF"/>
    <w:rsid w:val="000308F2"/>
    <w:rsid w:val="00032C0B"/>
    <w:rsid w:val="00034DA9"/>
    <w:rsid w:val="00036EA2"/>
    <w:rsid w:val="00043AC9"/>
    <w:rsid w:val="0004428C"/>
    <w:rsid w:val="00057EA6"/>
    <w:rsid w:val="00063A33"/>
    <w:rsid w:val="0006491C"/>
    <w:rsid w:val="00067DF0"/>
    <w:rsid w:val="00071B08"/>
    <w:rsid w:val="000761BC"/>
    <w:rsid w:val="00077228"/>
    <w:rsid w:val="0008600B"/>
    <w:rsid w:val="0008677F"/>
    <w:rsid w:val="0009498B"/>
    <w:rsid w:val="000A605C"/>
    <w:rsid w:val="000B044E"/>
    <w:rsid w:val="000B5E7D"/>
    <w:rsid w:val="000C30AD"/>
    <w:rsid w:val="000C33B6"/>
    <w:rsid w:val="000C44A1"/>
    <w:rsid w:val="000D0EEB"/>
    <w:rsid w:val="000E066C"/>
    <w:rsid w:val="000E25D9"/>
    <w:rsid w:val="000F1669"/>
    <w:rsid w:val="000F5BF0"/>
    <w:rsid w:val="000F6488"/>
    <w:rsid w:val="000F754C"/>
    <w:rsid w:val="00102590"/>
    <w:rsid w:val="00103BC8"/>
    <w:rsid w:val="001060DD"/>
    <w:rsid w:val="00121555"/>
    <w:rsid w:val="00121817"/>
    <w:rsid w:val="001225BA"/>
    <w:rsid w:val="00123A66"/>
    <w:rsid w:val="00125249"/>
    <w:rsid w:val="00134EE1"/>
    <w:rsid w:val="00140A2C"/>
    <w:rsid w:val="001427BB"/>
    <w:rsid w:val="001451A0"/>
    <w:rsid w:val="001465BF"/>
    <w:rsid w:val="001501D8"/>
    <w:rsid w:val="00152DBB"/>
    <w:rsid w:val="001531B3"/>
    <w:rsid w:val="00154C17"/>
    <w:rsid w:val="00156DC9"/>
    <w:rsid w:val="0016602B"/>
    <w:rsid w:val="00170E8B"/>
    <w:rsid w:val="00171C76"/>
    <w:rsid w:val="00173076"/>
    <w:rsid w:val="00173967"/>
    <w:rsid w:val="00177955"/>
    <w:rsid w:val="00181D2E"/>
    <w:rsid w:val="001822D1"/>
    <w:rsid w:val="001826D8"/>
    <w:rsid w:val="001838C7"/>
    <w:rsid w:val="001842A0"/>
    <w:rsid w:val="00186577"/>
    <w:rsid w:val="00195C97"/>
    <w:rsid w:val="0019716D"/>
    <w:rsid w:val="001A1462"/>
    <w:rsid w:val="001A6029"/>
    <w:rsid w:val="001B07E6"/>
    <w:rsid w:val="001B0C66"/>
    <w:rsid w:val="001B0C7E"/>
    <w:rsid w:val="001B270A"/>
    <w:rsid w:val="001B3CE7"/>
    <w:rsid w:val="001B44CA"/>
    <w:rsid w:val="001B4596"/>
    <w:rsid w:val="001C2D10"/>
    <w:rsid w:val="001C58F2"/>
    <w:rsid w:val="001D40E5"/>
    <w:rsid w:val="001E4294"/>
    <w:rsid w:val="001E636E"/>
    <w:rsid w:val="001E7047"/>
    <w:rsid w:val="00203B08"/>
    <w:rsid w:val="002059D3"/>
    <w:rsid w:val="00211C76"/>
    <w:rsid w:val="002128DD"/>
    <w:rsid w:val="00214EDF"/>
    <w:rsid w:val="002242B2"/>
    <w:rsid w:val="00230AFB"/>
    <w:rsid w:val="00242216"/>
    <w:rsid w:val="00254C79"/>
    <w:rsid w:val="0026063C"/>
    <w:rsid w:val="0027094F"/>
    <w:rsid w:val="00271C89"/>
    <w:rsid w:val="00272C63"/>
    <w:rsid w:val="00294F91"/>
    <w:rsid w:val="002A4D2D"/>
    <w:rsid w:val="002B0DFD"/>
    <w:rsid w:val="002C1E61"/>
    <w:rsid w:val="002D5922"/>
    <w:rsid w:val="002D73BE"/>
    <w:rsid w:val="002E2C9C"/>
    <w:rsid w:val="002E5260"/>
    <w:rsid w:val="002F5398"/>
    <w:rsid w:val="00300DEE"/>
    <w:rsid w:val="00314BD3"/>
    <w:rsid w:val="00317F66"/>
    <w:rsid w:val="003229A6"/>
    <w:rsid w:val="003314AA"/>
    <w:rsid w:val="00341A02"/>
    <w:rsid w:val="00346E8A"/>
    <w:rsid w:val="0034740C"/>
    <w:rsid w:val="00364AC6"/>
    <w:rsid w:val="00364B06"/>
    <w:rsid w:val="00373C5C"/>
    <w:rsid w:val="00376AC3"/>
    <w:rsid w:val="0038677E"/>
    <w:rsid w:val="003914A5"/>
    <w:rsid w:val="003952B4"/>
    <w:rsid w:val="00396465"/>
    <w:rsid w:val="003A1238"/>
    <w:rsid w:val="003A1FC3"/>
    <w:rsid w:val="003A53BA"/>
    <w:rsid w:val="003A5605"/>
    <w:rsid w:val="003A6A75"/>
    <w:rsid w:val="003B1134"/>
    <w:rsid w:val="003B3439"/>
    <w:rsid w:val="003C533E"/>
    <w:rsid w:val="003D0310"/>
    <w:rsid w:val="003D6D5D"/>
    <w:rsid w:val="003D7BEC"/>
    <w:rsid w:val="003E07E0"/>
    <w:rsid w:val="003E13FB"/>
    <w:rsid w:val="003E4FD1"/>
    <w:rsid w:val="003F1299"/>
    <w:rsid w:val="003F21D4"/>
    <w:rsid w:val="00400082"/>
    <w:rsid w:val="00401128"/>
    <w:rsid w:val="00403311"/>
    <w:rsid w:val="004038DD"/>
    <w:rsid w:val="004151BD"/>
    <w:rsid w:val="00415693"/>
    <w:rsid w:val="00417BDD"/>
    <w:rsid w:val="00420737"/>
    <w:rsid w:val="00420AED"/>
    <w:rsid w:val="0042518E"/>
    <w:rsid w:val="004324C7"/>
    <w:rsid w:val="00432C95"/>
    <w:rsid w:val="00437794"/>
    <w:rsid w:val="0043784A"/>
    <w:rsid w:val="00447A76"/>
    <w:rsid w:val="00460ECF"/>
    <w:rsid w:val="00470063"/>
    <w:rsid w:val="00474257"/>
    <w:rsid w:val="00474C3D"/>
    <w:rsid w:val="004763E3"/>
    <w:rsid w:val="004831E6"/>
    <w:rsid w:val="00485718"/>
    <w:rsid w:val="00486ECF"/>
    <w:rsid w:val="00490C65"/>
    <w:rsid w:val="00493FF3"/>
    <w:rsid w:val="004956A8"/>
    <w:rsid w:val="00496705"/>
    <w:rsid w:val="00497821"/>
    <w:rsid w:val="004A2210"/>
    <w:rsid w:val="004B24CF"/>
    <w:rsid w:val="004B7B4E"/>
    <w:rsid w:val="004C26D8"/>
    <w:rsid w:val="004C7245"/>
    <w:rsid w:val="004C7250"/>
    <w:rsid w:val="004E2D65"/>
    <w:rsid w:val="004E5B78"/>
    <w:rsid w:val="004F6D76"/>
    <w:rsid w:val="005045CD"/>
    <w:rsid w:val="005108C6"/>
    <w:rsid w:val="00511E5F"/>
    <w:rsid w:val="005155CC"/>
    <w:rsid w:val="00531A31"/>
    <w:rsid w:val="005329C5"/>
    <w:rsid w:val="005337AA"/>
    <w:rsid w:val="00541E2B"/>
    <w:rsid w:val="0055235F"/>
    <w:rsid w:val="00552A49"/>
    <w:rsid w:val="00555936"/>
    <w:rsid w:val="00556B6C"/>
    <w:rsid w:val="005621A8"/>
    <w:rsid w:val="005723AA"/>
    <w:rsid w:val="00572CCB"/>
    <w:rsid w:val="00573962"/>
    <w:rsid w:val="0058180C"/>
    <w:rsid w:val="005818DD"/>
    <w:rsid w:val="00584DB2"/>
    <w:rsid w:val="00585068"/>
    <w:rsid w:val="0059271F"/>
    <w:rsid w:val="0059741D"/>
    <w:rsid w:val="005A31D1"/>
    <w:rsid w:val="005A44CE"/>
    <w:rsid w:val="005A646C"/>
    <w:rsid w:val="005B0EC1"/>
    <w:rsid w:val="005C6C31"/>
    <w:rsid w:val="005D076C"/>
    <w:rsid w:val="005D77FB"/>
    <w:rsid w:val="005E514D"/>
    <w:rsid w:val="005E7129"/>
    <w:rsid w:val="005E7D5F"/>
    <w:rsid w:val="005F7824"/>
    <w:rsid w:val="00604574"/>
    <w:rsid w:val="00614DB4"/>
    <w:rsid w:val="00617BB8"/>
    <w:rsid w:val="00627470"/>
    <w:rsid w:val="00633403"/>
    <w:rsid w:val="00644781"/>
    <w:rsid w:val="00644AFF"/>
    <w:rsid w:val="00653C81"/>
    <w:rsid w:val="0066427D"/>
    <w:rsid w:val="006643A0"/>
    <w:rsid w:val="006811FE"/>
    <w:rsid w:val="00691BF7"/>
    <w:rsid w:val="00696FF7"/>
    <w:rsid w:val="00697E5C"/>
    <w:rsid w:val="006A1BD3"/>
    <w:rsid w:val="006A6B26"/>
    <w:rsid w:val="006A7BAC"/>
    <w:rsid w:val="006B0FB3"/>
    <w:rsid w:val="006B1C6B"/>
    <w:rsid w:val="006C1CC7"/>
    <w:rsid w:val="006E494B"/>
    <w:rsid w:val="006E4C0B"/>
    <w:rsid w:val="006E790C"/>
    <w:rsid w:val="006F0D6E"/>
    <w:rsid w:val="00704BFB"/>
    <w:rsid w:val="007053D2"/>
    <w:rsid w:val="00716328"/>
    <w:rsid w:val="007175B3"/>
    <w:rsid w:val="00717B6F"/>
    <w:rsid w:val="007211F4"/>
    <w:rsid w:val="0072205B"/>
    <w:rsid w:val="007302F6"/>
    <w:rsid w:val="00734B63"/>
    <w:rsid w:val="0074547C"/>
    <w:rsid w:val="00746149"/>
    <w:rsid w:val="00746BF3"/>
    <w:rsid w:val="0074772F"/>
    <w:rsid w:val="00750011"/>
    <w:rsid w:val="00750370"/>
    <w:rsid w:val="00752302"/>
    <w:rsid w:val="00754B08"/>
    <w:rsid w:val="00755813"/>
    <w:rsid w:val="00756AF1"/>
    <w:rsid w:val="007608E3"/>
    <w:rsid w:val="00777B28"/>
    <w:rsid w:val="00782E35"/>
    <w:rsid w:val="0078357A"/>
    <w:rsid w:val="00783E80"/>
    <w:rsid w:val="007856B8"/>
    <w:rsid w:val="007869EF"/>
    <w:rsid w:val="0078790A"/>
    <w:rsid w:val="00790F46"/>
    <w:rsid w:val="007932CB"/>
    <w:rsid w:val="007A071C"/>
    <w:rsid w:val="007A12E1"/>
    <w:rsid w:val="007B40D8"/>
    <w:rsid w:val="007B5E21"/>
    <w:rsid w:val="007C1C70"/>
    <w:rsid w:val="007C3B70"/>
    <w:rsid w:val="007C751F"/>
    <w:rsid w:val="007D50C6"/>
    <w:rsid w:val="007D53D7"/>
    <w:rsid w:val="007E3065"/>
    <w:rsid w:val="007F1341"/>
    <w:rsid w:val="007F27C8"/>
    <w:rsid w:val="007F4B0A"/>
    <w:rsid w:val="007F5B77"/>
    <w:rsid w:val="008007B7"/>
    <w:rsid w:val="00802693"/>
    <w:rsid w:val="008031FF"/>
    <w:rsid w:val="008032CF"/>
    <w:rsid w:val="00806691"/>
    <w:rsid w:val="008111A2"/>
    <w:rsid w:val="0081173B"/>
    <w:rsid w:val="00821D33"/>
    <w:rsid w:val="00822059"/>
    <w:rsid w:val="008225B3"/>
    <w:rsid w:val="00823450"/>
    <w:rsid w:val="008451F6"/>
    <w:rsid w:val="00845534"/>
    <w:rsid w:val="008468BD"/>
    <w:rsid w:val="008523BF"/>
    <w:rsid w:val="00852414"/>
    <w:rsid w:val="00853F31"/>
    <w:rsid w:val="008604DD"/>
    <w:rsid w:val="00860F37"/>
    <w:rsid w:val="008647F8"/>
    <w:rsid w:val="00867F43"/>
    <w:rsid w:val="0087253A"/>
    <w:rsid w:val="00875375"/>
    <w:rsid w:val="00875989"/>
    <w:rsid w:val="00876C14"/>
    <w:rsid w:val="00880852"/>
    <w:rsid w:val="00886EC0"/>
    <w:rsid w:val="008964D0"/>
    <w:rsid w:val="00897220"/>
    <w:rsid w:val="008B24B1"/>
    <w:rsid w:val="008B51C1"/>
    <w:rsid w:val="008B5793"/>
    <w:rsid w:val="008B5958"/>
    <w:rsid w:val="008C5D60"/>
    <w:rsid w:val="008C7A48"/>
    <w:rsid w:val="008D0826"/>
    <w:rsid w:val="008D4D2D"/>
    <w:rsid w:val="008E1274"/>
    <w:rsid w:val="008E3A07"/>
    <w:rsid w:val="008F2B15"/>
    <w:rsid w:val="008F5623"/>
    <w:rsid w:val="00900FC8"/>
    <w:rsid w:val="0090321F"/>
    <w:rsid w:val="00904182"/>
    <w:rsid w:val="00905C61"/>
    <w:rsid w:val="00910E7E"/>
    <w:rsid w:val="009266CE"/>
    <w:rsid w:val="00927312"/>
    <w:rsid w:val="009323D9"/>
    <w:rsid w:val="00946CD4"/>
    <w:rsid w:val="0095053E"/>
    <w:rsid w:val="00956F22"/>
    <w:rsid w:val="00973D46"/>
    <w:rsid w:val="00991D86"/>
    <w:rsid w:val="00997165"/>
    <w:rsid w:val="009B1DFB"/>
    <w:rsid w:val="009B6EAD"/>
    <w:rsid w:val="009B7024"/>
    <w:rsid w:val="009B7524"/>
    <w:rsid w:val="009C1A04"/>
    <w:rsid w:val="009C3A14"/>
    <w:rsid w:val="009C67F5"/>
    <w:rsid w:val="009C7351"/>
    <w:rsid w:val="009D1D39"/>
    <w:rsid w:val="009D5871"/>
    <w:rsid w:val="009E0728"/>
    <w:rsid w:val="009F0495"/>
    <w:rsid w:val="009F123F"/>
    <w:rsid w:val="009F252B"/>
    <w:rsid w:val="009F467A"/>
    <w:rsid w:val="009F4A31"/>
    <w:rsid w:val="009F54CD"/>
    <w:rsid w:val="00A03456"/>
    <w:rsid w:val="00A11C36"/>
    <w:rsid w:val="00A127CB"/>
    <w:rsid w:val="00A130A5"/>
    <w:rsid w:val="00A16E47"/>
    <w:rsid w:val="00A172B6"/>
    <w:rsid w:val="00A20EFB"/>
    <w:rsid w:val="00A24A4F"/>
    <w:rsid w:val="00A303BD"/>
    <w:rsid w:val="00A33F22"/>
    <w:rsid w:val="00A34EB0"/>
    <w:rsid w:val="00A3658A"/>
    <w:rsid w:val="00A37F10"/>
    <w:rsid w:val="00A407FB"/>
    <w:rsid w:val="00A433A5"/>
    <w:rsid w:val="00A45D3C"/>
    <w:rsid w:val="00A625D6"/>
    <w:rsid w:val="00A632C0"/>
    <w:rsid w:val="00A6651A"/>
    <w:rsid w:val="00A72E06"/>
    <w:rsid w:val="00A7471F"/>
    <w:rsid w:val="00A80A51"/>
    <w:rsid w:val="00A8751B"/>
    <w:rsid w:val="00A87CF9"/>
    <w:rsid w:val="00A90817"/>
    <w:rsid w:val="00A913B9"/>
    <w:rsid w:val="00A9264B"/>
    <w:rsid w:val="00A94C0F"/>
    <w:rsid w:val="00AA60A4"/>
    <w:rsid w:val="00AC0BBE"/>
    <w:rsid w:val="00AC56FF"/>
    <w:rsid w:val="00AC60DE"/>
    <w:rsid w:val="00AD45B3"/>
    <w:rsid w:val="00AD667F"/>
    <w:rsid w:val="00AD70B4"/>
    <w:rsid w:val="00AE0EB1"/>
    <w:rsid w:val="00AF0E8B"/>
    <w:rsid w:val="00AF2319"/>
    <w:rsid w:val="00B0077E"/>
    <w:rsid w:val="00B015E9"/>
    <w:rsid w:val="00B01A67"/>
    <w:rsid w:val="00B03C9F"/>
    <w:rsid w:val="00B04D24"/>
    <w:rsid w:val="00B25416"/>
    <w:rsid w:val="00B35AB4"/>
    <w:rsid w:val="00B44277"/>
    <w:rsid w:val="00B54131"/>
    <w:rsid w:val="00B63EAE"/>
    <w:rsid w:val="00B67E73"/>
    <w:rsid w:val="00B747D8"/>
    <w:rsid w:val="00B8035A"/>
    <w:rsid w:val="00B810EE"/>
    <w:rsid w:val="00B83266"/>
    <w:rsid w:val="00BA2746"/>
    <w:rsid w:val="00BA2D94"/>
    <w:rsid w:val="00BA360C"/>
    <w:rsid w:val="00BA4537"/>
    <w:rsid w:val="00BA6D55"/>
    <w:rsid w:val="00BA6E5D"/>
    <w:rsid w:val="00BB0332"/>
    <w:rsid w:val="00BB3863"/>
    <w:rsid w:val="00BB567C"/>
    <w:rsid w:val="00BC4820"/>
    <w:rsid w:val="00BD40EF"/>
    <w:rsid w:val="00BD686D"/>
    <w:rsid w:val="00BD6901"/>
    <w:rsid w:val="00C01A98"/>
    <w:rsid w:val="00C06B0A"/>
    <w:rsid w:val="00C07D17"/>
    <w:rsid w:val="00C10E8A"/>
    <w:rsid w:val="00C141ED"/>
    <w:rsid w:val="00C144CC"/>
    <w:rsid w:val="00C16542"/>
    <w:rsid w:val="00C1672B"/>
    <w:rsid w:val="00C30623"/>
    <w:rsid w:val="00C34000"/>
    <w:rsid w:val="00C37EF2"/>
    <w:rsid w:val="00C40424"/>
    <w:rsid w:val="00C41601"/>
    <w:rsid w:val="00C43DBE"/>
    <w:rsid w:val="00C44474"/>
    <w:rsid w:val="00C4666F"/>
    <w:rsid w:val="00C627BA"/>
    <w:rsid w:val="00C66DF9"/>
    <w:rsid w:val="00C72E3A"/>
    <w:rsid w:val="00C72FB3"/>
    <w:rsid w:val="00C73165"/>
    <w:rsid w:val="00C8312C"/>
    <w:rsid w:val="00C91DDB"/>
    <w:rsid w:val="00CA29DE"/>
    <w:rsid w:val="00CB0DDF"/>
    <w:rsid w:val="00CB5012"/>
    <w:rsid w:val="00CB6E50"/>
    <w:rsid w:val="00CB73F5"/>
    <w:rsid w:val="00CB7C35"/>
    <w:rsid w:val="00CC242E"/>
    <w:rsid w:val="00CC2818"/>
    <w:rsid w:val="00CC41BF"/>
    <w:rsid w:val="00CC4977"/>
    <w:rsid w:val="00CC747A"/>
    <w:rsid w:val="00CE4FC1"/>
    <w:rsid w:val="00CF025E"/>
    <w:rsid w:val="00D07401"/>
    <w:rsid w:val="00D11449"/>
    <w:rsid w:val="00D22C6E"/>
    <w:rsid w:val="00D3536C"/>
    <w:rsid w:val="00D35EAB"/>
    <w:rsid w:val="00D50185"/>
    <w:rsid w:val="00D50E8A"/>
    <w:rsid w:val="00D60429"/>
    <w:rsid w:val="00D612D8"/>
    <w:rsid w:val="00D62FBD"/>
    <w:rsid w:val="00D64337"/>
    <w:rsid w:val="00D64755"/>
    <w:rsid w:val="00D6492B"/>
    <w:rsid w:val="00D73F43"/>
    <w:rsid w:val="00D84621"/>
    <w:rsid w:val="00D848AD"/>
    <w:rsid w:val="00D877D9"/>
    <w:rsid w:val="00D90641"/>
    <w:rsid w:val="00D93756"/>
    <w:rsid w:val="00D93ABF"/>
    <w:rsid w:val="00D96C54"/>
    <w:rsid w:val="00DA0EBB"/>
    <w:rsid w:val="00DB06C7"/>
    <w:rsid w:val="00DB1A8C"/>
    <w:rsid w:val="00DB5AE9"/>
    <w:rsid w:val="00DC17E9"/>
    <w:rsid w:val="00DC29CC"/>
    <w:rsid w:val="00DC5F44"/>
    <w:rsid w:val="00DC7877"/>
    <w:rsid w:val="00DD561C"/>
    <w:rsid w:val="00DD6286"/>
    <w:rsid w:val="00DE347D"/>
    <w:rsid w:val="00DE4711"/>
    <w:rsid w:val="00DF19F8"/>
    <w:rsid w:val="00DF2E92"/>
    <w:rsid w:val="00E02342"/>
    <w:rsid w:val="00E2066F"/>
    <w:rsid w:val="00E23A0B"/>
    <w:rsid w:val="00E27D75"/>
    <w:rsid w:val="00E3084A"/>
    <w:rsid w:val="00E313C5"/>
    <w:rsid w:val="00E31EFD"/>
    <w:rsid w:val="00E342C5"/>
    <w:rsid w:val="00E35B61"/>
    <w:rsid w:val="00E36997"/>
    <w:rsid w:val="00E41815"/>
    <w:rsid w:val="00E4331E"/>
    <w:rsid w:val="00E5515D"/>
    <w:rsid w:val="00E563F6"/>
    <w:rsid w:val="00E5727F"/>
    <w:rsid w:val="00E605CB"/>
    <w:rsid w:val="00E62BEC"/>
    <w:rsid w:val="00E656B9"/>
    <w:rsid w:val="00E7078A"/>
    <w:rsid w:val="00E743CF"/>
    <w:rsid w:val="00E75377"/>
    <w:rsid w:val="00E758F0"/>
    <w:rsid w:val="00E819E2"/>
    <w:rsid w:val="00EA52DD"/>
    <w:rsid w:val="00EB5537"/>
    <w:rsid w:val="00EB640B"/>
    <w:rsid w:val="00EB718F"/>
    <w:rsid w:val="00EC2B2D"/>
    <w:rsid w:val="00EC385B"/>
    <w:rsid w:val="00ED53FB"/>
    <w:rsid w:val="00ED57CC"/>
    <w:rsid w:val="00EE2FF9"/>
    <w:rsid w:val="00EF0C0B"/>
    <w:rsid w:val="00EF1542"/>
    <w:rsid w:val="00EF22D1"/>
    <w:rsid w:val="00EF3498"/>
    <w:rsid w:val="00EF5E70"/>
    <w:rsid w:val="00F125C4"/>
    <w:rsid w:val="00F238CB"/>
    <w:rsid w:val="00F25F9D"/>
    <w:rsid w:val="00F2684B"/>
    <w:rsid w:val="00F270BB"/>
    <w:rsid w:val="00F317DD"/>
    <w:rsid w:val="00F451ED"/>
    <w:rsid w:val="00F4625E"/>
    <w:rsid w:val="00F51ACF"/>
    <w:rsid w:val="00F52A02"/>
    <w:rsid w:val="00F546EB"/>
    <w:rsid w:val="00F6390B"/>
    <w:rsid w:val="00F63E18"/>
    <w:rsid w:val="00F65937"/>
    <w:rsid w:val="00F7143C"/>
    <w:rsid w:val="00F77CD3"/>
    <w:rsid w:val="00F879B7"/>
    <w:rsid w:val="00F95D19"/>
    <w:rsid w:val="00FA2B05"/>
    <w:rsid w:val="00FB0E8B"/>
    <w:rsid w:val="00FB505F"/>
    <w:rsid w:val="00FC05AF"/>
    <w:rsid w:val="00FC4D45"/>
    <w:rsid w:val="00FC5710"/>
    <w:rsid w:val="00FC7D32"/>
    <w:rsid w:val="00FD31D2"/>
    <w:rsid w:val="00FD4CFF"/>
    <w:rsid w:val="00FD6B32"/>
    <w:rsid w:val="00FD6BA6"/>
    <w:rsid w:val="00FD79DA"/>
    <w:rsid w:val="00FE50C2"/>
    <w:rsid w:val="00FE6B25"/>
    <w:rsid w:val="00FF53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22E7"/>
  <w15:docId w15:val="{E101FF2A-6400-4F2A-9256-A4ED551D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mpact">
    <w:name w:val="Compact"/>
    <w:basedOn w:val="BodyText"/>
    <w:qFormat/>
    <w:rsid w:val="008647F8"/>
    <w:pPr>
      <w:spacing w:before="36" w:after="36"/>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semiHidden/>
    <w:unhideWhenUsed/>
    <w:rsid w:val="008647F8"/>
    <w:pPr>
      <w:spacing w:after="120"/>
    </w:pPr>
  </w:style>
  <w:style w:type="character" w:customStyle="1" w:styleId="BodyTextChar">
    <w:name w:val="Body Text Char"/>
    <w:basedOn w:val="DefaultParagraphFont"/>
    <w:link w:val="BodyText"/>
    <w:uiPriority w:val="99"/>
    <w:semiHidden/>
    <w:rsid w:val="00864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D3D62-6B5A-4417-B270-165724E39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2381</Words>
  <Characters>13573</Characters>
  <Application>Microsoft Office Word</Application>
  <DocSecurity>0</DocSecurity>
  <Lines>113</Lines>
  <Paragraphs>31</Paragraphs>
  <ScaleCrop>false</ScaleCrop>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Ashish Gupta</cp:lastModifiedBy>
  <cp:revision>6</cp:revision>
  <cp:lastPrinted>2026-05-17T10:51:00Z</cp:lastPrinted>
  <dcterms:created xsi:type="dcterms:W3CDTF">2026-08-20T09:30:00Z</dcterms:created>
  <dcterms:modified xsi:type="dcterms:W3CDTF">2026-08-20T09:42:00Z</dcterms:modified>
</cp:coreProperties>
</file>