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73A" w:rsidRPr="00BF373A" w:rsidRDefault="00BF373A" w:rsidP="00BF373A">
      <w:pPr>
        <w:pStyle w:val="Heading1"/>
        <w:spacing w:before="0" w:after="120"/>
        <w:rPr>
          <w:rFonts w:ascii="Times New Roman" w:hAnsi="Times New Roman" w:cs="Times New Roman"/>
          <w:b/>
          <w:color w:val="7F7F7F" w:themeColor="text1" w:themeTint="80"/>
          <w:sz w:val="24"/>
        </w:rPr>
      </w:pPr>
      <w:bookmarkStart w:id="0" w:name="Xef3a76245106d3000663663f31750bcf8f79cb8"/>
      <w:r w:rsidRPr="00BF373A">
        <w:rPr>
          <w:rFonts w:ascii="Times New Roman" w:hAnsi="Times New Roman" w:cs="Times New Roman"/>
          <w:b/>
          <w:color w:val="7F7F7F" w:themeColor="text1" w:themeTint="80"/>
          <w:sz w:val="24"/>
        </w:rPr>
        <w:t>Research Article</w:t>
      </w:r>
    </w:p>
    <w:p w:rsidR="005978E7" w:rsidRPr="00073254" w:rsidRDefault="00EA7E42" w:rsidP="00BF373A">
      <w:pPr>
        <w:pStyle w:val="Heading1"/>
        <w:spacing w:before="0" w:after="120"/>
        <w:jc w:val="center"/>
        <w:rPr>
          <w:rFonts w:ascii="Times New Roman" w:hAnsi="Times New Roman" w:cs="Times New Roman"/>
          <w:b/>
          <w:color w:val="000000" w:themeColor="text1"/>
          <w:sz w:val="32"/>
        </w:rPr>
      </w:pPr>
      <w:r w:rsidRPr="00073254">
        <w:rPr>
          <w:rFonts w:ascii="Times New Roman" w:hAnsi="Times New Roman" w:cs="Times New Roman"/>
          <w:b/>
          <w:i/>
          <w:color w:val="000000" w:themeColor="text1"/>
          <w:sz w:val="32"/>
        </w:rPr>
        <w:t xml:space="preserve">In </w:t>
      </w:r>
      <w:proofErr w:type="spellStart"/>
      <w:r w:rsidRPr="00073254">
        <w:rPr>
          <w:rFonts w:ascii="Times New Roman" w:hAnsi="Times New Roman" w:cs="Times New Roman"/>
          <w:b/>
          <w:i/>
          <w:color w:val="000000" w:themeColor="text1"/>
          <w:sz w:val="32"/>
        </w:rPr>
        <w:t>Silico</w:t>
      </w:r>
      <w:proofErr w:type="spellEnd"/>
      <w:r w:rsidRPr="00073254">
        <w:rPr>
          <w:rFonts w:ascii="Times New Roman" w:hAnsi="Times New Roman" w:cs="Times New Roman"/>
          <w:b/>
          <w:color w:val="000000" w:themeColor="text1"/>
          <w:sz w:val="32"/>
        </w:rPr>
        <w:t xml:space="preserve"> Screening of Natural Compounds for Identification of GLP-1 Receptor Agonists for Type 2 Diabetes Mellitus</w:t>
      </w:r>
    </w:p>
    <w:p w:rsidR="00BF373A" w:rsidRPr="00BF373A" w:rsidRDefault="00BF373A" w:rsidP="00BF373A">
      <w:pPr>
        <w:pStyle w:val="BodyText"/>
        <w:spacing w:before="120" w:after="0"/>
        <w:jc w:val="center"/>
        <w:rPr>
          <w:rFonts w:ascii="Times New Roman" w:hAnsi="Times New Roman" w:cs="Times New Roman"/>
          <w:b/>
        </w:rPr>
      </w:pPr>
      <w:bookmarkStart w:id="1" w:name="abstract"/>
      <w:proofErr w:type="spellStart"/>
      <w:r w:rsidRPr="00BF373A">
        <w:rPr>
          <w:rFonts w:ascii="Times New Roman" w:hAnsi="Times New Roman" w:cs="Times New Roman"/>
          <w:b/>
        </w:rPr>
        <w:t>Aniket</w:t>
      </w:r>
      <w:proofErr w:type="spellEnd"/>
      <w:r w:rsidRPr="00BF373A">
        <w:rPr>
          <w:rFonts w:ascii="Times New Roman" w:hAnsi="Times New Roman" w:cs="Times New Roman"/>
          <w:b/>
        </w:rPr>
        <w:t xml:space="preserve"> </w:t>
      </w:r>
      <w:proofErr w:type="spellStart"/>
      <w:proofErr w:type="gramStart"/>
      <w:r w:rsidRPr="00BF373A">
        <w:rPr>
          <w:rFonts w:ascii="Times New Roman" w:hAnsi="Times New Roman" w:cs="Times New Roman"/>
          <w:b/>
        </w:rPr>
        <w:t>Aayush</w:t>
      </w:r>
      <w:proofErr w:type="spellEnd"/>
      <w:r w:rsidRPr="00BF373A">
        <w:rPr>
          <w:rFonts w:ascii="Times New Roman" w:hAnsi="Times New Roman" w:cs="Times New Roman"/>
          <w:b/>
        </w:rPr>
        <w:t xml:space="preserve"> ,</w:t>
      </w:r>
      <w:proofErr w:type="gramEnd"/>
      <w:r w:rsidRPr="00BF373A">
        <w:rPr>
          <w:rFonts w:ascii="Times New Roman" w:hAnsi="Times New Roman" w:cs="Times New Roman"/>
          <w:b/>
        </w:rPr>
        <w:t xml:space="preserve"> </w:t>
      </w:r>
      <w:proofErr w:type="spellStart"/>
      <w:r w:rsidRPr="00BF373A">
        <w:rPr>
          <w:rFonts w:ascii="Times New Roman" w:hAnsi="Times New Roman" w:cs="Times New Roman"/>
          <w:b/>
        </w:rPr>
        <w:t>Karthik</w:t>
      </w:r>
      <w:proofErr w:type="spellEnd"/>
      <w:r w:rsidRPr="00BF373A">
        <w:rPr>
          <w:rFonts w:ascii="Times New Roman" w:hAnsi="Times New Roman" w:cs="Times New Roman"/>
          <w:b/>
        </w:rPr>
        <w:t xml:space="preserve"> </w:t>
      </w:r>
      <w:proofErr w:type="spellStart"/>
      <w:r w:rsidRPr="00BF373A">
        <w:rPr>
          <w:rFonts w:ascii="Times New Roman" w:hAnsi="Times New Roman" w:cs="Times New Roman"/>
          <w:b/>
        </w:rPr>
        <w:t>Prakash</w:t>
      </w:r>
      <w:proofErr w:type="spellEnd"/>
      <w:r w:rsidRPr="00BF373A">
        <w:rPr>
          <w:rFonts w:ascii="Times New Roman" w:hAnsi="Times New Roman" w:cs="Times New Roman"/>
          <w:b/>
        </w:rPr>
        <w:t xml:space="preserve"> , </w:t>
      </w:r>
      <w:proofErr w:type="spellStart"/>
      <w:r w:rsidRPr="00BF373A">
        <w:rPr>
          <w:rFonts w:ascii="Times New Roman" w:hAnsi="Times New Roman" w:cs="Times New Roman"/>
          <w:b/>
        </w:rPr>
        <w:t>Shivam</w:t>
      </w:r>
      <w:proofErr w:type="spellEnd"/>
      <w:r w:rsidRPr="00BF373A">
        <w:rPr>
          <w:rFonts w:ascii="Times New Roman" w:hAnsi="Times New Roman" w:cs="Times New Roman"/>
          <w:b/>
        </w:rPr>
        <w:t xml:space="preserve"> </w:t>
      </w:r>
      <w:proofErr w:type="spellStart"/>
      <w:r w:rsidRPr="00BF373A">
        <w:rPr>
          <w:rFonts w:ascii="Times New Roman" w:hAnsi="Times New Roman" w:cs="Times New Roman"/>
          <w:b/>
        </w:rPr>
        <w:t>Verma</w:t>
      </w:r>
      <w:proofErr w:type="spellEnd"/>
      <w:r w:rsidRPr="00BF373A">
        <w:rPr>
          <w:rFonts w:ascii="Times New Roman" w:hAnsi="Times New Roman" w:cs="Times New Roman"/>
          <w:b/>
        </w:rPr>
        <w:t xml:space="preserve">, </w:t>
      </w:r>
      <w:proofErr w:type="spellStart"/>
      <w:r w:rsidRPr="00BF373A">
        <w:rPr>
          <w:rFonts w:ascii="Times New Roman" w:hAnsi="Times New Roman" w:cs="Times New Roman"/>
          <w:b/>
        </w:rPr>
        <w:t>Ashish</w:t>
      </w:r>
      <w:proofErr w:type="spellEnd"/>
      <w:r w:rsidRPr="00BF373A">
        <w:rPr>
          <w:rFonts w:ascii="Times New Roman" w:hAnsi="Times New Roman" w:cs="Times New Roman"/>
          <w:b/>
        </w:rPr>
        <w:t xml:space="preserve"> Kumar, </w:t>
      </w:r>
      <w:proofErr w:type="spellStart"/>
      <w:r w:rsidRPr="00BF373A">
        <w:rPr>
          <w:rFonts w:ascii="Times New Roman" w:hAnsi="Times New Roman" w:cs="Times New Roman"/>
          <w:b/>
        </w:rPr>
        <w:t>Ashutosh</w:t>
      </w:r>
      <w:proofErr w:type="spellEnd"/>
      <w:r w:rsidRPr="00BF373A">
        <w:rPr>
          <w:rFonts w:ascii="Times New Roman" w:hAnsi="Times New Roman" w:cs="Times New Roman"/>
          <w:b/>
        </w:rPr>
        <w:t xml:space="preserve"> Mani</w:t>
      </w:r>
      <w:r w:rsidR="00921278">
        <w:rPr>
          <w:rFonts w:ascii="Times New Roman" w:hAnsi="Times New Roman" w:cs="Times New Roman"/>
          <w:b/>
        </w:rPr>
        <w:t>*</w:t>
      </w:r>
    </w:p>
    <w:p w:rsidR="00BF373A" w:rsidRPr="00BF373A" w:rsidRDefault="00BF373A" w:rsidP="00BF373A">
      <w:pPr>
        <w:spacing w:after="0"/>
        <w:ind w:right="4"/>
        <w:jc w:val="center"/>
        <w:rPr>
          <w:rFonts w:ascii="Times New Roman" w:hAnsi="Times New Roman" w:cs="Times New Roman"/>
        </w:rPr>
      </w:pPr>
      <w:r w:rsidRPr="00BF373A">
        <w:rPr>
          <w:rFonts w:ascii="Times New Roman" w:hAnsi="Times New Roman" w:cs="Times New Roman"/>
        </w:rPr>
        <w:t>Department</w:t>
      </w:r>
      <w:r w:rsidRPr="00BF373A">
        <w:rPr>
          <w:rFonts w:ascii="Times New Roman" w:hAnsi="Times New Roman" w:cs="Times New Roman"/>
          <w:spacing w:val="-12"/>
        </w:rPr>
        <w:t xml:space="preserve"> </w:t>
      </w:r>
      <w:r w:rsidRPr="00BF373A">
        <w:rPr>
          <w:rFonts w:ascii="Times New Roman" w:hAnsi="Times New Roman" w:cs="Times New Roman"/>
        </w:rPr>
        <w:t>of</w:t>
      </w:r>
      <w:r w:rsidRPr="00BF373A">
        <w:rPr>
          <w:rFonts w:ascii="Times New Roman" w:hAnsi="Times New Roman" w:cs="Times New Roman"/>
          <w:spacing w:val="-18"/>
        </w:rPr>
        <w:t xml:space="preserve"> </w:t>
      </w:r>
      <w:r w:rsidRPr="00BF373A">
        <w:rPr>
          <w:rFonts w:ascii="Times New Roman" w:hAnsi="Times New Roman" w:cs="Times New Roman"/>
        </w:rPr>
        <w:t>Biotechnology</w:t>
      </w:r>
      <w:r w:rsidR="00C67F4F">
        <w:rPr>
          <w:rFonts w:ascii="Times New Roman" w:hAnsi="Times New Roman" w:cs="Times New Roman"/>
        </w:rPr>
        <w:t>,</w:t>
      </w:r>
      <w:r w:rsidRPr="00BF373A">
        <w:rPr>
          <w:rFonts w:ascii="Times New Roman" w:hAnsi="Times New Roman" w:cs="Times New Roman"/>
          <w:spacing w:val="-10"/>
        </w:rPr>
        <w:t xml:space="preserve"> </w:t>
      </w:r>
      <w:proofErr w:type="spellStart"/>
      <w:r w:rsidRPr="00BF373A">
        <w:rPr>
          <w:rFonts w:ascii="Times New Roman" w:hAnsi="Times New Roman" w:cs="Times New Roman"/>
        </w:rPr>
        <w:t>Motilal</w:t>
      </w:r>
      <w:proofErr w:type="spellEnd"/>
      <w:r w:rsidRPr="00BF373A">
        <w:rPr>
          <w:rFonts w:ascii="Times New Roman" w:hAnsi="Times New Roman" w:cs="Times New Roman"/>
          <w:spacing w:val="-8"/>
        </w:rPr>
        <w:t xml:space="preserve"> </w:t>
      </w:r>
      <w:r w:rsidRPr="00BF373A">
        <w:rPr>
          <w:rFonts w:ascii="Times New Roman" w:hAnsi="Times New Roman" w:cs="Times New Roman"/>
        </w:rPr>
        <w:t>Nehru</w:t>
      </w:r>
      <w:r w:rsidRPr="00BF373A">
        <w:rPr>
          <w:rFonts w:ascii="Times New Roman" w:hAnsi="Times New Roman" w:cs="Times New Roman"/>
          <w:spacing w:val="-9"/>
        </w:rPr>
        <w:t xml:space="preserve"> </w:t>
      </w:r>
      <w:r w:rsidRPr="00BF373A">
        <w:rPr>
          <w:rFonts w:ascii="Times New Roman" w:hAnsi="Times New Roman" w:cs="Times New Roman"/>
        </w:rPr>
        <w:t>National Ins</w:t>
      </w:r>
      <w:r w:rsidR="00C67F4F">
        <w:rPr>
          <w:rFonts w:ascii="Times New Roman" w:hAnsi="Times New Roman" w:cs="Times New Roman"/>
        </w:rPr>
        <w:t>titute of Technology Allahabad,</w:t>
      </w:r>
      <w:r w:rsidR="00690661">
        <w:rPr>
          <w:rFonts w:ascii="Times New Roman" w:hAnsi="Times New Roman" w:cs="Times New Roman"/>
        </w:rPr>
        <w:t xml:space="preserve"> </w:t>
      </w:r>
      <w:r w:rsidRPr="00BF373A">
        <w:rPr>
          <w:rFonts w:ascii="Times New Roman" w:hAnsi="Times New Roman" w:cs="Times New Roman"/>
        </w:rPr>
        <w:t>INDIA</w:t>
      </w:r>
    </w:p>
    <w:p w:rsidR="00BF373A" w:rsidRPr="00BF373A" w:rsidRDefault="00BF373A" w:rsidP="00BF373A">
      <w:pPr>
        <w:spacing w:after="0"/>
        <w:jc w:val="center"/>
        <w:outlineLvl w:val="0"/>
        <w:sectPr w:rsidR="00BF373A" w:rsidRPr="00BF373A" w:rsidSect="005978E7">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pPr>
      <w:r w:rsidRPr="00BF373A">
        <w:rPr>
          <w:rFonts w:ascii="Times New Roman" w:eastAsia="Times New Roman" w:hAnsi="Times New Roman" w:cs="Times New Roman"/>
          <w:bCs/>
          <w:kern w:val="36"/>
          <w:szCs w:val="48"/>
        </w:rPr>
        <w:t>*Corresponding author:</w:t>
      </w:r>
      <w:r w:rsidRPr="002E207B">
        <w:rPr>
          <w:rFonts w:ascii="Times New Roman" w:eastAsia="Times New Roman" w:hAnsi="Times New Roman" w:cs="Times New Roman"/>
          <w:bCs/>
          <w:color w:val="000000" w:themeColor="text1"/>
          <w:kern w:val="36"/>
          <w:szCs w:val="48"/>
        </w:rPr>
        <w:t xml:space="preserve"> </w:t>
      </w:r>
      <w:hyperlink r:id="rId13" w:history="1">
        <w:r w:rsidRPr="002E207B">
          <w:rPr>
            <w:rStyle w:val="Hyperlink"/>
            <w:rFonts w:ascii="Times New Roman" w:eastAsia="Times New Roman" w:hAnsi="Times New Roman" w:cs="Times New Roman"/>
            <w:bCs/>
            <w:color w:val="000000" w:themeColor="text1"/>
            <w:kern w:val="36"/>
            <w:szCs w:val="48"/>
          </w:rPr>
          <w:t>amani@mnnit.ac.in</w:t>
        </w:r>
      </w:hyperlink>
      <w:r w:rsidR="001958C3" w:rsidRPr="001958C3">
        <w:rPr>
          <w:rFonts w:ascii="Times New Roman" w:hAnsi="Times New Roman" w:cs="Times New Roman"/>
          <w:color w:val="000000" w:themeColor="text1"/>
        </w:rPr>
        <w:pict>
          <v:rect id="_x0000_i1025" style="width:0;height:1.5pt" o:hralign="center" o:hrstd="t" o:hr="t"/>
        </w:pict>
      </w:r>
    </w:p>
    <w:p w:rsidR="005978E7" w:rsidRPr="00BF373A" w:rsidRDefault="00EA7E42" w:rsidP="00073254">
      <w:pPr>
        <w:pStyle w:val="Heading2"/>
        <w:jc w:val="both"/>
        <w:rPr>
          <w:rFonts w:ascii="Times New Roman" w:hAnsi="Times New Roman" w:cs="Times New Roman"/>
          <w:b/>
          <w:color w:val="000000" w:themeColor="text1"/>
        </w:rPr>
      </w:pPr>
      <w:r w:rsidRPr="00BF373A">
        <w:rPr>
          <w:rFonts w:ascii="Times New Roman" w:hAnsi="Times New Roman" w:cs="Times New Roman"/>
          <w:b/>
          <w:color w:val="000000" w:themeColor="text1"/>
        </w:rPr>
        <w:lastRenderedPageBreak/>
        <w:t>Abstract</w:t>
      </w:r>
    </w:p>
    <w:p w:rsidR="00697D9C" w:rsidRDefault="00697D9C" w:rsidP="009459FC">
      <w:pPr>
        <w:pStyle w:val="BodyText"/>
        <w:jc w:val="both"/>
        <w:rPr>
          <w:rFonts w:ascii="Times New Roman" w:hAnsi="Times New Roman" w:cs="Times New Roman"/>
          <w:color w:val="000000" w:themeColor="text1"/>
        </w:rPr>
      </w:pPr>
      <w:r w:rsidRPr="00697D9C">
        <w:rPr>
          <w:rFonts w:ascii="Times New Roman" w:hAnsi="Times New Roman" w:cs="Times New Roman"/>
          <w:color w:val="000000" w:themeColor="text1"/>
        </w:rPr>
        <w:t xml:space="preserve">Type 2 diabetes mellitus (T2DM) is a persistent metabolic syndrome, which is associated with insulin resistance, and insulin insufficient secretion. The use of glucagon-like peptide-1 (GLP-1) receptor agonists is an effective form of treatment as it stimulates secretion of insulin depending on glucose, inhibits glucagon release, postpones stomach emptying and satiates the stomach. But the existing GLP-1 agonists are mostly peptide based and need </w:t>
      </w:r>
      <w:proofErr w:type="spellStart"/>
      <w:r w:rsidRPr="00697D9C">
        <w:rPr>
          <w:rFonts w:ascii="Times New Roman" w:hAnsi="Times New Roman" w:cs="Times New Roman"/>
          <w:color w:val="000000" w:themeColor="text1"/>
        </w:rPr>
        <w:t>parenteral</w:t>
      </w:r>
      <w:proofErr w:type="spellEnd"/>
      <w:r w:rsidRPr="00697D9C">
        <w:rPr>
          <w:rFonts w:ascii="Times New Roman" w:hAnsi="Times New Roman" w:cs="Times New Roman"/>
          <w:color w:val="000000" w:themeColor="text1"/>
        </w:rPr>
        <w:t xml:space="preserve"> route. A computer-aided drug design (CADD)-based structure methodology was used in the current research to discover possible small-molecule GLP-1 receptor agonists in natural product libraries. Virtual screening of 4000 natural compounds obtained in the </w:t>
      </w:r>
      <w:proofErr w:type="spellStart"/>
      <w:r w:rsidRPr="00697D9C">
        <w:rPr>
          <w:rFonts w:ascii="Times New Roman" w:hAnsi="Times New Roman" w:cs="Times New Roman"/>
          <w:color w:val="000000" w:themeColor="text1"/>
        </w:rPr>
        <w:t>AnalytiCon</w:t>
      </w:r>
      <w:proofErr w:type="spellEnd"/>
      <w:r w:rsidRPr="00697D9C">
        <w:rPr>
          <w:rFonts w:ascii="Times New Roman" w:hAnsi="Times New Roman" w:cs="Times New Roman"/>
          <w:color w:val="000000" w:themeColor="text1"/>
        </w:rPr>
        <w:t xml:space="preserve"> Discovery library was performed on the crystal structure of the GLP-1 receptor catalytic domain (PDB ID: 5TTG). </w:t>
      </w:r>
      <w:proofErr w:type="spellStart"/>
      <w:r w:rsidRPr="00697D9C">
        <w:rPr>
          <w:rFonts w:ascii="Times New Roman" w:hAnsi="Times New Roman" w:cs="Times New Roman"/>
          <w:color w:val="000000" w:themeColor="text1"/>
        </w:rPr>
        <w:t>Autodock</w:t>
      </w:r>
      <w:proofErr w:type="spellEnd"/>
      <w:r w:rsidRPr="00697D9C">
        <w:rPr>
          <w:rFonts w:ascii="Times New Roman" w:hAnsi="Times New Roman" w:cs="Times New Roman"/>
          <w:color w:val="000000" w:themeColor="text1"/>
        </w:rPr>
        <w:t xml:space="preserve"> </w:t>
      </w:r>
      <w:proofErr w:type="spellStart"/>
      <w:r w:rsidRPr="00697D9C">
        <w:rPr>
          <w:rFonts w:ascii="Times New Roman" w:hAnsi="Times New Roman" w:cs="Times New Roman"/>
          <w:color w:val="000000" w:themeColor="text1"/>
        </w:rPr>
        <w:t>Vina</w:t>
      </w:r>
      <w:proofErr w:type="spellEnd"/>
      <w:r w:rsidRPr="00697D9C">
        <w:rPr>
          <w:rFonts w:ascii="Times New Roman" w:hAnsi="Times New Roman" w:cs="Times New Roman"/>
          <w:color w:val="000000" w:themeColor="text1"/>
        </w:rPr>
        <w:t xml:space="preserve"> was used to carry out molecular docking and compounds whose binding energy was </w:t>
      </w:r>
      <w:proofErr w:type="gramStart"/>
      <w:r w:rsidRPr="00697D9C">
        <w:rPr>
          <w:rFonts w:ascii="Times New Roman" w:hAnsi="Times New Roman" w:cs="Times New Roman"/>
          <w:color w:val="000000" w:themeColor="text1"/>
        </w:rPr>
        <w:t>more than -11.0 kcal/mol</w:t>
      </w:r>
      <w:proofErr w:type="gramEnd"/>
      <w:r w:rsidRPr="00697D9C">
        <w:rPr>
          <w:rFonts w:ascii="Times New Roman" w:hAnsi="Times New Roman" w:cs="Times New Roman"/>
          <w:color w:val="000000" w:themeColor="text1"/>
        </w:rPr>
        <w:t xml:space="preserve"> were shortlisted. The best </w:t>
      </w:r>
      <w:proofErr w:type="spellStart"/>
      <w:r w:rsidRPr="00697D9C">
        <w:rPr>
          <w:rFonts w:ascii="Times New Roman" w:hAnsi="Times New Roman" w:cs="Times New Roman"/>
          <w:color w:val="000000" w:themeColor="text1"/>
        </w:rPr>
        <w:t>ligands</w:t>
      </w:r>
      <w:proofErr w:type="spellEnd"/>
      <w:r w:rsidRPr="00697D9C">
        <w:rPr>
          <w:rFonts w:ascii="Times New Roman" w:hAnsi="Times New Roman" w:cs="Times New Roman"/>
          <w:color w:val="000000" w:themeColor="text1"/>
        </w:rPr>
        <w:t xml:space="preserve"> were further tested with </w:t>
      </w:r>
      <w:proofErr w:type="spellStart"/>
      <w:r w:rsidRPr="00697D9C">
        <w:rPr>
          <w:rFonts w:ascii="Times New Roman" w:hAnsi="Times New Roman" w:cs="Times New Roman"/>
          <w:color w:val="000000" w:themeColor="text1"/>
        </w:rPr>
        <w:t>SwissADME</w:t>
      </w:r>
      <w:proofErr w:type="spellEnd"/>
      <w:r w:rsidRPr="00697D9C">
        <w:rPr>
          <w:rFonts w:ascii="Times New Roman" w:hAnsi="Times New Roman" w:cs="Times New Roman"/>
          <w:color w:val="000000" w:themeColor="text1"/>
        </w:rPr>
        <w:t xml:space="preserve"> on pharmacokinetic and drug-likeness. Some of the natural compounds showed high binding affinity, good ADMET profiles and stable binding to important GLP-1 receptor residues. These results indicate that the specified compounds can be taken as good leads towards the creation of orally active GLP-1 receptor modulators, which should be further experimentally substantiated.</w:t>
      </w:r>
    </w:p>
    <w:p w:rsidR="00697D9C" w:rsidRDefault="00697D9C" w:rsidP="009459FC">
      <w:pPr>
        <w:pStyle w:val="BodyText"/>
        <w:jc w:val="both"/>
        <w:rPr>
          <w:rFonts w:ascii="Times New Roman" w:hAnsi="Times New Roman" w:cs="Times New Roman"/>
          <w:color w:val="000000" w:themeColor="text1"/>
        </w:rPr>
      </w:pPr>
    </w:p>
    <w:p w:rsidR="005978E7" w:rsidRPr="00073254" w:rsidRDefault="00EA7E42" w:rsidP="009459FC">
      <w:pPr>
        <w:pStyle w:val="BodyText"/>
        <w:jc w:val="both"/>
        <w:rPr>
          <w:rFonts w:ascii="Times New Roman" w:hAnsi="Times New Roman" w:cs="Times New Roman"/>
          <w:color w:val="000000" w:themeColor="text1"/>
        </w:rPr>
      </w:pPr>
      <w:r w:rsidRPr="00073254">
        <w:rPr>
          <w:rFonts w:ascii="Times New Roman" w:hAnsi="Times New Roman" w:cs="Times New Roman"/>
          <w:b/>
          <w:bCs/>
          <w:color w:val="000000" w:themeColor="text1"/>
        </w:rPr>
        <w:t>Keywords:</w:t>
      </w:r>
      <w:r w:rsidRPr="00073254">
        <w:rPr>
          <w:rFonts w:ascii="Times New Roman" w:hAnsi="Times New Roman" w:cs="Times New Roman"/>
          <w:color w:val="000000" w:themeColor="text1"/>
        </w:rPr>
        <w:t xml:space="preserve"> Type 2 diabetes mellitus, GLP-1 receptor, natural compounds, molecular docking, virtual screening, </w:t>
      </w:r>
      <w:proofErr w:type="spellStart"/>
      <w:r w:rsidRPr="00073254">
        <w:rPr>
          <w:rFonts w:ascii="Times New Roman" w:hAnsi="Times New Roman" w:cs="Times New Roman"/>
          <w:color w:val="000000" w:themeColor="text1"/>
        </w:rPr>
        <w:t>SwissADME</w:t>
      </w:r>
      <w:proofErr w:type="spellEnd"/>
      <w:r w:rsidR="001958C3" w:rsidRPr="001958C3">
        <w:rPr>
          <w:rFonts w:ascii="Times New Roman" w:hAnsi="Times New Roman" w:cs="Times New Roman"/>
          <w:color w:val="000000" w:themeColor="text1"/>
        </w:rPr>
        <w:pict>
          <v:rect id="_x0000_i1026" style="width:0;height:1.5pt" o:hralign="center" o:hrstd="t" o:hr="t"/>
        </w:pict>
      </w:r>
    </w:p>
    <w:p w:rsidR="00073254" w:rsidRPr="006810E7" w:rsidRDefault="00B20F71" w:rsidP="00073254">
      <w:pPr>
        <w:spacing w:before="120" w:after="0"/>
        <w:jc w:val="both"/>
        <w:rPr>
          <w:color w:val="000000" w:themeColor="text1"/>
          <w:sz w:val="20"/>
        </w:rPr>
      </w:pPr>
      <w:bookmarkStart w:id="2" w:name="introduction"/>
      <w:bookmarkEnd w:id="1"/>
      <w:r>
        <w:rPr>
          <w:color w:val="000000" w:themeColor="text1"/>
          <w:sz w:val="20"/>
        </w:rPr>
        <w:t>Received on: 11</w:t>
      </w:r>
      <w:r w:rsidR="00073254" w:rsidRPr="006810E7">
        <w:rPr>
          <w:color w:val="000000" w:themeColor="text1"/>
          <w:sz w:val="20"/>
        </w:rPr>
        <w:t>.11.2025</w:t>
      </w:r>
    </w:p>
    <w:p w:rsidR="00073254" w:rsidRPr="006810E7" w:rsidRDefault="0027675C" w:rsidP="00073254">
      <w:pPr>
        <w:spacing w:after="0"/>
        <w:jc w:val="both"/>
        <w:rPr>
          <w:color w:val="000000" w:themeColor="text1"/>
          <w:sz w:val="20"/>
        </w:rPr>
      </w:pPr>
      <w:r>
        <w:rPr>
          <w:color w:val="000000" w:themeColor="text1"/>
          <w:sz w:val="20"/>
        </w:rPr>
        <w:t>Accepted on: 23</w:t>
      </w:r>
      <w:r w:rsidR="00073254" w:rsidRPr="006810E7">
        <w:rPr>
          <w:color w:val="000000" w:themeColor="text1"/>
          <w:sz w:val="20"/>
        </w:rPr>
        <w:t>.12.2025</w:t>
      </w:r>
    </w:p>
    <w:p w:rsidR="00073254" w:rsidRDefault="00073254" w:rsidP="00BF373A">
      <w:pPr>
        <w:spacing w:after="0"/>
        <w:jc w:val="both"/>
        <w:rPr>
          <w:rFonts w:ascii="Times New Roman" w:hAnsi="Times New Roman" w:cs="Times New Roman"/>
          <w:color w:val="000000" w:themeColor="text1"/>
        </w:rPr>
      </w:pPr>
      <w:r w:rsidRPr="006810E7">
        <w:rPr>
          <w:color w:val="000000" w:themeColor="text1"/>
          <w:sz w:val="20"/>
        </w:rPr>
        <w:t>Published on 26.12.2025</w:t>
      </w:r>
      <w:r w:rsidR="001958C3" w:rsidRPr="001958C3">
        <w:rPr>
          <w:rFonts w:ascii="Times New Roman" w:hAnsi="Times New Roman" w:cs="Times New Roman"/>
          <w:color w:val="000000" w:themeColor="text1"/>
        </w:rPr>
        <w:pict>
          <v:rect id="_x0000_i1027" style="width:0;height:1.5pt" o:hralign="center" o:hrstd="t" o:hr="t"/>
        </w:pict>
      </w:r>
    </w:p>
    <w:p w:rsidR="005978E7" w:rsidRDefault="00EA7E42" w:rsidP="00073254">
      <w:pPr>
        <w:pStyle w:val="Heading2"/>
        <w:jc w:val="both"/>
        <w:rPr>
          <w:rFonts w:ascii="Times New Roman" w:hAnsi="Times New Roman" w:cs="Times New Roman"/>
          <w:b/>
          <w:color w:val="000000" w:themeColor="text1"/>
        </w:rPr>
      </w:pPr>
      <w:r w:rsidRPr="00BF373A">
        <w:rPr>
          <w:rFonts w:ascii="Times New Roman" w:hAnsi="Times New Roman" w:cs="Times New Roman"/>
          <w:b/>
          <w:color w:val="000000" w:themeColor="text1"/>
        </w:rPr>
        <w:t>Introduction</w:t>
      </w:r>
    </w:p>
    <w:p w:rsidR="009459FC" w:rsidRPr="009459FC" w:rsidRDefault="009459FC" w:rsidP="009459FC">
      <w:pPr>
        <w:pStyle w:val="BodyText"/>
        <w:jc w:val="both"/>
        <w:rPr>
          <w:rFonts w:ascii="Times New Roman" w:hAnsi="Times New Roman" w:cs="Times New Roman"/>
        </w:rPr>
      </w:pPr>
      <w:r w:rsidRPr="009459FC">
        <w:rPr>
          <w:rFonts w:ascii="Times New Roman" w:hAnsi="Times New Roman" w:cs="Times New Roman"/>
        </w:rPr>
        <w:t>Type 2 diabetes mellitus (T2DM) is a highly common metabolic disorder globally that is found in over 90 percent</w:t>
      </w:r>
      <w:r>
        <w:rPr>
          <w:rFonts w:ascii="Times New Roman" w:hAnsi="Times New Roman" w:cs="Times New Roman"/>
        </w:rPr>
        <w:t xml:space="preserve"> cases</w:t>
      </w:r>
      <w:r w:rsidRPr="009459FC">
        <w:rPr>
          <w:rFonts w:ascii="Times New Roman" w:hAnsi="Times New Roman" w:cs="Times New Roman"/>
        </w:rPr>
        <w:t xml:space="preserve"> of diabetes. It is a disease of chronic hyperglycemia caused by insulin resistance and progressive pancreatic 8 cell dysfunction. Heart diseases, kidney disease, nerve diseases and eye disease are long-term problems that are caused by T2DM and they represent a significant health challenge in the world [1</w:t>
      </w:r>
      <w:proofErr w:type="gramStart"/>
      <w:r w:rsidRPr="009459FC">
        <w:rPr>
          <w:rFonts w:ascii="Times New Roman" w:hAnsi="Times New Roman" w:cs="Times New Roman"/>
        </w:rPr>
        <w:t>,2</w:t>
      </w:r>
      <w:proofErr w:type="gramEnd"/>
      <w:r w:rsidRPr="009459FC">
        <w:rPr>
          <w:rFonts w:ascii="Times New Roman" w:hAnsi="Times New Roman" w:cs="Times New Roman"/>
        </w:rPr>
        <w:t>].</w:t>
      </w:r>
    </w:p>
    <w:p w:rsidR="009459FC" w:rsidRPr="009459FC" w:rsidRDefault="009459FC" w:rsidP="009459FC">
      <w:pPr>
        <w:pStyle w:val="BodyText"/>
        <w:jc w:val="both"/>
        <w:rPr>
          <w:rFonts w:ascii="Times New Roman" w:hAnsi="Times New Roman" w:cs="Times New Roman"/>
        </w:rPr>
      </w:pPr>
      <w:proofErr w:type="gramStart"/>
      <w:r w:rsidRPr="009459FC">
        <w:rPr>
          <w:rFonts w:ascii="Times New Roman" w:hAnsi="Times New Roman" w:cs="Times New Roman"/>
        </w:rPr>
        <w:t xml:space="preserve">GLP-1 or glucagon-like peptide-1 is an </w:t>
      </w:r>
      <w:proofErr w:type="spellStart"/>
      <w:r w:rsidRPr="009459FC">
        <w:rPr>
          <w:rFonts w:ascii="Times New Roman" w:hAnsi="Times New Roman" w:cs="Times New Roman"/>
        </w:rPr>
        <w:t>incretin</w:t>
      </w:r>
      <w:proofErr w:type="spellEnd"/>
      <w:r w:rsidRPr="009459FC">
        <w:rPr>
          <w:rFonts w:ascii="Times New Roman" w:hAnsi="Times New Roman" w:cs="Times New Roman"/>
        </w:rPr>
        <w:t xml:space="preserve"> hormone that is a key factor in glucose homeostasis.</w:t>
      </w:r>
      <w:proofErr w:type="gramEnd"/>
      <w:r w:rsidRPr="009459FC">
        <w:rPr>
          <w:rFonts w:ascii="Times New Roman" w:hAnsi="Times New Roman" w:cs="Times New Roman"/>
        </w:rPr>
        <w:t xml:space="preserve"> GLP-1 receptor stimulation stimulates insulin secretion glucose-dependently, inhibits glucagon release, retards gastric emptying, and decreases appetite. Even though the clinical efficacy of peptide-derived GLP-1 receptor agonists, including </w:t>
      </w:r>
      <w:proofErr w:type="spellStart"/>
      <w:r w:rsidRPr="009459FC">
        <w:rPr>
          <w:rFonts w:ascii="Times New Roman" w:hAnsi="Times New Roman" w:cs="Times New Roman"/>
        </w:rPr>
        <w:t>liraglutide</w:t>
      </w:r>
      <w:proofErr w:type="spellEnd"/>
      <w:r w:rsidRPr="009459FC">
        <w:rPr>
          <w:rFonts w:ascii="Times New Roman" w:hAnsi="Times New Roman" w:cs="Times New Roman"/>
        </w:rPr>
        <w:t xml:space="preserve"> and </w:t>
      </w:r>
      <w:proofErr w:type="spellStart"/>
      <w:r w:rsidRPr="009459FC">
        <w:rPr>
          <w:rFonts w:ascii="Times New Roman" w:hAnsi="Times New Roman" w:cs="Times New Roman"/>
        </w:rPr>
        <w:t>semaglutide</w:t>
      </w:r>
      <w:proofErr w:type="spellEnd"/>
      <w:r w:rsidRPr="009459FC">
        <w:rPr>
          <w:rFonts w:ascii="Times New Roman" w:hAnsi="Times New Roman" w:cs="Times New Roman"/>
        </w:rPr>
        <w:t xml:space="preserve">, is clinical evidence, their </w:t>
      </w:r>
      <w:proofErr w:type="spellStart"/>
      <w:r w:rsidRPr="009459FC">
        <w:rPr>
          <w:rFonts w:ascii="Times New Roman" w:hAnsi="Times New Roman" w:cs="Times New Roman"/>
        </w:rPr>
        <w:t>injectable</w:t>
      </w:r>
      <w:proofErr w:type="spellEnd"/>
      <w:r w:rsidRPr="009459FC">
        <w:rPr>
          <w:rFonts w:ascii="Times New Roman" w:hAnsi="Times New Roman" w:cs="Times New Roman"/>
        </w:rPr>
        <w:t xml:space="preserve"> characteristics, high cost, and stability preclude large-scale application [3-6].</w:t>
      </w:r>
      <w:r>
        <w:rPr>
          <w:rFonts w:ascii="Times New Roman" w:hAnsi="Times New Roman" w:cs="Times New Roman"/>
        </w:rPr>
        <w:t xml:space="preserve"> </w:t>
      </w:r>
      <w:r w:rsidRPr="009459FC">
        <w:rPr>
          <w:rFonts w:ascii="Times New Roman" w:hAnsi="Times New Roman" w:cs="Times New Roman"/>
        </w:rPr>
        <w:t xml:space="preserve">Thus, the identification of the orally </w:t>
      </w:r>
      <w:r w:rsidRPr="009459FC">
        <w:rPr>
          <w:rFonts w:ascii="Times New Roman" w:hAnsi="Times New Roman" w:cs="Times New Roman"/>
        </w:rPr>
        <w:lastRenderedPageBreak/>
        <w:t>available non-</w:t>
      </w:r>
      <w:proofErr w:type="spellStart"/>
      <w:r w:rsidRPr="009459FC">
        <w:rPr>
          <w:rFonts w:ascii="Times New Roman" w:hAnsi="Times New Roman" w:cs="Times New Roman"/>
        </w:rPr>
        <w:t>peptidic</w:t>
      </w:r>
      <w:proofErr w:type="spellEnd"/>
      <w:r w:rsidRPr="009459FC">
        <w:rPr>
          <w:rFonts w:ascii="Times New Roman" w:hAnsi="Times New Roman" w:cs="Times New Roman"/>
        </w:rPr>
        <w:t xml:space="preserve"> GLP-1 receptor agonists is of high interest.</w:t>
      </w:r>
    </w:p>
    <w:p w:rsidR="009459FC" w:rsidRPr="009459FC" w:rsidRDefault="009459FC" w:rsidP="009459FC">
      <w:pPr>
        <w:pStyle w:val="BodyText"/>
        <w:jc w:val="both"/>
        <w:rPr>
          <w:rFonts w:ascii="Times New Roman" w:hAnsi="Times New Roman" w:cs="Times New Roman"/>
        </w:rPr>
      </w:pPr>
      <w:r w:rsidRPr="009459FC">
        <w:rPr>
          <w:rFonts w:ascii="Times New Roman" w:hAnsi="Times New Roman" w:cs="Times New Roman"/>
        </w:rPr>
        <w:t>Natural products are considered as an abundant source of structurally different and biologically active molecules [7]. Together with the methods of computer-aided drug design (CADD), natural product screening is a relatively cost efficient approach to drug discovery in the early stages [8</w:t>
      </w:r>
      <w:proofErr w:type="gramStart"/>
      <w:r w:rsidRPr="009459FC">
        <w:rPr>
          <w:rFonts w:ascii="Times New Roman" w:hAnsi="Times New Roman" w:cs="Times New Roman"/>
        </w:rPr>
        <w:t>,9</w:t>
      </w:r>
      <w:proofErr w:type="gramEnd"/>
      <w:r w:rsidRPr="009459FC">
        <w:rPr>
          <w:rFonts w:ascii="Times New Roman" w:hAnsi="Times New Roman" w:cs="Times New Roman"/>
        </w:rPr>
        <w:t xml:space="preserve">]. Here we utilized an in </w:t>
      </w:r>
      <w:proofErr w:type="spellStart"/>
      <w:r w:rsidRPr="009459FC">
        <w:rPr>
          <w:rFonts w:ascii="Times New Roman" w:hAnsi="Times New Roman" w:cs="Times New Roman"/>
        </w:rPr>
        <w:t>silico</w:t>
      </w:r>
      <w:proofErr w:type="spellEnd"/>
      <w:r w:rsidRPr="009459FC">
        <w:rPr>
          <w:rFonts w:ascii="Times New Roman" w:hAnsi="Times New Roman" w:cs="Times New Roman"/>
        </w:rPr>
        <w:t xml:space="preserve"> workflow that was integrated in order to discover potential natural GLP-1 receptor agonists in terms of molecular docking and pharmacokinetic analysis.</w:t>
      </w:r>
    </w:p>
    <w:p w:rsidR="005978E7" w:rsidRPr="00BF373A" w:rsidRDefault="00EA7E42" w:rsidP="00073254">
      <w:pPr>
        <w:pStyle w:val="Heading2"/>
        <w:jc w:val="both"/>
        <w:rPr>
          <w:rFonts w:ascii="Times New Roman" w:hAnsi="Times New Roman" w:cs="Times New Roman"/>
          <w:b/>
          <w:color w:val="000000" w:themeColor="text1"/>
        </w:rPr>
      </w:pPr>
      <w:bookmarkStart w:id="3" w:name="materials-and-methods"/>
      <w:bookmarkEnd w:id="2"/>
      <w:r w:rsidRPr="00BF373A">
        <w:rPr>
          <w:rFonts w:ascii="Times New Roman" w:hAnsi="Times New Roman" w:cs="Times New Roman"/>
          <w:b/>
          <w:color w:val="000000" w:themeColor="text1"/>
        </w:rPr>
        <w:t>Materials and Methods</w:t>
      </w:r>
    </w:p>
    <w:p w:rsidR="005978E7" w:rsidRPr="00960C3E" w:rsidRDefault="00EA7E42" w:rsidP="00617CC4">
      <w:pPr>
        <w:pStyle w:val="Heading3"/>
        <w:spacing w:after="0"/>
        <w:jc w:val="both"/>
        <w:rPr>
          <w:rFonts w:ascii="Times New Roman" w:hAnsi="Times New Roman" w:cs="Times New Roman"/>
          <w:b/>
          <w:i/>
          <w:color w:val="000000" w:themeColor="text1"/>
        </w:rPr>
      </w:pPr>
      <w:bookmarkStart w:id="4" w:name="protein-structure-preparation"/>
      <w:r w:rsidRPr="00960C3E">
        <w:rPr>
          <w:rFonts w:ascii="Times New Roman" w:hAnsi="Times New Roman" w:cs="Times New Roman"/>
          <w:b/>
          <w:i/>
          <w:color w:val="000000" w:themeColor="text1"/>
        </w:rPr>
        <w:t>Protein Structure Preparation</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The three-dimensional crystal structure of the GLP-1 receptor catalytic domain (PDB ID: 5TTG) was retrieved from the Protein Data Bank. The structure was selected based on its high resolution and suitability for structure-based screening. Receptor preparation was performed using AutoDock Tools by removing water molecules and heteroatoms, adding polar hydrogens, and assigning Kollman charges. The prepared protein was saved in PDBQT format for docking studies.</w:t>
      </w:r>
    </w:p>
    <w:p w:rsidR="005978E7" w:rsidRPr="00960C3E" w:rsidRDefault="00EA7E42" w:rsidP="00073254">
      <w:pPr>
        <w:pStyle w:val="Heading3"/>
        <w:jc w:val="both"/>
        <w:rPr>
          <w:rFonts w:ascii="Times New Roman" w:hAnsi="Times New Roman" w:cs="Times New Roman"/>
          <w:b/>
          <w:i/>
          <w:color w:val="000000" w:themeColor="text1"/>
        </w:rPr>
      </w:pPr>
      <w:bookmarkStart w:id="5" w:name="ligand-dataset-preparation"/>
      <w:bookmarkEnd w:id="4"/>
      <w:proofErr w:type="spellStart"/>
      <w:r w:rsidRPr="00960C3E">
        <w:rPr>
          <w:rFonts w:ascii="Times New Roman" w:hAnsi="Times New Roman" w:cs="Times New Roman"/>
          <w:b/>
          <w:i/>
          <w:color w:val="000000" w:themeColor="text1"/>
        </w:rPr>
        <w:t>Ligand</w:t>
      </w:r>
      <w:proofErr w:type="spellEnd"/>
      <w:r w:rsidRPr="00960C3E">
        <w:rPr>
          <w:rFonts w:ascii="Times New Roman" w:hAnsi="Times New Roman" w:cs="Times New Roman"/>
          <w:b/>
          <w:i/>
          <w:color w:val="000000" w:themeColor="text1"/>
        </w:rPr>
        <w:t xml:space="preserve"> Dataset Preparation</w:t>
      </w:r>
    </w:p>
    <w:p w:rsidR="009459FC" w:rsidRDefault="00EA7E42" w:rsidP="009459FC">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 xml:space="preserve">A library of 4000 natural compounds was obtained from the AnalytiCon Discovery database. Ligands were converted from SDF format to three-dimensional structures using OpenBabel, followed by energy minimization. The optimized ligands were then converted into PDBQT format with appropriate </w:t>
      </w:r>
      <w:proofErr w:type="spellStart"/>
      <w:r w:rsidRPr="00073254">
        <w:rPr>
          <w:rFonts w:ascii="Times New Roman" w:hAnsi="Times New Roman" w:cs="Times New Roman"/>
          <w:color w:val="000000" w:themeColor="text1"/>
        </w:rPr>
        <w:t>torsional</w:t>
      </w:r>
      <w:proofErr w:type="spellEnd"/>
      <w:r w:rsidRPr="00073254">
        <w:rPr>
          <w:rFonts w:ascii="Times New Roman" w:hAnsi="Times New Roman" w:cs="Times New Roman"/>
          <w:color w:val="000000" w:themeColor="text1"/>
        </w:rPr>
        <w:t xml:space="preserve"> flexibility for docking.</w:t>
      </w:r>
      <w:bookmarkStart w:id="6" w:name="molecular-docking-and-virtual-screening"/>
      <w:bookmarkEnd w:id="5"/>
    </w:p>
    <w:p w:rsidR="005978E7" w:rsidRPr="00960C3E" w:rsidRDefault="00EA7E42" w:rsidP="009459FC">
      <w:pPr>
        <w:pStyle w:val="FirstParagraph"/>
        <w:jc w:val="both"/>
        <w:rPr>
          <w:rFonts w:ascii="Times New Roman" w:hAnsi="Times New Roman" w:cs="Times New Roman"/>
          <w:b/>
          <w:i/>
          <w:color w:val="000000" w:themeColor="text1"/>
        </w:rPr>
      </w:pPr>
      <w:r w:rsidRPr="00960C3E">
        <w:rPr>
          <w:rFonts w:ascii="Times New Roman" w:hAnsi="Times New Roman" w:cs="Times New Roman"/>
          <w:b/>
          <w:i/>
          <w:color w:val="000000" w:themeColor="text1"/>
        </w:rPr>
        <w:t>Molecular Docking and Virtual Screening</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 xml:space="preserve">Virtual screening was carried out using </w:t>
      </w:r>
      <w:proofErr w:type="spellStart"/>
      <w:r w:rsidRPr="00073254">
        <w:rPr>
          <w:rFonts w:ascii="Times New Roman" w:hAnsi="Times New Roman" w:cs="Times New Roman"/>
          <w:color w:val="000000" w:themeColor="text1"/>
        </w:rPr>
        <w:t>AutoDock</w:t>
      </w:r>
      <w:proofErr w:type="spellEnd"/>
      <w:r w:rsidRPr="00073254">
        <w:rPr>
          <w:rFonts w:ascii="Times New Roman" w:hAnsi="Times New Roman" w:cs="Times New Roman"/>
          <w:color w:val="000000" w:themeColor="text1"/>
        </w:rPr>
        <w:t xml:space="preserve"> </w:t>
      </w:r>
      <w:proofErr w:type="spellStart"/>
      <w:r w:rsidRPr="00073254">
        <w:rPr>
          <w:rFonts w:ascii="Times New Roman" w:hAnsi="Times New Roman" w:cs="Times New Roman"/>
          <w:color w:val="000000" w:themeColor="text1"/>
        </w:rPr>
        <w:t>Vina</w:t>
      </w:r>
      <w:proofErr w:type="spellEnd"/>
      <w:r w:rsidR="007E32FA">
        <w:rPr>
          <w:rFonts w:ascii="Times New Roman" w:hAnsi="Times New Roman" w:cs="Times New Roman"/>
          <w:color w:val="000000" w:themeColor="text1"/>
        </w:rPr>
        <w:t xml:space="preserve"> [10</w:t>
      </w:r>
      <w:proofErr w:type="gramStart"/>
      <w:r w:rsidR="007E32FA">
        <w:rPr>
          <w:rFonts w:ascii="Times New Roman" w:hAnsi="Times New Roman" w:cs="Times New Roman"/>
          <w:color w:val="000000" w:themeColor="text1"/>
        </w:rPr>
        <w:t>,11</w:t>
      </w:r>
      <w:proofErr w:type="gramEnd"/>
      <w:r w:rsidR="007E32FA">
        <w:rPr>
          <w:rFonts w:ascii="Times New Roman" w:hAnsi="Times New Roman" w:cs="Times New Roman"/>
          <w:color w:val="000000" w:themeColor="text1"/>
        </w:rPr>
        <w:t>]</w:t>
      </w:r>
      <w:r w:rsidRPr="00073254">
        <w:rPr>
          <w:rFonts w:ascii="Times New Roman" w:hAnsi="Times New Roman" w:cs="Times New Roman"/>
          <w:color w:val="000000" w:themeColor="text1"/>
        </w:rPr>
        <w:t xml:space="preserve">. A grid box encompassing the active binding pocket of </w:t>
      </w:r>
      <w:r w:rsidRPr="00073254">
        <w:rPr>
          <w:rFonts w:ascii="Times New Roman" w:hAnsi="Times New Roman" w:cs="Times New Roman"/>
          <w:color w:val="000000" w:themeColor="text1"/>
        </w:rPr>
        <w:lastRenderedPageBreak/>
        <w:t>the GLP-1 receptor was defined based on CASTp analysis. Docking simulations were performed batch-wise, and ligands were ranked according to their binding affinities. Compounds exhibiting binding energies better than −11.0 kcal/mol were shortlisted for further analysis.</w:t>
      </w:r>
    </w:p>
    <w:p w:rsidR="005978E7" w:rsidRPr="00960C3E" w:rsidRDefault="00EA7E42" w:rsidP="00073254">
      <w:pPr>
        <w:pStyle w:val="Heading3"/>
        <w:jc w:val="both"/>
        <w:rPr>
          <w:rFonts w:ascii="Times New Roman" w:hAnsi="Times New Roman" w:cs="Times New Roman"/>
          <w:b/>
          <w:i/>
          <w:color w:val="000000" w:themeColor="text1"/>
        </w:rPr>
      </w:pPr>
      <w:bookmarkStart w:id="7" w:name="admet-and-drug-likeness-analysis"/>
      <w:bookmarkEnd w:id="6"/>
      <w:r w:rsidRPr="00960C3E">
        <w:rPr>
          <w:rFonts w:ascii="Times New Roman" w:hAnsi="Times New Roman" w:cs="Times New Roman"/>
          <w:b/>
          <w:i/>
          <w:color w:val="000000" w:themeColor="text1"/>
        </w:rPr>
        <w:t>ADMET and Drug-Likeness Analysis</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The shortlisted compounds were evaluated using SwissADME to predict pharmacokinetic properties, including gastrointestinal absorption, lipophilicity, solubility, blood–brain barrier permeability, and compliance with Lipinski’s Rule of Five. Compounds with favorable ADMET profiles and no PAINS alerts were considered potential drug candidates.</w:t>
      </w:r>
    </w:p>
    <w:p w:rsidR="005978E7" w:rsidRPr="00960C3E" w:rsidRDefault="00EA7E42" w:rsidP="00073254">
      <w:pPr>
        <w:pStyle w:val="Heading3"/>
        <w:jc w:val="both"/>
        <w:rPr>
          <w:rFonts w:ascii="Times New Roman" w:hAnsi="Times New Roman" w:cs="Times New Roman"/>
          <w:b/>
          <w:i/>
          <w:color w:val="000000" w:themeColor="text1"/>
        </w:rPr>
      </w:pPr>
      <w:bookmarkStart w:id="8" w:name="interaction-analysis-and-visualization"/>
      <w:bookmarkEnd w:id="7"/>
      <w:r w:rsidRPr="00960C3E">
        <w:rPr>
          <w:rFonts w:ascii="Times New Roman" w:hAnsi="Times New Roman" w:cs="Times New Roman"/>
          <w:b/>
          <w:i/>
          <w:color w:val="000000" w:themeColor="text1"/>
        </w:rPr>
        <w:t>Interaction Analysis and Visualization</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Docked ligand–receptor complexes were visualized using PyMOL and Discovery Studio. Key interactions such as hydrogen bonds, hydrophobic contacts, π–π stacking, and salt bridges were analyzed to understand binding stability and receptor compatibility.</w:t>
      </w:r>
    </w:p>
    <w:p w:rsidR="005978E7" w:rsidRPr="00BF373A" w:rsidRDefault="00EA7E42" w:rsidP="00073254">
      <w:pPr>
        <w:pStyle w:val="Heading2"/>
        <w:jc w:val="both"/>
        <w:rPr>
          <w:rFonts w:ascii="Times New Roman" w:hAnsi="Times New Roman" w:cs="Times New Roman"/>
          <w:b/>
          <w:color w:val="000000" w:themeColor="text1"/>
        </w:rPr>
      </w:pPr>
      <w:bookmarkStart w:id="9" w:name="results-and-discussion"/>
      <w:bookmarkEnd w:id="3"/>
      <w:bookmarkEnd w:id="8"/>
      <w:r w:rsidRPr="00BF373A">
        <w:rPr>
          <w:rFonts w:ascii="Times New Roman" w:hAnsi="Times New Roman" w:cs="Times New Roman"/>
          <w:b/>
          <w:color w:val="000000" w:themeColor="text1"/>
        </w:rPr>
        <w:t>Results and Discussion</w:t>
      </w:r>
    </w:p>
    <w:p w:rsidR="005978E7" w:rsidRPr="00960C3E" w:rsidRDefault="00EA7E42" w:rsidP="00073254">
      <w:pPr>
        <w:pStyle w:val="Heading3"/>
        <w:jc w:val="both"/>
        <w:rPr>
          <w:rFonts w:ascii="Times New Roman" w:hAnsi="Times New Roman" w:cs="Times New Roman"/>
          <w:b/>
          <w:i/>
          <w:color w:val="000000" w:themeColor="text1"/>
        </w:rPr>
      </w:pPr>
      <w:bookmarkStart w:id="10" w:name="receptor-validation"/>
      <w:r w:rsidRPr="00960C3E">
        <w:rPr>
          <w:rFonts w:ascii="Times New Roman" w:hAnsi="Times New Roman" w:cs="Times New Roman"/>
          <w:b/>
          <w:i/>
          <w:color w:val="000000" w:themeColor="text1"/>
        </w:rPr>
        <w:t>Receptor Validation</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Structural validation using PROCHECK, ERRAT, VERIFY3D, and WHATCHECK confirmed the reliability of the 5TTG structure. Approximately 85% of residues were located in favored regions of the Ramachandran plot, and ERRAT scores exceeded 90%, indicating good structural quality for docking studies.</w:t>
      </w:r>
    </w:p>
    <w:p w:rsidR="005978E7" w:rsidRPr="00A50AC3" w:rsidRDefault="00EA7E42" w:rsidP="00073254">
      <w:pPr>
        <w:pStyle w:val="Heading3"/>
        <w:jc w:val="both"/>
        <w:rPr>
          <w:rFonts w:ascii="Times New Roman" w:hAnsi="Times New Roman" w:cs="Times New Roman"/>
          <w:b/>
          <w:i/>
          <w:color w:val="000000" w:themeColor="text1"/>
        </w:rPr>
      </w:pPr>
      <w:bookmarkStart w:id="11" w:name="virtual-screening-outcomes"/>
      <w:bookmarkEnd w:id="10"/>
      <w:r w:rsidRPr="00A50AC3">
        <w:rPr>
          <w:rFonts w:ascii="Times New Roman" w:hAnsi="Times New Roman" w:cs="Times New Roman"/>
          <w:b/>
          <w:i/>
          <w:color w:val="000000" w:themeColor="text1"/>
        </w:rPr>
        <w:t>Virtual Screening Outcomes</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 xml:space="preserve">Docking of the 4000 natural compounds against the GLP-1 receptor identified several </w:t>
      </w:r>
      <w:r w:rsidRPr="00073254">
        <w:rPr>
          <w:rFonts w:ascii="Times New Roman" w:hAnsi="Times New Roman" w:cs="Times New Roman"/>
          <w:color w:val="000000" w:themeColor="text1"/>
        </w:rPr>
        <w:lastRenderedPageBreak/>
        <w:t>ligands with strong binding affinities (≤ −11.0 kcal/mol). These compounds demonstrated favorable steric complementarity within the receptor binding pocket, suggesting potential agonistic activity.</w:t>
      </w:r>
    </w:p>
    <w:p w:rsidR="005978E7" w:rsidRPr="00A50AC3" w:rsidRDefault="00EA7E42" w:rsidP="00073254">
      <w:pPr>
        <w:pStyle w:val="Heading3"/>
        <w:jc w:val="both"/>
        <w:rPr>
          <w:rFonts w:ascii="Times New Roman" w:hAnsi="Times New Roman" w:cs="Times New Roman"/>
          <w:b/>
          <w:i/>
          <w:color w:val="000000" w:themeColor="text1"/>
        </w:rPr>
      </w:pPr>
      <w:bookmarkStart w:id="12" w:name="pharmacokinetic-evaluation"/>
      <w:bookmarkEnd w:id="11"/>
      <w:r w:rsidRPr="00A50AC3">
        <w:rPr>
          <w:rFonts w:ascii="Times New Roman" w:hAnsi="Times New Roman" w:cs="Times New Roman"/>
          <w:b/>
          <w:i/>
          <w:color w:val="000000" w:themeColor="text1"/>
        </w:rPr>
        <w:t>Pharmacokinetic Evaluation</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SwissADME analysis revealed that many of the shortlisted compounds exhibited high predicted oral absorption, acceptable solubility, and compliance with Lipinski’s rule</w:t>
      </w:r>
      <w:r w:rsidR="007E32FA">
        <w:rPr>
          <w:rFonts w:ascii="Times New Roman" w:hAnsi="Times New Roman" w:cs="Times New Roman"/>
          <w:color w:val="000000" w:themeColor="text1"/>
        </w:rPr>
        <w:t xml:space="preserve"> [12, 13]</w:t>
      </w:r>
      <w:r w:rsidRPr="00073254">
        <w:rPr>
          <w:rFonts w:ascii="Times New Roman" w:hAnsi="Times New Roman" w:cs="Times New Roman"/>
          <w:color w:val="000000" w:themeColor="text1"/>
        </w:rPr>
        <w:t>. The absence of PAINS alerts further supported their suitability as drug-like molecules</w:t>
      </w:r>
      <w:r w:rsidR="007E32FA">
        <w:rPr>
          <w:rFonts w:ascii="Times New Roman" w:hAnsi="Times New Roman" w:cs="Times New Roman"/>
          <w:color w:val="000000" w:themeColor="text1"/>
        </w:rPr>
        <w:t xml:space="preserve"> [14]</w:t>
      </w:r>
      <w:r w:rsidRPr="00073254">
        <w:rPr>
          <w:rFonts w:ascii="Times New Roman" w:hAnsi="Times New Roman" w:cs="Times New Roman"/>
          <w:color w:val="000000" w:themeColor="text1"/>
        </w:rPr>
        <w:t>.</w:t>
      </w:r>
    </w:p>
    <w:p w:rsidR="005978E7" w:rsidRPr="00A50AC3" w:rsidRDefault="00EA7E42" w:rsidP="00073254">
      <w:pPr>
        <w:pStyle w:val="Heading3"/>
        <w:jc w:val="both"/>
        <w:rPr>
          <w:rFonts w:ascii="Times New Roman" w:hAnsi="Times New Roman" w:cs="Times New Roman"/>
          <w:b/>
          <w:i/>
          <w:color w:val="000000" w:themeColor="text1"/>
        </w:rPr>
      </w:pPr>
      <w:bookmarkStart w:id="13" w:name="ligandreceptor-interaction-analysis"/>
      <w:bookmarkEnd w:id="12"/>
      <w:proofErr w:type="spellStart"/>
      <w:r w:rsidRPr="00A50AC3">
        <w:rPr>
          <w:rFonts w:ascii="Times New Roman" w:hAnsi="Times New Roman" w:cs="Times New Roman"/>
          <w:b/>
          <w:i/>
          <w:color w:val="000000" w:themeColor="text1"/>
        </w:rPr>
        <w:t>Ligand</w:t>
      </w:r>
      <w:proofErr w:type="spellEnd"/>
      <w:r w:rsidRPr="00A50AC3">
        <w:rPr>
          <w:rFonts w:ascii="Times New Roman" w:hAnsi="Times New Roman" w:cs="Times New Roman"/>
          <w:b/>
          <w:i/>
          <w:color w:val="000000" w:themeColor="text1"/>
        </w:rPr>
        <w:t>–Receptor Interaction Analysis</w:t>
      </w:r>
    </w:p>
    <w:p w:rsidR="005978E7" w:rsidRPr="00073254" w:rsidRDefault="00EA7E42" w:rsidP="00073254">
      <w:pPr>
        <w:pStyle w:val="FirstParagraph"/>
        <w:jc w:val="both"/>
        <w:rPr>
          <w:rFonts w:ascii="Times New Roman" w:hAnsi="Times New Roman" w:cs="Times New Roman"/>
          <w:color w:val="000000" w:themeColor="text1"/>
        </w:rPr>
      </w:pPr>
      <w:r w:rsidRPr="00073254">
        <w:rPr>
          <w:rFonts w:ascii="Times New Roman" w:hAnsi="Times New Roman" w:cs="Times New Roman"/>
          <w:color w:val="000000" w:themeColor="text1"/>
        </w:rPr>
        <w:t>Visualization of docking poses revealed stable ligand–receptor interactions involving key residues of the GLP-1 receptor. Hydrogen bonding, hydrophobic interactions, and π–π stacking contributed to binding stability, supporting the predicted affinity of the shortlisted compounds.</w:t>
      </w:r>
    </w:p>
    <w:p w:rsidR="005978E7" w:rsidRDefault="00EA7E42" w:rsidP="00073254">
      <w:pPr>
        <w:pStyle w:val="FirstParagraph"/>
        <w:jc w:val="both"/>
        <w:rPr>
          <w:rFonts w:ascii="Times New Roman" w:hAnsi="Times New Roman" w:cs="Times New Roman"/>
          <w:color w:val="000000" w:themeColor="text1"/>
        </w:rPr>
      </w:pPr>
      <w:bookmarkStart w:id="14" w:name="tables-and-figures"/>
      <w:bookmarkEnd w:id="9"/>
      <w:bookmarkEnd w:id="13"/>
      <w:proofErr w:type="gramStart"/>
      <w:r w:rsidRPr="00073254">
        <w:rPr>
          <w:rFonts w:ascii="Times New Roman" w:hAnsi="Times New Roman" w:cs="Times New Roman"/>
          <w:b/>
          <w:bCs/>
          <w:color w:val="000000" w:themeColor="text1"/>
        </w:rPr>
        <w:t>Table 1.</w:t>
      </w:r>
      <w:proofErr w:type="gramEnd"/>
      <w:r w:rsidRPr="00073254">
        <w:rPr>
          <w:rFonts w:ascii="Times New Roman" w:hAnsi="Times New Roman" w:cs="Times New Roman"/>
          <w:color w:val="000000" w:themeColor="text1"/>
        </w:rPr>
        <w:t xml:space="preserve"> List of top-ranked natural compounds identified through virtual screening against the GLP-1 receptor along with their docking scores.</w:t>
      </w:r>
    </w:p>
    <w:p w:rsidR="00287DFD" w:rsidRPr="00073254" w:rsidRDefault="00A50AC3" w:rsidP="00073254">
      <w:pPr>
        <w:pStyle w:val="BodyText"/>
        <w:jc w:val="both"/>
        <w:rPr>
          <w:rFonts w:ascii="Times New Roman" w:hAnsi="Times New Roman" w:cs="Times New Roman"/>
          <w:color w:val="000000" w:themeColor="text1"/>
        </w:rPr>
      </w:pPr>
      <w:r w:rsidRPr="00287DFD">
        <w:rPr>
          <w:noProof/>
        </w:rPr>
        <w:drawing>
          <wp:inline distT="0" distB="0" distL="0" distR="0">
            <wp:extent cx="2486025" cy="2405129"/>
            <wp:effectExtent l="1905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14523" cy="2432700"/>
                    </a:xfrm>
                    <a:prstGeom prst="rect">
                      <a:avLst/>
                    </a:prstGeom>
                    <a:noFill/>
                    <a:ln>
                      <a:noFill/>
                    </a:ln>
                  </pic:spPr>
                </pic:pic>
              </a:graphicData>
            </a:graphic>
          </wp:inline>
        </w:drawing>
      </w:r>
    </w:p>
    <w:p w:rsidR="00287DFD" w:rsidRDefault="00287DFD" w:rsidP="00073254">
      <w:pPr>
        <w:pStyle w:val="BodyText"/>
        <w:jc w:val="both"/>
        <w:rPr>
          <w:rFonts w:ascii="Times New Roman" w:hAnsi="Times New Roman" w:cs="Times New Roman"/>
          <w:b/>
          <w:bCs/>
          <w:color w:val="000000" w:themeColor="text1"/>
        </w:rPr>
      </w:pPr>
      <w:r w:rsidRPr="00287DFD">
        <w:rPr>
          <w:rFonts w:ascii="Times New Roman" w:hAnsi="Times New Roman" w:cs="Times New Roman"/>
          <w:b/>
          <w:bCs/>
          <w:noProof/>
          <w:color w:val="000000" w:themeColor="text1"/>
        </w:rPr>
        <w:lastRenderedPageBreak/>
        <w:drawing>
          <wp:inline distT="0" distB="0" distL="0" distR="0">
            <wp:extent cx="2658745" cy="1820303"/>
            <wp:effectExtent l="19050" t="0" r="8255" b="0"/>
            <wp:docPr id="6959379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82293" name="Picture 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7531" t="32911" r="40854" b="13977"/>
                    <a:stretch>
                      <a:fillRect/>
                    </a:stretch>
                  </pic:blipFill>
                  <pic:spPr bwMode="auto">
                    <a:xfrm>
                      <a:off x="0" y="0"/>
                      <a:ext cx="2658745" cy="1820303"/>
                    </a:xfrm>
                    <a:prstGeom prst="rect">
                      <a:avLst/>
                    </a:prstGeom>
                    <a:noFill/>
                    <a:ln>
                      <a:noFill/>
                    </a:ln>
                  </pic:spPr>
                </pic:pic>
              </a:graphicData>
            </a:graphic>
          </wp:inline>
        </w:drawing>
      </w:r>
    </w:p>
    <w:p w:rsidR="005978E7" w:rsidRDefault="00EA7E42" w:rsidP="00073254">
      <w:pPr>
        <w:pStyle w:val="BodyText"/>
        <w:jc w:val="both"/>
        <w:rPr>
          <w:rFonts w:ascii="Times New Roman" w:hAnsi="Times New Roman" w:cs="Times New Roman"/>
          <w:color w:val="000000" w:themeColor="text1"/>
        </w:rPr>
      </w:pPr>
      <w:proofErr w:type="gramStart"/>
      <w:r w:rsidRPr="00073254">
        <w:rPr>
          <w:rFonts w:ascii="Times New Roman" w:hAnsi="Times New Roman" w:cs="Times New Roman"/>
          <w:b/>
          <w:bCs/>
          <w:color w:val="000000" w:themeColor="text1"/>
        </w:rPr>
        <w:t xml:space="preserve">Figure </w:t>
      </w:r>
      <w:r w:rsidR="00287DFD">
        <w:rPr>
          <w:rFonts w:ascii="Times New Roman" w:hAnsi="Times New Roman" w:cs="Times New Roman"/>
          <w:b/>
          <w:bCs/>
          <w:color w:val="000000" w:themeColor="text1"/>
        </w:rPr>
        <w:t>1</w:t>
      </w:r>
      <w:r w:rsidRPr="00073254">
        <w:rPr>
          <w:rFonts w:ascii="Times New Roman" w:hAnsi="Times New Roman" w:cs="Times New Roman"/>
          <w:b/>
          <w:bCs/>
          <w:color w:val="000000" w:themeColor="text1"/>
        </w:rPr>
        <w:t>.</w:t>
      </w:r>
      <w:proofErr w:type="gramEnd"/>
      <w:r w:rsidRPr="00073254">
        <w:rPr>
          <w:rFonts w:ascii="Times New Roman" w:hAnsi="Times New Roman" w:cs="Times New Roman"/>
          <w:color w:val="000000" w:themeColor="text1"/>
        </w:rPr>
        <w:t xml:space="preserve"> Three-dimensional structure of the GLP-1 receptor (PDB ID: 5TTG) used for docking studies.</w:t>
      </w:r>
    </w:p>
    <w:p w:rsidR="00287DFD" w:rsidRPr="00073254" w:rsidRDefault="00287DFD" w:rsidP="00073254">
      <w:pPr>
        <w:pStyle w:val="BodyText"/>
        <w:jc w:val="both"/>
        <w:rPr>
          <w:rFonts w:ascii="Times New Roman" w:hAnsi="Times New Roman" w:cs="Times New Roman"/>
          <w:color w:val="000000" w:themeColor="text1"/>
        </w:rPr>
      </w:pPr>
      <w:r w:rsidRPr="00287DFD">
        <w:rPr>
          <w:rFonts w:ascii="Times New Roman" w:hAnsi="Times New Roman" w:cs="Times New Roman"/>
          <w:noProof/>
          <w:color w:val="000000" w:themeColor="text1"/>
        </w:rPr>
        <w:drawing>
          <wp:inline distT="0" distB="0" distL="0" distR="0">
            <wp:extent cx="2543175" cy="2277222"/>
            <wp:effectExtent l="19050" t="0" r="9525" b="0"/>
            <wp:docPr id="693540299"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40299" name="Picture 6" descr="A computer screen 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47304" t="33459" r="20386" b="15037"/>
                    <a:stretch>
                      <a:fillRect/>
                    </a:stretch>
                  </pic:blipFill>
                  <pic:spPr bwMode="auto">
                    <a:xfrm>
                      <a:off x="0" y="0"/>
                      <a:ext cx="2543175" cy="2277222"/>
                    </a:xfrm>
                    <a:prstGeom prst="rect">
                      <a:avLst/>
                    </a:prstGeom>
                    <a:noFill/>
                    <a:ln>
                      <a:noFill/>
                    </a:ln>
                  </pic:spPr>
                </pic:pic>
              </a:graphicData>
            </a:graphic>
          </wp:inline>
        </w:drawing>
      </w:r>
    </w:p>
    <w:p w:rsidR="005978E7" w:rsidRPr="00073254" w:rsidRDefault="00287DFD" w:rsidP="00073254">
      <w:pPr>
        <w:pStyle w:val="BodyText"/>
        <w:jc w:val="both"/>
        <w:rPr>
          <w:rFonts w:ascii="Times New Roman" w:hAnsi="Times New Roman" w:cs="Times New Roman"/>
          <w:color w:val="000000" w:themeColor="text1"/>
        </w:rPr>
      </w:pPr>
      <w:proofErr w:type="gramStart"/>
      <w:r>
        <w:rPr>
          <w:rFonts w:ascii="Times New Roman" w:hAnsi="Times New Roman" w:cs="Times New Roman"/>
          <w:b/>
          <w:bCs/>
          <w:color w:val="000000" w:themeColor="text1"/>
        </w:rPr>
        <w:t>Figure 2</w:t>
      </w:r>
      <w:r w:rsidR="00EA7E42" w:rsidRPr="00073254">
        <w:rPr>
          <w:rFonts w:ascii="Times New Roman" w:hAnsi="Times New Roman" w:cs="Times New Roman"/>
          <w:b/>
          <w:bCs/>
          <w:color w:val="000000" w:themeColor="text1"/>
        </w:rPr>
        <w:t>.</w:t>
      </w:r>
      <w:proofErr w:type="gramEnd"/>
      <w:r w:rsidR="00EA7E42" w:rsidRPr="00073254">
        <w:rPr>
          <w:rFonts w:ascii="Times New Roman" w:hAnsi="Times New Roman" w:cs="Times New Roman"/>
          <w:color w:val="000000" w:themeColor="text1"/>
        </w:rPr>
        <w:t xml:space="preserve"> Representative docking pose of a top-ranked natural compound within the active site of the GLP-1 receptor showing key intermolecular interactions.</w:t>
      </w:r>
    </w:p>
    <w:p w:rsidR="00287DFD" w:rsidRPr="00BF373A" w:rsidRDefault="00287DFD" w:rsidP="00287DFD">
      <w:pPr>
        <w:pStyle w:val="Heading2"/>
        <w:jc w:val="both"/>
        <w:rPr>
          <w:rFonts w:ascii="Times New Roman" w:hAnsi="Times New Roman" w:cs="Times New Roman"/>
          <w:b/>
          <w:color w:val="000000" w:themeColor="text1"/>
        </w:rPr>
      </w:pPr>
      <w:r w:rsidRPr="00BF373A">
        <w:rPr>
          <w:rFonts w:ascii="Times New Roman" w:hAnsi="Times New Roman" w:cs="Times New Roman"/>
          <w:b/>
          <w:color w:val="000000" w:themeColor="text1"/>
        </w:rPr>
        <w:t>Conclusion</w:t>
      </w:r>
    </w:p>
    <w:p w:rsidR="005978E7" w:rsidRPr="00073254" w:rsidRDefault="00E053E7" w:rsidP="00073254">
      <w:pPr>
        <w:jc w:val="both"/>
        <w:rPr>
          <w:rFonts w:ascii="Times New Roman" w:hAnsi="Times New Roman" w:cs="Times New Roman"/>
          <w:color w:val="000000" w:themeColor="text1"/>
        </w:rPr>
      </w:pPr>
      <w:r w:rsidRPr="00E053E7">
        <w:rPr>
          <w:rFonts w:ascii="Times New Roman" w:hAnsi="Times New Roman" w:cs="Times New Roman"/>
          <w:color w:val="000000" w:themeColor="text1"/>
        </w:rPr>
        <w:t xml:space="preserve">The current work proves the usefulness of the combined CADD methodology in the identification of the possible natural GLP-1 receptor agonists to treat the type 2 diabetes mellitus. Virtual screening and molecular docking have identified a number of compounds that have good binding affinities and good pharmacokinetic characteristics. </w:t>
      </w:r>
      <w:proofErr w:type="spellStart"/>
      <w:r w:rsidRPr="00E053E7">
        <w:rPr>
          <w:rFonts w:ascii="Times New Roman" w:hAnsi="Times New Roman" w:cs="Times New Roman"/>
          <w:color w:val="000000" w:themeColor="text1"/>
        </w:rPr>
        <w:t>Acetoxy</w:t>
      </w:r>
      <w:proofErr w:type="spellEnd"/>
      <w:r w:rsidRPr="00E053E7">
        <w:rPr>
          <w:rFonts w:ascii="Times New Roman" w:hAnsi="Times New Roman" w:cs="Times New Roman"/>
          <w:color w:val="000000" w:themeColor="text1"/>
        </w:rPr>
        <w:t xml:space="preserve"> </w:t>
      </w:r>
      <w:proofErr w:type="spellStart"/>
      <w:r w:rsidRPr="00E053E7">
        <w:rPr>
          <w:rFonts w:ascii="Times New Roman" w:hAnsi="Times New Roman" w:cs="Times New Roman"/>
          <w:color w:val="000000" w:themeColor="text1"/>
        </w:rPr>
        <w:t>guaianolide</w:t>
      </w:r>
      <w:proofErr w:type="spellEnd"/>
      <w:r w:rsidRPr="00E053E7">
        <w:rPr>
          <w:rFonts w:ascii="Times New Roman" w:hAnsi="Times New Roman" w:cs="Times New Roman"/>
          <w:color w:val="000000" w:themeColor="text1"/>
        </w:rPr>
        <w:t xml:space="preserve"> was a good potential anti-diabetic herbal drug. An </w:t>
      </w:r>
      <w:proofErr w:type="spellStart"/>
      <w:r w:rsidRPr="00E053E7">
        <w:rPr>
          <w:rFonts w:ascii="Times New Roman" w:hAnsi="Times New Roman" w:cs="Times New Roman"/>
          <w:color w:val="000000" w:themeColor="text1"/>
        </w:rPr>
        <w:t>acetoxy</w:t>
      </w:r>
      <w:proofErr w:type="spellEnd"/>
      <w:r w:rsidRPr="00E053E7">
        <w:rPr>
          <w:rFonts w:ascii="Times New Roman" w:hAnsi="Times New Roman" w:cs="Times New Roman"/>
          <w:color w:val="000000" w:themeColor="text1"/>
        </w:rPr>
        <w:t xml:space="preserve"> </w:t>
      </w:r>
      <w:proofErr w:type="spellStart"/>
      <w:r w:rsidRPr="00E053E7">
        <w:rPr>
          <w:rFonts w:ascii="Times New Roman" w:hAnsi="Times New Roman" w:cs="Times New Roman"/>
          <w:color w:val="000000" w:themeColor="text1"/>
        </w:rPr>
        <w:t>guaianolide</w:t>
      </w:r>
      <w:proofErr w:type="spellEnd"/>
      <w:r w:rsidRPr="00E053E7">
        <w:rPr>
          <w:rFonts w:ascii="Times New Roman" w:hAnsi="Times New Roman" w:cs="Times New Roman"/>
          <w:color w:val="000000" w:themeColor="text1"/>
        </w:rPr>
        <w:t xml:space="preserve">, a natural </w:t>
      </w:r>
      <w:proofErr w:type="spellStart"/>
      <w:r w:rsidRPr="00E053E7">
        <w:rPr>
          <w:rFonts w:ascii="Times New Roman" w:hAnsi="Times New Roman" w:cs="Times New Roman"/>
          <w:color w:val="000000" w:themeColor="text1"/>
        </w:rPr>
        <w:t>sesquiterpene</w:t>
      </w:r>
      <w:proofErr w:type="spellEnd"/>
      <w:r w:rsidRPr="00E053E7">
        <w:rPr>
          <w:rFonts w:ascii="Times New Roman" w:hAnsi="Times New Roman" w:cs="Times New Roman"/>
          <w:color w:val="000000" w:themeColor="text1"/>
        </w:rPr>
        <w:t xml:space="preserve"> </w:t>
      </w:r>
      <w:proofErr w:type="spellStart"/>
      <w:r w:rsidRPr="00E053E7">
        <w:rPr>
          <w:rFonts w:ascii="Times New Roman" w:hAnsi="Times New Roman" w:cs="Times New Roman"/>
          <w:color w:val="000000" w:themeColor="text1"/>
        </w:rPr>
        <w:t>lactone</w:t>
      </w:r>
      <w:proofErr w:type="spellEnd"/>
      <w:r w:rsidRPr="00E053E7">
        <w:rPr>
          <w:rFonts w:ascii="Times New Roman" w:hAnsi="Times New Roman" w:cs="Times New Roman"/>
          <w:color w:val="000000" w:themeColor="text1"/>
        </w:rPr>
        <w:t xml:space="preserve"> (complex organic molecule produced by </w:t>
      </w:r>
      <w:r w:rsidRPr="00E053E7">
        <w:rPr>
          <w:rFonts w:ascii="Times New Roman" w:hAnsi="Times New Roman" w:cs="Times New Roman"/>
          <w:color w:val="000000" w:themeColor="text1"/>
        </w:rPr>
        <w:lastRenderedPageBreak/>
        <w:t xml:space="preserve">plants), with an </w:t>
      </w:r>
      <w:proofErr w:type="spellStart"/>
      <w:r w:rsidRPr="00E053E7">
        <w:rPr>
          <w:rFonts w:ascii="Times New Roman" w:hAnsi="Times New Roman" w:cs="Times New Roman"/>
          <w:color w:val="000000" w:themeColor="text1"/>
        </w:rPr>
        <w:t>acetoxy</w:t>
      </w:r>
      <w:proofErr w:type="spellEnd"/>
      <w:r w:rsidRPr="00E053E7">
        <w:rPr>
          <w:rFonts w:ascii="Times New Roman" w:hAnsi="Times New Roman" w:cs="Times New Roman"/>
          <w:color w:val="000000" w:themeColor="text1"/>
        </w:rPr>
        <w:t xml:space="preserve"> group (-OCOCH) group attached to a distinct site is a promising lead compound to be further validated in vitro and in vivo, and may play a role in the future development of orally active GLP-1 receptor modulators.</w:t>
      </w:r>
    </w:p>
    <w:p w:rsidR="005978E7" w:rsidRPr="00BF373A" w:rsidRDefault="00EA7E42" w:rsidP="00073254">
      <w:pPr>
        <w:pStyle w:val="Heading2"/>
        <w:jc w:val="both"/>
        <w:rPr>
          <w:rFonts w:ascii="Times New Roman" w:hAnsi="Times New Roman" w:cs="Times New Roman"/>
          <w:b/>
          <w:color w:val="000000" w:themeColor="text1"/>
        </w:rPr>
      </w:pPr>
      <w:bookmarkStart w:id="15" w:name="acknowledgements"/>
      <w:bookmarkEnd w:id="14"/>
      <w:r w:rsidRPr="00BF373A">
        <w:rPr>
          <w:rFonts w:ascii="Times New Roman" w:hAnsi="Times New Roman" w:cs="Times New Roman"/>
          <w:b/>
          <w:color w:val="000000" w:themeColor="text1"/>
        </w:rPr>
        <w:t>Acknowledgements</w:t>
      </w:r>
    </w:p>
    <w:p w:rsidR="005978E7" w:rsidRPr="00073254" w:rsidRDefault="00E053E7" w:rsidP="00073254">
      <w:pPr>
        <w:pStyle w:val="FirstParagraph"/>
        <w:jc w:val="both"/>
        <w:rPr>
          <w:rFonts w:ascii="Times New Roman" w:hAnsi="Times New Roman" w:cs="Times New Roman"/>
          <w:color w:val="000000" w:themeColor="text1"/>
        </w:rPr>
      </w:pPr>
      <w:r>
        <w:rPr>
          <w:rFonts w:ascii="Times New Roman" w:hAnsi="Times New Roman" w:cs="Times New Roman"/>
          <w:color w:val="000000" w:themeColor="text1"/>
        </w:rPr>
        <w:t xml:space="preserve">The authors </w:t>
      </w:r>
      <w:r w:rsidRPr="00E053E7">
        <w:rPr>
          <w:rFonts w:ascii="Times New Roman" w:hAnsi="Times New Roman" w:cs="Times New Roman"/>
          <w:color w:val="000000" w:themeColor="text1"/>
        </w:rPr>
        <w:t xml:space="preserve">received the facilities and computational resources needed by the Department of Biotechnology, </w:t>
      </w:r>
      <w:proofErr w:type="spellStart"/>
      <w:r w:rsidRPr="00E053E7">
        <w:rPr>
          <w:rFonts w:ascii="Times New Roman" w:hAnsi="Times New Roman" w:cs="Times New Roman"/>
          <w:color w:val="000000" w:themeColor="text1"/>
        </w:rPr>
        <w:t>Motilal</w:t>
      </w:r>
      <w:proofErr w:type="spellEnd"/>
      <w:r w:rsidRPr="00E053E7">
        <w:rPr>
          <w:rFonts w:ascii="Times New Roman" w:hAnsi="Times New Roman" w:cs="Times New Roman"/>
          <w:color w:val="000000" w:themeColor="text1"/>
        </w:rPr>
        <w:t xml:space="preserve"> Nehru National Institute of Technology Allahabad. </w:t>
      </w:r>
    </w:p>
    <w:p w:rsidR="005978E7" w:rsidRPr="00BF373A" w:rsidRDefault="00EA7E42" w:rsidP="00073254">
      <w:pPr>
        <w:pStyle w:val="Heading2"/>
        <w:jc w:val="both"/>
        <w:rPr>
          <w:rFonts w:ascii="Times New Roman" w:hAnsi="Times New Roman" w:cs="Times New Roman"/>
          <w:b/>
          <w:color w:val="000000" w:themeColor="text1"/>
        </w:rPr>
      </w:pPr>
      <w:bookmarkStart w:id="16" w:name="references"/>
      <w:bookmarkEnd w:id="15"/>
      <w:r w:rsidRPr="00BF373A">
        <w:rPr>
          <w:rFonts w:ascii="Times New Roman" w:hAnsi="Times New Roman" w:cs="Times New Roman"/>
          <w:b/>
          <w:color w:val="000000" w:themeColor="text1"/>
        </w:rPr>
        <w:t>References</w:t>
      </w:r>
      <w:r w:rsidR="00BF373A">
        <w:rPr>
          <w:rFonts w:ascii="Times New Roman" w:hAnsi="Times New Roman" w:cs="Times New Roman"/>
          <w:b/>
          <w:color w:val="000000" w:themeColor="text1"/>
        </w:rPr>
        <w:t>:</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DeFronzo RA, Ferrannini E, Groop L, et al. Type 2 diabetes mellitus. </w:t>
      </w:r>
      <w:r w:rsidRPr="00A50AC3">
        <w:rPr>
          <w:rFonts w:ascii="Times New Roman" w:hAnsi="Times New Roman" w:cs="Times New Roman"/>
          <w:i/>
          <w:iCs/>
          <w:color w:val="000000" w:themeColor="text1"/>
          <w:sz w:val="22"/>
        </w:rPr>
        <w:t>Nat Rev Dis Primers</w:t>
      </w:r>
      <w:r w:rsidRPr="00A50AC3">
        <w:rPr>
          <w:rFonts w:ascii="Times New Roman" w:hAnsi="Times New Roman" w:cs="Times New Roman"/>
          <w:color w:val="000000" w:themeColor="text1"/>
          <w:sz w:val="22"/>
        </w:rPr>
        <w:t>. 2015</w:t>
      </w:r>
      <w:proofErr w:type="gramStart"/>
      <w:r w:rsidRPr="00A50AC3">
        <w:rPr>
          <w:rFonts w:ascii="Times New Roman" w:hAnsi="Times New Roman" w:cs="Times New Roman"/>
          <w:color w:val="000000" w:themeColor="text1"/>
          <w:sz w:val="22"/>
        </w:rPr>
        <w:t>;1:15019</w:t>
      </w:r>
      <w:proofErr w:type="gramEnd"/>
      <w:r w:rsidRPr="00A50AC3">
        <w:rPr>
          <w:rFonts w:ascii="Times New Roman" w:hAnsi="Times New Roman" w:cs="Times New Roman"/>
          <w:color w:val="000000" w:themeColor="text1"/>
          <w:sz w:val="22"/>
        </w:rPr>
        <w:t>.</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Cho NH, Shaw JE, Karuranga S, et al. IDF Diabetes Atlas: Global estimates of diabetes prevalence. </w:t>
      </w:r>
      <w:r w:rsidRPr="00A50AC3">
        <w:rPr>
          <w:rFonts w:ascii="Times New Roman" w:hAnsi="Times New Roman" w:cs="Times New Roman"/>
          <w:i/>
          <w:iCs/>
          <w:color w:val="000000" w:themeColor="text1"/>
          <w:sz w:val="22"/>
        </w:rPr>
        <w:t>Diabetes Res Clin Pract</w:t>
      </w:r>
      <w:r w:rsidRPr="00A50AC3">
        <w:rPr>
          <w:rFonts w:ascii="Times New Roman" w:hAnsi="Times New Roman" w:cs="Times New Roman"/>
          <w:color w:val="000000" w:themeColor="text1"/>
          <w:sz w:val="22"/>
        </w:rPr>
        <w:t>. 2018</w:t>
      </w:r>
      <w:proofErr w:type="gramStart"/>
      <w:r w:rsidRPr="00A50AC3">
        <w:rPr>
          <w:rFonts w:ascii="Times New Roman" w:hAnsi="Times New Roman" w:cs="Times New Roman"/>
          <w:color w:val="000000" w:themeColor="text1"/>
          <w:sz w:val="22"/>
        </w:rPr>
        <w:t>;138:271</w:t>
      </w:r>
      <w:proofErr w:type="gramEnd"/>
      <w:r w:rsidRPr="00A50AC3">
        <w:rPr>
          <w:rFonts w:ascii="Times New Roman" w:hAnsi="Times New Roman" w:cs="Times New Roman"/>
          <w:color w:val="000000" w:themeColor="text1"/>
          <w:sz w:val="22"/>
        </w:rPr>
        <w:t>–281.</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Drucker DJ. The biology of incretin hormones. </w:t>
      </w:r>
      <w:r w:rsidRPr="00A50AC3">
        <w:rPr>
          <w:rFonts w:ascii="Times New Roman" w:hAnsi="Times New Roman" w:cs="Times New Roman"/>
          <w:i/>
          <w:iCs/>
          <w:color w:val="000000" w:themeColor="text1"/>
          <w:sz w:val="22"/>
        </w:rPr>
        <w:t>Cell Metab</w:t>
      </w:r>
      <w:r w:rsidRPr="00A50AC3">
        <w:rPr>
          <w:rFonts w:ascii="Times New Roman" w:hAnsi="Times New Roman" w:cs="Times New Roman"/>
          <w:color w:val="000000" w:themeColor="text1"/>
          <w:sz w:val="22"/>
        </w:rPr>
        <w:t>. 2006</w:t>
      </w:r>
      <w:proofErr w:type="gramStart"/>
      <w:r w:rsidRPr="00A50AC3">
        <w:rPr>
          <w:rFonts w:ascii="Times New Roman" w:hAnsi="Times New Roman" w:cs="Times New Roman"/>
          <w:color w:val="000000" w:themeColor="text1"/>
          <w:sz w:val="22"/>
        </w:rPr>
        <w:t>;3</w:t>
      </w:r>
      <w:proofErr w:type="gramEnd"/>
      <w:r w:rsidRPr="00A50AC3">
        <w:rPr>
          <w:rFonts w:ascii="Times New Roman" w:hAnsi="Times New Roman" w:cs="Times New Roman"/>
          <w:color w:val="000000" w:themeColor="text1"/>
          <w:sz w:val="22"/>
        </w:rPr>
        <w:t>(3):153–165.</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Holst JJ. The physiology of glucagon-like peptide 1. </w:t>
      </w:r>
      <w:r w:rsidRPr="00A50AC3">
        <w:rPr>
          <w:rFonts w:ascii="Times New Roman" w:hAnsi="Times New Roman" w:cs="Times New Roman"/>
          <w:i/>
          <w:iCs/>
          <w:color w:val="000000" w:themeColor="text1"/>
          <w:sz w:val="22"/>
        </w:rPr>
        <w:t>Physiol Rev</w:t>
      </w:r>
      <w:r w:rsidRPr="00A50AC3">
        <w:rPr>
          <w:rFonts w:ascii="Times New Roman" w:hAnsi="Times New Roman" w:cs="Times New Roman"/>
          <w:color w:val="000000" w:themeColor="text1"/>
          <w:sz w:val="22"/>
        </w:rPr>
        <w:t>. 2007</w:t>
      </w:r>
      <w:proofErr w:type="gramStart"/>
      <w:r w:rsidRPr="00A50AC3">
        <w:rPr>
          <w:rFonts w:ascii="Times New Roman" w:hAnsi="Times New Roman" w:cs="Times New Roman"/>
          <w:color w:val="000000" w:themeColor="text1"/>
          <w:sz w:val="22"/>
        </w:rPr>
        <w:t>;87</w:t>
      </w:r>
      <w:proofErr w:type="gramEnd"/>
      <w:r w:rsidRPr="00A50AC3">
        <w:rPr>
          <w:rFonts w:ascii="Times New Roman" w:hAnsi="Times New Roman" w:cs="Times New Roman"/>
          <w:color w:val="000000" w:themeColor="text1"/>
          <w:sz w:val="22"/>
        </w:rPr>
        <w:t>(4):1409–1439.</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Nauck MA, Meier JJ. Incretin hormones: Their role in health and disease. </w:t>
      </w:r>
      <w:r w:rsidRPr="00A50AC3">
        <w:rPr>
          <w:rFonts w:ascii="Times New Roman" w:hAnsi="Times New Roman" w:cs="Times New Roman"/>
          <w:i/>
          <w:iCs/>
          <w:color w:val="000000" w:themeColor="text1"/>
          <w:sz w:val="22"/>
        </w:rPr>
        <w:t>Diabetes Obes Metab</w:t>
      </w:r>
      <w:r w:rsidRPr="00A50AC3">
        <w:rPr>
          <w:rFonts w:ascii="Times New Roman" w:hAnsi="Times New Roman" w:cs="Times New Roman"/>
          <w:color w:val="000000" w:themeColor="text1"/>
          <w:sz w:val="22"/>
        </w:rPr>
        <w:t>. 2018</w:t>
      </w:r>
      <w:proofErr w:type="gramStart"/>
      <w:r w:rsidRPr="00A50AC3">
        <w:rPr>
          <w:rFonts w:ascii="Times New Roman" w:hAnsi="Times New Roman" w:cs="Times New Roman"/>
          <w:color w:val="000000" w:themeColor="text1"/>
          <w:sz w:val="22"/>
        </w:rPr>
        <w:t>;20</w:t>
      </w:r>
      <w:proofErr w:type="gramEnd"/>
      <w:r w:rsidRPr="00A50AC3">
        <w:rPr>
          <w:rFonts w:ascii="Times New Roman" w:hAnsi="Times New Roman" w:cs="Times New Roman"/>
          <w:color w:val="000000" w:themeColor="text1"/>
          <w:sz w:val="22"/>
        </w:rPr>
        <w:t>(S1):5–21.</w:t>
      </w:r>
    </w:p>
    <w:p w:rsidR="005978E7"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Knudsen LB, Lau J. The discovery and development of liraglutide and semaglutide. </w:t>
      </w:r>
      <w:r w:rsidRPr="00A50AC3">
        <w:rPr>
          <w:rFonts w:ascii="Times New Roman" w:hAnsi="Times New Roman" w:cs="Times New Roman"/>
          <w:i/>
          <w:iCs/>
          <w:color w:val="000000" w:themeColor="text1"/>
          <w:sz w:val="22"/>
        </w:rPr>
        <w:t>Front Endocrinol</w:t>
      </w:r>
      <w:r w:rsidRPr="00A50AC3">
        <w:rPr>
          <w:rFonts w:ascii="Times New Roman" w:hAnsi="Times New Roman" w:cs="Times New Roman"/>
          <w:color w:val="000000" w:themeColor="text1"/>
          <w:sz w:val="22"/>
        </w:rPr>
        <w:t>. 2019</w:t>
      </w:r>
      <w:proofErr w:type="gramStart"/>
      <w:r w:rsidRPr="00A50AC3">
        <w:rPr>
          <w:rFonts w:ascii="Times New Roman" w:hAnsi="Times New Roman" w:cs="Times New Roman"/>
          <w:color w:val="000000" w:themeColor="text1"/>
          <w:sz w:val="22"/>
        </w:rPr>
        <w:t>;10:155</w:t>
      </w:r>
      <w:proofErr w:type="gramEnd"/>
      <w:r w:rsidRPr="00A50AC3">
        <w:rPr>
          <w:rFonts w:ascii="Times New Roman" w:hAnsi="Times New Roman" w:cs="Times New Roman"/>
          <w:color w:val="000000" w:themeColor="text1"/>
          <w:sz w:val="22"/>
        </w:rPr>
        <w:t>.</w:t>
      </w:r>
    </w:p>
    <w:p w:rsidR="007E32FA" w:rsidRPr="00A50AC3" w:rsidRDefault="007E32FA" w:rsidP="007E32FA">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Harvey AL, </w:t>
      </w:r>
      <w:proofErr w:type="spellStart"/>
      <w:r w:rsidRPr="00A50AC3">
        <w:rPr>
          <w:rFonts w:ascii="Times New Roman" w:hAnsi="Times New Roman" w:cs="Times New Roman"/>
          <w:color w:val="000000" w:themeColor="text1"/>
          <w:sz w:val="22"/>
        </w:rPr>
        <w:t>Edrada-Ebel</w:t>
      </w:r>
      <w:proofErr w:type="spellEnd"/>
      <w:r w:rsidRPr="00A50AC3">
        <w:rPr>
          <w:rFonts w:ascii="Times New Roman" w:hAnsi="Times New Roman" w:cs="Times New Roman"/>
          <w:color w:val="000000" w:themeColor="text1"/>
          <w:sz w:val="22"/>
        </w:rPr>
        <w:t xml:space="preserve"> R, Quinn RJ. The re-emergence of natural products. </w:t>
      </w:r>
      <w:r w:rsidRPr="00A50AC3">
        <w:rPr>
          <w:rFonts w:ascii="Times New Roman" w:hAnsi="Times New Roman" w:cs="Times New Roman"/>
          <w:i/>
          <w:iCs/>
          <w:color w:val="000000" w:themeColor="text1"/>
          <w:sz w:val="22"/>
        </w:rPr>
        <w:t xml:space="preserve">Nat Rev Drug </w:t>
      </w:r>
      <w:proofErr w:type="spellStart"/>
      <w:r w:rsidRPr="00A50AC3">
        <w:rPr>
          <w:rFonts w:ascii="Times New Roman" w:hAnsi="Times New Roman" w:cs="Times New Roman"/>
          <w:i/>
          <w:iCs/>
          <w:color w:val="000000" w:themeColor="text1"/>
          <w:sz w:val="22"/>
        </w:rPr>
        <w:t>Discov</w:t>
      </w:r>
      <w:proofErr w:type="spellEnd"/>
      <w:r w:rsidRPr="00A50AC3">
        <w:rPr>
          <w:rFonts w:ascii="Times New Roman" w:hAnsi="Times New Roman" w:cs="Times New Roman"/>
          <w:color w:val="000000" w:themeColor="text1"/>
          <w:sz w:val="22"/>
        </w:rPr>
        <w:t>. 2015</w:t>
      </w:r>
      <w:proofErr w:type="gramStart"/>
      <w:r w:rsidRPr="00A50AC3">
        <w:rPr>
          <w:rFonts w:ascii="Times New Roman" w:hAnsi="Times New Roman" w:cs="Times New Roman"/>
          <w:color w:val="000000" w:themeColor="text1"/>
          <w:sz w:val="22"/>
        </w:rPr>
        <w:t>;14</w:t>
      </w:r>
      <w:proofErr w:type="gramEnd"/>
      <w:r w:rsidRPr="00A50AC3">
        <w:rPr>
          <w:rFonts w:ascii="Times New Roman" w:hAnsi="Times New Roman" w:cs="Times New Roman"/>
          <w:color w:val="000000" w:themeColor="text1"/>
          <w:sz w:val="22"/>
        </w:rPr>
        <w:t>(2):111–129.</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proofErr w:type="spellStart"/>
      <w:r w:rsidRPr="00A50AC3">
        <w:rPr>
          <w:rFonts w:ascii="Times New Roman" w:hAnsi="Times New Roman" w:cs="Times New Roman"/>
          <w:color w:val="000000" w:themeColor="text1"/>
          <w:sz w:val="22"/>
        </w:rPr>
        <w:t>Sliwoski</w:t>
      </w:r>
      <w:proofErr w:type="spellEnd"/>
      <w:r w:rsidRPr="00A50AC3">
        <w:rPr>
          <w:rFonts w:ascii="Times New Roman" w:hAnsi="Times New Roman" w:cs="Times New Roman"/>
          <w:color w:val="000000" w:themeColor="text1"/>
          <w:sz w:val="22"/>
        </w:rPr>
        <w:t xml:space="preserve"> G, </w:t>
      </w:r>
      <w:proofErr w:type="spellStart"/>
      <w:r w:rsidRPr="00A50AC3">
        <w:rPr>
          <w:rFonts w:ascii="Times New Roman" w:hAnsi="Times New Roman" w:cs="Times New Roman"/>
          <w:color w:val="000000" w:themeColor="text1"/>
          <w:sz w:val="22"/>
        </w:rPr>
        <w:t>Kothiwale</w:t>
      </w:r>
      <w:proofErr w:type="spellEnd"/>
      <w:r w:rsidRPr="00A50AC3">
        <w:rPr>
          <w:rFonts w:ascii="Times New Roman" w:hAnsi="Times New Roman" w:cs="Times New Roman"/>
          <w:color w:val="000000" w:themeColor="text1"/>
          <w:sz w:val="22"/>
        </w:rPr>
        <w:t xml:space="preserve"> S, Meiler J, Lowe EW. Computational methods in drug discovery. </w:t>
      </w:r>
      <w:r w:rsidRPr="00A50AC3">
        <w:rPr>
          <w:rFonts w:ascii="Times New Roman" w:hAnsi="Times New Roman" w:cs="Times New Roman"/>
          <w:i/>
          <w:iCs/>
          <w:color w:val="000000" w:themeColor="text1"/>
          <w:sz w:val="22"/>
        </w:rPr>
        <w:t>Pharmacol Rev</w:t>
      </w:r>
      <w:r w:rsidRPr="00A50AC3">
        <w:rPr>
          <w:rFonts w:ascii="Times New Roman" w:hAnsi="Times New Roman" w:cs="Times New Roman"/>
          <w:color w:val="000000" w:themeColor="text1"/>
          <w:sz w:val="22"/>
        </w:rPr>
        <w:t>. 2014</w:t>
      </w:r>
      <w:proofErr w:type="gramStart"/>
      <w:r w:rsidRPr="00A50AC3">
        <w:rPr>
          <w:rFonts w:ascii="Times New Roman" w:hAnsi="Times New Roman" w:cs="Times New Roman"/>
          <w:color w:val="000000" w:themeColor="text1"/>
          <w:sz w:val="22"/>
        </w:rPr>
        <w:t>;66</w:t>
      </w:r>
      <w:proofErr w:type="gramEnd"/>
      <w:r w:rsidRPr="00A50AC3">
        <w:rPr>
          <w:rFonts w:ascii="Times New Roman" w:hAnsi="Times New Roman" w:cs="Times New Roman"/>
          <w:color w:val="000000" w:themeColor="text1"/>
          <w:sz w:val="22"/>
        </w:rPr>
        <w:t>(1):334–395.</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Lionta E, Spyrou G, Vassilatis DK, Cournia Z. Structure-based virtual </w:t>
      </w:r>
      <w:r w:rsidRPr="00A50AC3">
        <w:rPr>
          <w:rFonts w:ascii="Times New Roman" w:hAnsi="Times New Roman" w:cs="Times New Roman"/>
          <w:color w:val="000000" w:themeColor="text1"/>
          <w:sz w:val="22"/>
        </w:rPr>
        <w:lastRenderedPageBreak/>
        <w:t xml:space="preserve">screening for drug discovery. </w:t>
      </w:r>
      <w:r w:rsidRPr="00A50AC3">
        <w:rPr>
          <w:rFonts w:ascii="Times New Roman" w:hAnsi="Times New Roman" w:cs="Times New Roman"/>
          <w:i/>
          <w:iCs/>
          <w:color w:val="000000" w:themeColor="text1"/>
          <w:sz w:val="22"/>
        </w:rPr>
        <w:t>Curr Top Med Chem</w:t>
      </w:r>
      <w:r w:rsidRPr="00A50AC3">
        <w:rPr>
          <w:rFonts w:ascii="Times New Roman" w:hAnsi="Times New Roman" w:cs="Times New Roman"/>
          <w:color w:val="000000" w:themeColor="text1"/>
          <w:sz w:val="22"/>
        </w:rPr>
        <w:t>. 2014</w:t>
      </w:r>
      <w:proofErr w:type="gramStart"/>
      <w:r w:rsidRPr="00A50AC3">
        <w:rPr>
          <w:rFonts w:ascii="Times New Roman" w:hAnsi="Times New Roman" w:cs="Times New Roman"/>
          <w:color w:val="000000" w:themeColor="text1"/>
          <w:sz w:val="22"/>
        </w:rPr>
        <w:t>;14</w:t>
      </w:r>
      <w:proofErr w:type="gramEnd"/>
      <w:r w:rsidRPr="00A50AC3">
        <w:rPr>
          <w:rFonts w:ascii="Times New Roman" w:hAnsi="Times New Roman" w:cs="Times New Roman"/>
          <w:color w:val="000000" w:themeColor="text1"/>
          <w:sz w:val="22"/>
        </w:rPr>
        <w:t>(16):1923–1938.</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Trott O, Olson AJ. AutoDock Vina: Improving docking speed and accuracy. </w:t>
      </w:r>
      <w:r w:rsidRPr="00A50AC3">
        <w:rPr>
          <w:rFonts w:ascii="Times New Roman" w:hAnsi="Times New Roman" w:cs="Times New Roman"/>
          <w:i/>
          <w:iCs/>
          <w:color w:val="000000" w:themeColor="text1"/>
          <w:sz w:val="22"/>
        </w:rPr>
        <w:t>J Comput Chem</w:t>
      </w:r>
      <w:r w:rsidRPr="00A50AC3">
        <w:rPr>
          <w:rFonts w:ascii="Times New Roman" w:hAnsi="Times New Roman" w:cs="Times New Roman"/>
          <w:color w:val="000000" w:themeColor="text1"/>
          <w:sz w:val="22"/>
        </w:rPr>
        <w:t>. 2010</w:t>
      </w:r>
      <w:proofErr w:type="gramStart"/>
      <w:r w:rsidRPr="00A50AC3">
        <w:rPr>
          <w:rFonts w:ascii="Times New Roman" w:hAnsi="Times New Roman" w:cs="Times New Roman"/>
          <w:color w:val="000000" w:themeColor="text1"/>
          <w:sz w:val="22"/>
        </w:rPr>
        <w:t>;31</w:t>
      </w:r>
      <w:proofErr w:type="gramEnd"/>
      <w:r w:rsidRPr="00A50AC3">
        <w:rPr>
          <w:rFonts w:ascii="Times New Roman" w:hAnsi="Times New Roman" w:cs="Times New Roman"/>
          <w:color w:val="000000" w:themeColor="text1"/>
          <w:sz w:val="22"/>
        </w:rPr>
        <w:t>(2):455–461.</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Morris GM, Huey R, Lindstrom W, et al. AutoDock4 and AutoDockTools4. </w:t>
      </w:r>
      <w:r w:rsidRPr="00A50AC3">
        <w:rPr>
          <w:rFonts w:ascii="Times New Roman" w:hAnsi="Times New Roman" w:cs="Times New Roman"/>
          <w:i/>
          <w:iCs/>
          <w:color w:val="000000" w:themeColor="text1"/>
          <w:sz w:val="22"/>
        </w:rPr>
        <w:t>J Comput Chem</w:t>
      </w:r>
      <w:r w:rsidRPr="00A50AC3">
        <w:rPr>
          <w:rFonts w:ascii="Times New Roman" w:hAnsi="Times New Roman" w:cs="Times New Roman"/>
          <w:color w:val="000000" w:themeColor="text1"/>
          <w:sz w:val="22"/>
        </w:rPr>
        <w:t>. 2009</w:t>
      </w:r>
      <w:proofErr w:type="gramStart"/>
      <w:r w:rsidRPr="00A50AC3">
        <w:rPr>
          <w:rFonts w:ascii="Times New Roman" w:hAnsi="Times New Roman" w:cs="Times New Roman"/>
          <w:color w:val="000000" w:themeColor="text1"/>
          <w:sz w:val="22"/>
        </w:rPr>
        <w:t>;30</w:t>
      </w:r>
      <w:proofErr w:type="gramEnd"/>
      <w:r w:rsidRPr="00A50AC3">
        <w:rPr>
          <w:rFonts w:ascii="Times New Roman" w:hAnsi="Times New Roman" w:cs="Times New Roman"/>
          <w:color w:val="000000" w:themeColor="text1"/>
          <w:sz w:val="22"/>
        </w:rPr>
        <w:t>(16):2785–2791.</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Daina A, Michielin O, Zoete V. SwissADME: A free web tool for ADME evaluation. </w:t>
      </w:r>
      <w:r w:rsidRPr="00A50AC3">
        <w:rPr>
          <w:rFonts w:ascii="Times New Roman" w:hAnsi="Times New Roman" w:cs="Times New Roman"/>
          <w:i/>
          <w:iCs/>
          <w:color w:val="000000" w:themeColor="text1"/>
          <w:sz w:val="22"/>
        </w:rPr>
        <w:t>Sci Rep</w:t>
      </w:r>
      <w:r w:rsidRPr="00A50AC3">
        <w:rPr>
          <w:rFonts w:ascii="Times New Roman" w:hAnsi="Times New Roman" w:cs="Times New Roman"/>
          <w:color w:val="000000" w:themeColor="text1"/>
          <w:sz w:val="22"/>
        </w:rPr>
        <w:t>. 2017</w:t>
      </w:r>
      <w:proofErr w:type="gramStart"/>
      <w:r w:rsidRPr="00A50AC3">
        <w:rPr>
          <w:rFonts w:ascii="Times New Roman" w:hAnsi="Times New Roman" w:cs="Times New Roman"/>
          <w:color w:val="000000" w:themeColor="text1"/>
          <w:sz w:val="22"/>
        </w:rPr>
        <w:t>;7:42717</w:t>
      </w:r>
      <w:proofErr w:type="gramEnd"/>
      <w:r w:rsidRPr="00A50AC3">
        <w:rPr>
          <w:rFonts w:ascii="Times New Roman" w:hAnsi="Times New Roman" w:cs="Times New Roman"/>
          <w:color w:val="000000" w:themeColor="text1"/>
          <w:sz w:val="22"/>
        </w:rPr>
        <w:t>.</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r w:rsidRPr="00A50AC3">
        <w:rPr>
          <w:rFonts w:ascii="Times New Roman" w:hAnsi="Times New Roman" w:cs="Times New Roman"/>
          <w:color w:val="000000" w:themeColor="text1"/>
          <w:sz w:val="22"/>
        </w:rPr>
        <w:t xml:space="preserve">Lipinski CA. Lead- and drug-like compounds: The rule-of-five. </w:t>
      </w:r>
      <w:r w:rsidRPr="00A50AC3">
        <w:rPr>
          <w:rFonts w:ascii="Times New Roman" w:hAnsi="Times New Roman" w:cs="Times New Roman"/>
          <w:i/>
          <w:iCs/>
          <w:color w:val="000000" w:themeColor="text1"/>
          <w:sz w:val="22"/>
        </w:rPr>
        <w:t>Drug Discov Today Technol</w:t>
      </w:r>
      <w:r w:rsidRPr="00A50AC3">
        <w:rPr>
          <w:rFonts w:ascii="Times New Roman" w:hAnsi="Times New Roman" w:cs="Times New Roman"/>
          <w:color w:val="000000" w:themeColor="text1"/>
          <w:sz w:val="22"/>
        </w:rPr>
        <w:t>. 2004</w:t>
      </w:r>
      <w:proofErr w:type="gramStart"/>
      <w:r w:rsidRPr="00A50AC3">
        <w:rPr>
          <w:rFonts w:ascii="Times New Roman" w:hAnsi="Times New Roman" w:cs="Times New Roman"/>
          <w:color w:val="000000" w:themeColor="text1"/>
          <w:sz w:val="22"/>
        </w:rPr>
        <w:t>;1</w:t>
      </w:r>
      <w:proofErr w:type="gramEnd"/>
      <w:r w:rsidRPr="00A50AC3">
        <w:rPr>
          <w:rFonts w:ascii="Times New Roman" w:hAnsi="Times New Roman" w:cs="Times New Roman"/>
          <w:color w:val="000000" w:themeColor="text1"/>
          <w:sz w:val="22"/>
        </w:rPr>
        <w:t>(4):337–341.</w:t>
      </w:r>
    </w:p>
    <w:p w:rsidR="005978E7" w:rsidRPr="00A50AC3" w:rsidRDefault="00EA7E42" w:rsidP="00073254">
      <w:pPr>
        <w:pStyle w:val="Compact"/>
        <w:numPr>
          <w:ilvl w:val="0"/>
          <w:numId w:val="2"/>
        </w:numPr>
        <w:jc w:val="both"/>
        <w:rPr>
          <w:rFonts w:ascii="Times New Roman" w:hAnsi="Times New Roman" w:cs="Times New Roman"/>
          <w:color w:val="000000" w:themeColor="text1"/>
          <w:sz w:val="22"/>
        </w:rPr>
      </w:pPr>
      <w:proofErr w:type="spellStart"/>
      <w:r w:rsidRPr="00A50AC3">
        <w:rPr>
          <w:rFonts w:ascii="Times New Roman" w:hAnsi="Times New Roman" w:cs="Times New Roman"/>
          <w:color w:val="000000" w:themeColor="text1"/>
          <w:sz w:val="22"/>
        </w:rPr>
        <w:t>Baell</w:t>
      </w:r>
      <w:proofErr w:type="spellEnd"/>
      <w:r w:rsidRPr="00A50AC3">
        <w:rPr>
          <w:rFonts w:ascii="Times New Roman" w:hAnsi="Times New Roman" w:cs="Times New Roman"/>
          <w:color w:val="000000" w:themeColor="text1"/>
          <w:sz w:val="22"/>
        </w:rPr>
        <w:t xml:space="preserve"> JB, Holloway GA. New substructure filters for PAINS. </w:t>
      </w:r>
      <w:r w:rsidRPr="00A50AC3">
        <w:rPr>
          <w:rFonts w:ascii="Times New Roman" w:hAnsi="Times New Roman" w:cs="Times New Roman"/>
          <w:i/>
          <w:iCs/>
          <w:color w:val="000000" w:themeColor="text1"/>
          <w:sz w:val="22"/>
        </w:rPr>
        <w:t>J Med Chem</w:t>
      </w:r>
      <w:r w:rsidRPr="00A50AC3">
        <w:rPr>
          <w:rFonts w:ascii="Times New Roman" w:hAnsi="Times New Roman" w:cs="Times New Roman"/>
          <w:color w:val="000000" w:themeColor="text1"/>
          <w:sz w:val="22"/>
        </w:rPr>
        <w:t>. 2010</w:t>
      </w:r>
      <w:proofErr w:type="gramStart"/>
      <w:r w:rsidRPr="00A50AC3">
        <w:rPr>
          <w:rFonts w:ascii="Times New Roman" w:hAnsi="Times New Roman" w:cs="Times New Roman"/>
          <w:color w:val="000000" w:themeColor="text1"/>
          <w:sz w:val="22"/>
        </w:rPr>
        <w:t>;53</w:t>
      </w:r>
      <w:proofErr w:type="gramEnd"/>
      <w:r w:rsidRPr="00A50AC3">
        <w:rPr>
          <w:rFonts w:ascii="Times New Roman" w:hAnsi="Times New Roman" w:cs="Times New Roman"/>
          <w:color w:val="000000" w:themeColor="text1"/>
          <w:sz w:val="22"/>
        </w:rPr>
        <w:t>(7):2719–2740.</w:t>
      </w:r>
      <w:bookmarkEnd w:id="0"/>
      <w:bookmarkEnd w:id="16"/>
    </w:p>
    <w:sectPr w:rsidR="005978E7" w:rsidRPr="00A50AC3" w:rsidSect="00073254">
      <w:footnotePr>
        <w:numRestart w:val="eachSect"/>
      </w:footnotePr>
      <w:type w:val="continuous"/>
      <w:pgSz w:w="12240" w:h="15840"/>
      <w:pgMar w:top="1440" w:right="1440" w:bottom="1440" w:left="1440" w:header="720" w:footer="720" w:gutter="0"/>
      <w:cols w:num="2"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6DB7" w:rsidRDefault="00016DB7" w:rsidP="00073254">
      <w:pPr>
        <w:spacing w:after="0"/>
      </w:pPr>
      <w:r>
        <w:separator/>
      </w:r>
    </w:p>
  </w:endnote>
  <w:endnote w:type="continuationSeparator" w:id="0">
    <w:p w:rsidR="00016DB7" w:rsidRDefault="00016DB7" w:rsidP="0007325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661" w:rsidRDefault="0069066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254" w:rsidRPr="00A8288A" w:rsidRDefault="00073254" w:rsidP="00073254">
    <w:pPr>
      <w:pStyle w:val="Footer"/>
    </w:pPr>
    <w:r w:rsidRPr="009F4914">
      <w:rPr>
        <w:i/>
      </w:rPr>
      <w:t xml:space="preserve">© </w:t>
    </w:r>
    <w:proofErr w:type="gramStart"/>
    <w:r w:rsidRPr="009F4914">
      <w:rPr>
        <w:i/>
      </w:rPr>
      <w:t>2025</w:t>
    </w:r>
    <w:r>
      <w:rPr>
        <w:i/>
      </w:rPr>
      <w:t xml:space="preserve">  </w:t>
    </w:r>
    <w:r w:rsidRPr="009F4914">
      <w:rPr>
        <w:i/>
      </w:rPr>
      <w:t>Journal</w:t>
    </w:r>
    <w:proofErr w:type="gramEnd"/>
    <w:r w:rsidRPr="009F4914">
      <w:rPr>
        <w:i/>
      </w:rPr>
      <w:t xml:space="preserve"> of </w:t>
    </w:r>
    <w:r>
      <w:rPr>
        <w:i/>
      </w:rPr>
      <w:t xml:space="preserve">Applied and </w:t>
    </w:r>
    <w:r w:rsidRPr="009F4914">
      <w:rPr>
        <w:i/>
      </w:rPr>
      <w:t>Integrative Biology</w:t>
    </w:r>
  </w:p>
  <w:p w:rsidR="00073254" w:rsidRDefault="0007325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661" w:rsidRDefault="0069066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6DB7" w:rsidRDefault="00016DB7" w:rsidP="00073254">
      <w:pPr>
        <w:spacing w:after="0"/>
      </w:pPr>
      <w:r>
        <w:separator/>
      </w:r>
    </w:p>
  </w:footnote>
  <w:footnote w:type="continuationSeparator" w:id="0">
    <w:p w:rsidR="00016DB7" w:rsidRDefault="00016DB7" w:rsidP="00073254">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661" w:rsidRDefault="0069066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254" w:rsidRPr="009F4914" w:rsidRDefault="00073254" w:rsidP="00073254">
    <w:pPr>
      <w:pStyle w:val="Footer"/>
      <w:jc w:val="right"/>
      <w:rPr>
        <w:i/>
      </w:rPr>
    </w:pPr>
    <w:r w:rsidRPr="009F4914">
      <w:rPr>
        <w:i/>
      </w:rPr>
      <w:t xml:space="preserve">Journal of </w:t>
    </w:r>
    <w:r>
      <w:rPr>
        <w:i/>
      </w:rPr>
      <w:t xml:space="preserve">Applied and </w:t>
    </w:r>
    <w:r w:rsidRPr="009F4914">
      <w:rPr>
        <w:i/>
      </w:rPr>
      <w:t>Integrative Biology</w:t>
    </w:r>
    <w:r>
      <w:rPr>
        <w:i/>
      </w:rPr>
      <w:t xml:space="preserve"> Vol.1, Issue 1</w:t>
    </w:r>
    <w:r w:rsidR="00690661">
      <w:rPr>
        <w:i/>
      </w:rPr>
      <w:t>(2025)</w:t>
    </w:r>
  </w:p>
  <w:p w:rsidR="00073254" w:rsidRDefault="00073254" w:rsidP="00073254">
    <w:pPr>
      <w:pStyle w:val="Header"/>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661" w:rsidRDefault="0069066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9ECA4C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A99411"/>
    <w:multiLevelType w:val="multilevel"/>
    <w:tmpl w:val="B0F660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rsids>
    <w:rsidRoot w:val="005978E7"/>
    <w:rsid w:val="00016DB7"/>
    <w:rsid w:val="00073254"/>
    <w:rsid w:val="001958C3"/>
    <w:rsid w:val="0027675C"/>
    <w:rsid w:val="00287DFD"/>
    <w:rsid w:val="002D751F"/>
    <w:rsid w:val="002E207B"/>
    <w:rsid w:val="00376CE1"/>
    <w:rsid w:val="00394634"/>
    <w:rsid w:val="005978E7"/>
    <w:rsid w:val="00617CC4"/>
    <w:rsid w:val="00690661"/>
    <w:rsid w:val="00697D9C"/>
    <w:rsid w:val="007E32FA"/>
    <w:rsid w:val="00833AAB"/>
    <w:rsid w:val="00921278"/>
    <w:rsid w:val="009459FC"/>
    <w:rsid w:val="00960C3E"/>
    <w:rsid w:val="00A50AC3"/>
    <w:rsid w:val="00A5715C"/>
    <w:rsid w:val="00AA7839"/>
    <w:rsid w:val="00B20F71"/>
    <w:rsid w:val="00BF373A"/>
    <w:rsid w:val="00C00A7E"/>
    <w:rsid w:val="00C67F4F"/>
    <w:rsid w:val="00CC6B6A"/>
    <w:rsid w:val="00E053E7"/>
    <w:rsid w:val="00EA7E42"/>
    <w:rsid w:val="00FD7C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rsid w:val="005978E7"/>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978E7"/>
    <w:pPr>
      <w:spacing w:before="180" w:after="180"/>
    </w:pPr>
  </w:style>
  <w:style w:type="paragraph" w:customStyle="1" w:styleId="FirstParagraph">
    <w:name w:val="First Paragraph"/>
    <w:basedOn w:val="BodyText"/>
    <w:next w:val="BodyText"/>
    <w:qFormat/>
    <w:rsid w:val="005978E7"/>
  </w:style>
  <w:style w:type="paragraph" w:customStyle="1" w:styleId="Compact">
    <w:name w:val="Compact"/>
    <w:basedOn w:val="BodyText"/>
    <w:qFormat/>
    <w:rsid w:val="005978E7"/>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5978E7"/>
    <w:pPr>
      <w:keepNext/>
      <w:keepLines/>
      <w:jc w:val="center"/>
    </w:pPr>
  </w:style>
  <w:style w:type="paragraph" w:styleId="Date">
    <w:name w:val="Date"/>
    <w:next w:val="BodyText"/>
    <w:qFormat/>
    <w:rsid w:val="005978E7"/>
    <w:pPr>
      <w:keepNext/>
      <w:keepLines/>
      <w:jc w:val="center"/>
    </w:pPr>
  </w:style>
  <w:style w:type="paragraph" w:customStyle="1" w:styleId="AbstractTitle">
    <w:name w:val="Abstract Title"/>
    <w:basedOn w:val="Normal"/>
    <w:next w:val="Abstract"/>
    <w:qFormat/>
    <w:rsid w:val="005978E7"/>
    <w:pPr>
      <w:keepNext/>
      <w:keepLines/>
      <w:spacing w:before="300" w:after="0"/>
      <w:jc w:val="center"/>
    </w:pPr>
    <w:rPr>
      <w:b/>
      <w:sz w:val="20"/>
      <w:szCs w:val="20"/>
    </w:rPr>
  </w:style>
  <w:style w:type="paragraph" w:customStyle="1" w:styleId="Abstract">
    <w:name w:val="Abstract"/>
    <w:basedOn w:val="Normal"/>
    <w:next w:val="BodyText"/>
    <w:qFormat/>
    <w:rsid w:val="005978E7"/>
    <w:pPr>
      <w:keepNext/>
      <w:keepLines/>
      <w:spacing w:before="100" w:after="300"/>
    </w:pPr>
    <w:rPr>
      <w:sz w:val="20"/>
      <w:szCs w:val="20"/>
    </w:rPr>
  </w:style>
  <w:style w:type="paragraph" w:styleId="Bibliography">
    <w:name w:val="Bibliography"/>
    <w:basedOn w:val="Normal"/>
    <w:qFormat/>
    <w:rsid w:val="005978E7"/>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5978E7"/>
    <w:pPr>
      <w:spacing w:before="100" w:after="100"/>
      <w:ind w:left="480" w:right="480"/>
    </w:pPr>
  </w:style>
  <w:style w:type="paragraph" w:styleId="FootnoteText">
    <w:name w:val="footnote text"/>
    <w:basedOn w:val="Normal"/>
    <w:uiPriority w:val="9"/>
    <w:unhideWhenUsed/>
    <w:qFormat/>
    <w:rsid w:val="005978E7"/>
  </w:style>
  <w:style w:type="paragraph" w:customStyle="1" w:styleId="FootnoteBlockText">
    <w:name w:val="Footnote Block Text"/>
    <w:basedOn w:val="FootnoteText"/>
    <w:next w:val="FootnoteText"/>
    <w:uiPriority w:val="9"/>
    <w:unhideWhenUsed/>
    <w:qFormat/>
    <w:rsid w:val="005978E7"/>
    <w:pPr>
      <w:spacing w:before="100" w:after="100"/>
      <w:ind w:left="480" w:right="480"/>
    </w:pPr>
  </w:style>
  <w:style w:type="table" w:customStyle="1" w:styleId="Table">
    <w:name w:val="Table"/>
    <w:semiHidden/>
    <w:unhideWhenUsed/>
    <w:qFormat/>
    <w:rsid w:val="005978E7"/>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978E7"/>
    <w:pPr>
      <w:keepNext/>
      <w:keepLines/>
      <w:spacing w:after="0"/>
    </w:pPr>
    <w:rPr>
      <w:b/>
    </w:rPr>
  </w:style>
  <w:style w:type="paragraph" w:customStyle="1" w:styleId="Definition">
    <w:name w:val="Definition"/>
    <w:basedOn w:val="Normal"/>
    <w:rsid w:val="005978E7"/>
  </w:style>
  <w:style w:type="paragraph" w:styleId="Caption">
    <w:name w:val="caption"/>
    <w:basedOn w:val="Normal"/>
    <w:link w:val="BodyTextChar"/>
    <w:rsid w:val="005978E7"/>
    <w:pPr>
      <w:spacing w:after="120"/>
    </w:pPr>
    <w:rPr>
      <w:i/>
    </w:rPr>
  </w:style>
  <w:style w:type="paragraph" w:customStyle="1" w:styleId="TableCaption">
    <w:name w:val="Table Caption"/>
    <w:basedOn w:val="Caption"/>
    <w:rsid w:val="005978E7"/>
    <w:pPr>
      <w:keepNext/>
    </w:pPr>
  </w:style>
  <w:style w:type="paragraph" w:customStyle="1" w:styleId="ImageCaption">
    <w:name w:val="Image Caption"/>
    <w:basedOn w:val="Caption"/>
    <w:rsid w:val="005978E7"/>
  </w:style>
  <w:style w:type="paragraph" w:customStyle="1" w:styleId="Figure">
    <w:name w:val="Figure"/>
    <w:basedOn w:val="Normal"/>
    <w:rsid w:val="005978E7"/>
  </w:style>
  <w:style w:type="paragraph" w:customStyle="1" w:styleId="CaptionedFigure">
    <w:name w:val="Captioned Figure"/>
    <w:basedOn w:val="Figure"/>
    <w:rsid w:val="005978E7"/>
    <w:pPr>
      <w:keepNext/>
    </w:pPr>
  </w:style>
  <w:style w:type="character" w:customStyle="1" w:styleId="BodyTextChar">
    <w:name w:val="Body Text Char"/>
    <w:basedOn w:val="DefaultParagraphFont"/>
    <w:link w:val="Caption"/>
    <w:rsid w:val="005978E7"/>
  </w:style>
  <w:style w:type="character" w:customStyle="1" w:styleId="VerbatimChar">
    <w:name w:val="Verbatim Char"/>
    <w:basedOn w:val="BodyTextChar"/>
    <w:link w:val="SourceCode"/>
    <w:rsid w:val="005978E7"/>
    <w:rPr>
      <w:rFonts w:ascii="Consolas" w:hAnsi="Consolas"/>
      <w:sz w:val="22"/>
    </w:rPr>
  </w:style>
  <w:style w:type="character" w:customStyle="1" w:styleId="SectionNumber">
    <w:name w:val="Section Number"/>
    <w:basedOn w:val="BodyTextChar"/>
    <w:rsid w:val="005978E7"/>
  </w:style>
  <w:style w:type="character" w:styleId="FootnoteReference">
    <w:name w:val="footnote reference"/>
    <w:basedOn w:val="BodyTextChar"/>
    <w:rsid w:val="005978E7"/>
    <w:rPr>
      <w:vertAlign w:val="superscript"/>
    </w:rPr>
  </w:style>
  <w:style w:type="character" w:styleId="Hyperlink">
    <w:name w:val="Hyperlink"/>
    <w:basedOn w:val="BodyTextChar"/>
    <w:rsid w:val="005978E7"/>
    <w:rPr>
      <w:color w:val="156082" w:themeColor="accent1"/>
    </w:rPr>
  </w:style>
  <w:style w:type="paragraph" w:styleId="TOCHeading">
    <w:name w:val="TOC Heading"/>
    <w:basedOn w:val="Heading1"/>
    <w:next w:val="BodyText"/>
    <w:uiPriority w:val="39"/>
    <w:unhideWhenUsed/>
    <w:qFormat/>
    <w:rsid w:val="005978E7"/>
    <w:pPr>
      <w:spacing w:before="240" w:line="259" w:lineRule="auto"/>
      <w:outlineLvl w:val="9"/>
    </w:pPr>
  </w:style>
  <w:style w:type="paragraph" w:customStyle="1" w:styleId="SourceCode">
    <w:name w:val="Source Code"/>
    <w:basedOn w:val="Normal"/>
    <w:link w:val="VerbatimChar"/>
    <w:rsid w:val="005978E7"/>
    <w:pPr>
      <w:wordWrap w:val="0"/>
    </w:pPr>
  </w:style>
  <w:style w:type="character" w:customStyle="1" w:styleId="KeywordTok">
    <w:name w:val="KeywordTok"/>
    <w:basedOn w:val="VerbatimChar"/>
    <w:rsid w:val="005978E7"/>
    <w:rPr>
      <w:b/>
      <w:color w:val="007020"/>
    </w:rPr>
  </w:style>
  <w:style w:type="character" w:customStyle="1" w:styleId="DataTypeTok">
    <w:name w:val="DataTypeTok"/>
    <w:basedOn w:val="VerbatimChar"/>
    <w:rsid w:val="005978E7"/>
    <w:rPr>
      <w:color w:val="902000"/>
    </w:rPr>
  </w:style>
  <w:style w:type="character" w:customStyle="1" w:styleId="DecValTok">
    <w:name w:val="DecValTok"/>
    <w:basedOn w:val="VerbatimChar"/>
    <w:rsid w:val="005978E7"/>
    <w:rPr>
      <w:color w:val="40A070"/>
    </w:rPr>
  </w:style>
  <w:style w:type="character" w:customStyle="1" w:styleId="BaseNTok">
    <w:name w:val="BaseNTok"/>
    <w:basedOn w:val="VerbatimChar"/>
    <w:rsid w:val="005978E7"/>
    <w:rPr>
      <w:color w:val="40A070"/>
    </w:rPr>
  </w:style>
  <w:style w:type="character" w:customStyle="1" w:styleId="FloatTok">
    <w:name w:val="FloatTok"/>
    <w:basedOn w:val="VerbatimChar"/>
    <w:rsid w:val="005978E7"/>
    <w:rPr>
      <w:color w:val="40A070"/>
    </w:rPr>
  </w:style>
  <w:style w:type="character" w:customStyle="1" w:styleId="ConstantTok">
    <w:name w:val="ConstantTok"/>
    <w:basedOn w:val="VerbatimChar"/>
    <w:rsid w:val="005978E7"/>
    <w:rPr>
      <w:color w:val="880000"/>
    </w:rPr>
  </w:style>
  <w:style w:type="character" w:customStyle="1" w:styleId="CharTok">
    <w:name w:val="CharTok"/>
    <w:basedOn w:val="VerbatimChar"/>
    <w:rsid w:val="005978E7"/>
    <w:rPr>
      <w:color w:val="4070A0"/>
    </w:rPr>
  </w:style>
  <w:style w:type="character" w:customStyle="1" w:styleId="SpecialCharTok">
    <w:name w:val="SpecialCharTok"/>
    <w:basedOn w:val="VerbatimChar"/>
    <w:rsid w:val="005978E7"/>
    <w:rPr>
      <w:color w:val="4070A0"/>
    </w:rPr>
  </w:style>
  <w:style w:type="character" w:customStyle="1" w:styleId="StringTok">
    <w:name w:val="StringTok"/>
    <w:basedOn w:val="VerbatimChar"/>
    <w:rsid w:val="005978E7"/>
    <w:rPr>
      <w:color w:val="4070A0"/>
    </w:rPr>
  </w:style>
  <w:style w:type="character" w:customStyle="1" w:styleId="VerbatimStringTok">
    <w:name w:val="VerbatimStringTok"/>
    <w:basedOn w:val="VerbatimChar"/>
    <w:rsid w:val="005978E7"/>
    <w:rPr>
      <w:color w:val="4070A0"/>
    </w:rPr>
  </w:style>
  <w:style w:type="character" w:customStyle="1" w:styleId="SpecialStringTok">
    <w:name w:val="SpecialStringTok"/>
    <w:basedOn w:val="VerbatimChar"/>
    <w:rsid w:val="005978E7"/>
    <w:rPr>
      <w:color w:val="BB6688"/>
    </w:rPr>
  </w:style>
  <w:style w:type="character" w:customStyle="1" w:styleId="ImportTok">
    <w:name w:val="ImportTok"/>
    <w:basedOn w:val="VerbatimChar"/>
    <w:rsid w:val="005978E7"/>
    <w:rPr>
      <w:b/>
      <w:color w:val="008000"/>
    </w:rPr>
  </w:style>
  <w:style w:type="character" w:customStyle="1" w:styleId="CommentTok">
    <w:name w:val="CommentTok"/>
    <w:basedOn w:val="VerbatimChar"/>
    <w:rsid w:val="005978E7"/>
    <w:rPr>
      <w:i/>
      <w:color w:val="60A0B0"/>
    </w:rPr>
  </w:style>
  <w:style w:type="character" w:customStyle="1" w:styleId="DocumentationTok">
    <w:name w:val="DocumentationTok"/>
    <w:basedOn w:val="VerbatimChar"/>
    <w:rsid w:val="005978E7"/>
    <w:rPr>
      <w:i/>
      <w:color w:val="BA2121"/>
    </w:rPr>
  </w:style>
  <w:style w:type="character" w:customStyle="1" w:styleId="AnnotationTok">
    <w:name w:val="AnnotationTok"/>
    <w:basedOn w:val="VerbatimChar"/>
    <w:rsid w:val="005978E7"/>
    <w:rPr>
      <w:b/>
      <w:i/>
      <w:color w:val="60A0B0"/>
    </w:rPr>
  </w:style>
  <w:style w:type="character" w:customStyle="1" w:styleId="CommentVarTok">
    <w:name w:val="CommentVarTok"/>
    <w:basedOn w:val="VerbatimChar"/>
    <w:rsid w:val="005978E7"/>
    <w:rPr>
      <w:b/>
      <w:i/>
      <w:color w:val="60A0B0"/>
    </w:rPr>
  </w:style>
  <w:style w:type="character" w:customStyle="1" w:styleId="OtherTok">
    <w:name w:val="OtherTok"/>
    <w:basedOn w:val="VerbatimChar"/>
    <w:rsid w:val="005978E7"/>
    <w:rPr>
      <w:color w:val="007020"/>
    </w:rPr>
  </w:style>
  <w:style w:type="character" w:customStyle="1" w:styleId="FunctionTok">
    <w:name w:val="FunctionTok"/>
    <w:basedOn w:val="VerbatimChar"/>
    <w:rsid w:val="005978E7"/>
    <w:rPr>
      <w:color w:val="06287E"/>
    </w:rPr>
  </w:style>
  <w:style w:type="character" w:customStyle="1" w:styleId="VariableTok">
    <w:name w:val="VariableTok"/>
    <w:basedOn w:val="VerbatimChar"/>
    <w:rsid w:val="005978E7"/>
    <w:rPr>
      <w:color w:val="19177C"/>
    </w:rPr>
  </w:style>
  <w:style w:type="character" w:customStyle="1" w:styleId="ControlFlowTok">
    <w:name w:val="ControlFlowTok"/>
    <w:basedOn w:val="VerbatimChar"/>
    <w:rsid w:val="005978E7"/>
    <w:rPr>
      <w:b/>
      <w:color w:val="007020"/>
    </w:rPr>
  </w:style>
  <w:style w:type="character" w:customStyle="1" w:styleId="OperatorTok">
    <w:name w:val="OperatorTok"/>
    <w:basedOn w:val="VerbatimChar"/>
    <w:rsid w:val="005978E7"/>
    <w:rPr>
      <w:color w:val="666666"/>
    </w:rPr>
  </w:style>
  <w:style w:type="character" w:customStyle="1" w:styleId="BuiltInTok">
    <w:name w:val="BuiltInTok"/>
    <w:basedOn w:val="VerbatimChar"/>
    <w:rsid w:val="005978E7"/>
    <w:rPr>
      <w:color w:val="008000"/>
    </w:rPr>
  </w:style>
  <w:style w:type="character" w:customStyle="1" w:styleId="ExtensionTok">
    <w:name w:val="ExtensionTok"/>
    <w:basedOn w:val="VerbatimChar"/>
    <w:rsid w:val="005978E7"/>
  </w:style>
  <w:style w:type="character" w:customStyle="1" w:styleId="PreprocessorTok">
    <w:name w:val="PreprocessorTok"/>
    <w:basedOn w:val="VerbatimChar"/>
    <w:rsid w:val="005978E7"/>
    <w:rPr>
      <w:color w:val="BC7A00"/>
    </w:rPr>
  </w:style>
  <w:style w:type="character" w:customStyle="1" w:styleId="AttributeTok">
    <w:name w:val="AttributeTok"/>
    <w:basedOn w:val="VerbatimChar"/>
    <w:rsid w:val="005978E7"/>
    <w:rPr>
      <w:color w:val="7D9029"/>
    </w:rPr>
  </w:style>
  <w:style w:type="character" w:customStyle="1" w:styleId="RegionMarkerTok">
    <w:name w:val="RegionMarkerTok"/>
    <w:basedOn w:val="VerbatimChar"/>
    <w:rsid w:val="005978E7"/>
  </w:style>
  <w:style w:type="character" w:customStyle="1" w:styleId="InformationTok">
    <w:name w:val="InformationTok"/>
    <w:basedOn w:val="VerbatimChar"/>
    <w:rsid w:val="005978E7"/>
    <w:rPr>
      <w:b/>
      <w:i/>
      <w:color w:val="60A0B0"/>
    </w:rPr>
  </w:style>
  <w:style w:type="character" w:customStyle="1" w:styleId="WarningTok">
    <w:name w:val="WarningTok"/>
    <w:basedOn w:val="VerbatimChar"/>
    <w:rsid w:val="005978E7"/>
    <w:rPr>
      <w:b/>
      <w:i/>
      <w:color w:val="60A0B0"/>
    </w:rPr>
  </w:style>
  <w:style w:type="character" w:customStyle="1" w:styleId="AlertTok">
    <w:name w:val="AlertTok"/>
    <w:basedOn w:val="VerbatimChar"/>
    <w:rsid w:val="005978E7"/>
    <w:rPr>
      <w:b/>
      <w:color w:val="FF0000"/>
    </w:rPr>
  </w:style>
  <w:style w:type="character" w:customStyle="1" w:styleId="ErrorTok">
    <w:name w:val="ErrorTok"/>
    <w:basedOn w:val="VerbatimChar"/>
    <w:rsid w:val="005978E7"/>
    <w:rPr>
      <w:b/>
      <w:color w:val="FF0000"/>
    </w:rPr>
  </w:style>
  <w:style w:type="character" w:customStyle="1" w:styleId="NormalTok">
    <w:name w:val="NormalTok"/>
    <w:basedOn w:val="VerbatimChar"/>
    <w:rsid w:val="005978E7"/>
  </w:style>
  <w:style w:type="paragraph" w:styleId="Header">
    <w:name w:val="header"/>
    <w:basedOn w:val="Normal"/>
    <w:link w:val="HeaderChar"/>
    <w:rsid w:val="00073254"/>
    <w:pPr>
      <w:tabs>
        <w:tab w:val="center" w:pos="4680"/>
        <w:tab w:val="right" w:pos="9360"/>
      </w:tabs>
      <w:spacing w:after="0"/>
    </w:pPr>
  </w:style>
  <w:style w:type="character" w:customStyle="1" w:styleId="HeaderChar">
    <w:name w:val="Header Char"/>
    <w:basedOn w:val="DefaultParagraphFont"/>
    <w:link w:val="Header"/>
    <w:rsid w:val="00073254"/>
  </w:style>
  <w:style w:type="paragraph" w:styleId="Footer">
    <w:name w:val="footer"/>
    <w:basedOn w:val="Normal"/>
    <w:link w:val="FooterChar"/>
    <w:rsid w:val="00073254"/>
    <w:pPr>
      <w:tabs>
        <w:tab w:val="center" w:pos="4680"/>
        <w:tab w:val="right" w:pos="9360"/>
      </w:tabs>
      <w:spacing w:after="0"/>
    </w:pPr>
  </w:style>
  <w:style w:type="character" w:customStyle="1" w:styleId="FooterChar">
    <w:name w:val="Footer Char"/>
    <w:basedOn w:val="DefaultParagraphFont"/>
    <w:link w:val="Footer"/>
    <w:rsid w:val="00073254"/>
  </w:style>
  <w:style w:type="paragraph" w:styleId="BalloonText">
    <w:name w:val="Balloon Text"/>
    <w:basedOn w:val="Normal"/>
    <w:link w:val="BalloonTextChar"/>
    <w:rsid w:val="00287DFD"/>
    <w:pPr>
      <w:spacing w:after="0"/>
    </w:pPr>
    <w:rPr>
      <w:rFonts w:ascii="Tahoma" w:hAnsi="Tahoma" w:cs="Tahoma"/>
      <w:sz w:val="16"/>
      <w:szCs w:val="16"/>
    </w:rPr>
  </w:style>
  <w:style w:type="character" w:customStyle="1" w:styleId="BalloonTextChar">
    <w:name w:val="Balloon Text Char"/>
    <w:basedOn w:val="DefaultParagraphFont"/>
    <w:link w:val="BalloonText"/>
    <w:rsid w:val="00287D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315271">
      <w:bodyDiv w:val="1"/>
      <w:marLeft w:val="0"/>
      <w:marRight w:val="0"/>
      <w:marTop w:val="0"/>
      <w:marBottom w:val="0"/>
      <w:divBdr>
        <w:top w:val="none" w:sz="0" w:space="0" w:color="auto"/>
        <w:left w:val="none" w:sz="0" w:space="0" w:color="auto"/>
        <w:bottom w:val="none" w:sz="0" w:space="0" w:color="auto"/>
        <w:right w:val="none" w:sz="0" w:space="0" w:color="auto"/>
      </w:divBdr>
      <w:divsChild>
        <w:div w:id="640765657">
          <w:marLeft w:val="0"/>
          <w:marRight w:val="0"/>
          <w:marTop w:val="0"/>
          <w:marBottom w:val="0"/>
          <w:divBdr>
            <w:top w:val="none" w:sz="0" w:space="0" w:color="auto"/>
            <w:left w:val="none" w:sz="0" w:space="0" w:color="auto"/>
            <w:bottom w:val="none" w:sz="0" w:space="0" w:color="auto"/>
            <w:right w:val="none" w:sz="0" w:space="0" w:color="auto"/>
          </w:divBdr>
        </w:div>
        <w:div w:id="1667054326">
          <w:marLeft w:val="0"/>
          <w:marRight w:val="0"/>
          <w:marTop w:val="0"/>
          <w:marBottom w:val="0"/>
          <w:divBdr>
            <w:top w:val="none" w:sz="0" w:space="0" w:color="auto"/>
            <w:left w:val="none" w:sz="0" w:space="0" w:color="auto"/>
            <w:bottom w:val="none" w:sz="0" w:space="0" w:color="auto"/>
            <w:right w:val="none" w:sz="0" w:space="0" w:color="auto"/>
          </w:divBdr>
          <w:divsChild>
            <w:div w:id="2238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amani@mnnit.ac.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cp:lastPrinted>2025-12-29T05:14:00Z</cp:lastPrinted>
  <dcterms:created xsi:type="dcterms:W3CDTF">2025-12-27T12:08:00Z</dcterms:created>
  <dcterms:modified xsi:type="dcterms:W3CDTF">2025-12-29T05:17:00Z</dcterms:modified>
</cp:coreProperties>
</file>