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140"/>
        <w:jc w:val="center"/>
      </w:pPr>
      <w:r>
        <w:rPr>
          <w:rFonts w:ascii="Arial" w:cs="Arial" w:eastAsia="Arial" w:hAnsi="Arial"/>
          <w:b/>
          <w:bCs/>
          <w:color w:val="1A3A5C"/>
          <w:sz w:val="52"/>
          <w:szCs w:val="52"/>
        </w:rPr>
        <w:t xml:space="preserve">AI CONSULTING COPILOT</w:t>
      </w:r>
    </w:p>
    <w:p>
      <w:pPr>
        <w:spacing w:before="0" w:after="100"/>
        <w:jc w:val="center"/>
      </w:pPr>
      <w:r>
        <w:rPr>
          <w:rFonts w:ascii="Arial" w:cs="Arial" w:eastAsia="Arial" w:hAnsi="Arial"/>
          <w:color w:val="0055CC"/>
          <w:sz w:val="34"/>
          <w:szCs w:val="34"/>
        </w:rPr>
        <w:t xml:space="preserve">Workshop Workflow Reference</w:t>
      </w:r>
    </w:p>
    <w:p>
      <w:pPr>
        <w:spacing w:before="0" w:after="500"/>
        <w:jc w:val="center"/>
      </w:pPr>
      <w:r>
        <w:rPr>
          <w:rFonts w:ascii="Arial" w:cs="Arial" w:eastAsia="Arial" w:hAnsi="Arial"/>
          <w:color w:val="5A6A7A"/>
          <w:sz w:val="21"/>
          <w:szCs w:val="21"/>
        </w:rPr>
        <w:t xml:space="preserve">Phase-by-phase guide — inputs, outputs, interactions, and contribution to final deliverable</w:t>
      </w:r>
    </w:p>
    <w:p>
      <w:pPr>
        <w:pBdr>
          <w:bottom w:val="single" w:color="D0D5DE" w:sz="4" w:space="1"/>
        </w:pBdr>
        <w:spacing w:before="200" w:after="200"/>
      </w:pPr>
      <w:r>
        <w:t xml:space="preserve"/>
      </w:r>
    </w:p>
    <w:p>
      <w:pPr>
        <w:spacing w:before="160" w:after="0"/>
      </w:pPr>
      <w:r>
        <w:t xml:space="preserve"/>
      </w:r>
    </w:p>
    <w:p>
      <w:pPr>
        <w:spacing w:before="60" w:after="80"/>
      </w:pPr>
      <w:r>
        <w:rPr>
          <w:rFonts w:ascii="Arial" w:cs="Arial" w:eastAsia="Arial" w:hAnsi="Arial"/>
          <w:color w:val="333333"/>
          <w:sz w:val="22"/>
          <w:szCs w:val="22"/>
        </w:rPr>
        <w:t xml:space="preserve">This document describes every phase of the AI Consulting Copilot workshop. For each phase you will find: what it is for, how the business entity seed context shapes it, how participants interact with it, what data it takes as input, what it produces as output, and how that output feeds into the final strategy deliverable.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0055CC" w:sz="20"/>
              <w:bottom w:val="single" w:color="DDDDDD" w:sz="4"/>
              <w:right w:val="single" w:color="DDDDDD" w:sz="4"/>
            </w:tcBorders>
            <w:shd w:fill="EDF4FF" w:val="clear"/>
            <w:tcMar>
              <w:top w:type="dxa" w:w="120"/>
              <w:left w:type="dxa" w:w="220"/>
              <w:bottom w:type="dxa" w:w="120"/>
              <w:right w:type="dxa" w:w="180"/>
            </w:tcMar>
          </w:tcPr>
          <w:p>
            <w:pPr>
              <w:spacing w:before="0" w:after="40"/>
            </w:pPr>
            <w:r>
              <w:rPr>
                <w:rFonts w:ascii="Arial" w:cs="Arial" w:eastAsia="Arial" w:hAnsi="Arial"/>
                <w:b/>
                <w:bCs/>
                <w:color w:val="0055CC"/>
                <w:sz w:val="20"/>
                <w:szCs w:val="20"/>
              </w:rPr>
              <w:t xml:space="preserve">How to read this document</w:t>
            </w:r>
          </w:p>
          <w:p>
            <w:pPr>
              <w:spacing w:before="0" w:after="0"/>
            </w:pPr>
            <w:r>
              <w:rPr>
                <w:rFonts w:ascii="Arial" w:cs="Arial" w:eastAsia="Arial" w:hAnsi="Arial"/>
                <w:color w:val="333333"/>
                <w:sz w:val="20"/>
                <w:szCs w:val="20"/>
              </w:rPr>
              <w:t xml:space="preserve">Each phase is presented as a structured block. Read the blocks in order — each phase builds on the one before. The seed context row shows what the AI already knows before the participant types a single word.</w:t>
            </w:r>
          </w:p>
        </w:tc>
      </w:tr>
    </w:tbl>
    <w:p>
      <w:r>
        <w:br w:type="page"/>
      </w:r>
    </w:p>
    <w:p>
      <w:pPr>
        <w:pStyle w:val="Heading1"/>
        <w:spacing w:before="480" w:after="160"/>
      </w:pPr>
      <w:r>
        <w:rPr>
          <w:rFonts w:ascii="Arial" w:cs="Arial" w:eastAsia="Arial" w:hAnsi="Arial"/>
          <w:b/>
          <w:bCs/>
          <w:color w:val="1A3A5C"/>
          <w:sz w:val="36"/>
          <w:szCs w:val="36"/>
        </w:rPr>
        <w:t xml:space="preserve">1. The Business Entity Seed</w:t>
      </w:r>
    </w:p>
    <w:p>
      <w:pPr>
        <w:spacing w:before="60" w:after="80"/>
      </w:pPr>
      <w:r>
        <w:rPr>
          <w:rFonts w:ascii="Arial" w:cs="Arial" w:eastAsia="Arial" w:hAnsi="Arial"/>
          <w:color w:val="333333"/>
          <w:sz w:val="22"/>
          <w:szCs w:val="22"/>
        </w:rPr>
        <w:t xml:space="preserve">Before any participant joins the session, seed_context.py injects a complete business entity model into all 7 AI agents. This means every Gemini prompt is already aware of the organisation's structure — the AI never has to guess what departments exist or what typical problems look like.</w:t>
      </w:r>
    </w:p>
    <w:p>
      <w:pPr>
        <w:spacing w:before="120" w:after="0"/>
      </w:pPr>
      <w:r>
        <w:t xml:space="preserve"/>
      </w:r>
    </w:p>
    <w:p>
      <w:pPr>
        <w:pStyle w:val="Heading2"/>
        <w:spacing w:before="320" w:after="120"/>
      </w:pPr>
      <w:r>
        <w:rPr>
          <w:rFonts w:ascii="Arial" w:cs="Arial" w:eastAsia="Arial" w:hAnsi="Arial"/>
          <w:b/>
          <w:bCs/>
          <w:color w:val="0055CC"/>
          <w:sz w:val="26"/>
          <w:szCs w:val="26"/>
        </w:rPr>
        <w:t xml:space="preserve">3-Pillar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32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Departments</w:t>
            </w:r>
          </w:p>
        </w:tc>
        <w:tc>
          <w:tcPr>
            <w:tcW w:type="dxa" w:w="43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Core purpose</w:t>
            </w:r>
          </w:p>
        </w:tc>
      </w:tr>
      <w:tr>
        <w:tc>
          <w:tcPr>
            <w:tcW w:type="dxa" w:w="1800"/>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tcPr>
          <w:p>
            <w:r>
              <w:rPr>
                <w:rFonts w:ascii="Arial" w:cs="Arial" w:eastAsia="Arial" w:hAnsi="Arial"/>
                <w:b w:val="false"/>
                <w:bCs w:val="false"/>
                <w:color w:val="1A3A5C"/>
                <w:sz w:val="20"/>
                <w:szCs w:val="20"/>
              </w:rPr>
              <w:t xml:space="preserve">Pillar 1
Sales &amp; Marketing</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333333"/>
                <w:sz w:val="19"/>
                <w:szCs w:val="19"/>
              </w:rPr>
              <w:t xml:space="preserve">• Market Research</w:t>
            </w:r>
          </w:p>
          <w:p>
            <w:pPr>
              <w:spacing w:before="20" w:after="20"/>
            </w:pPr>
            <w:r>
              <w:rPr>
                <w:rFonts w:ascii="Arial" w:cs="Arial" w:eastAsia="Arial" w:hAnsi="Arial"/>
                <w:color w:val="333333"/>
                <w:sz w:val="19"/>
                <w:szCs w:val="19"/>
              </w:rPr>
              <w:t xml:space="preserve">• Advertising</w:t>
            </w:r>
          </w:p>
          <w:p>
            <w:pPr>
              <w:spacing w:before="20" w:after="20"/>
            </w:pPr>
            <w:r>
              <w:rPr>
                <w:rFonts w:ascii="Arial" w:cs="Arial" w:eastAsia="Arial" w:hAnsi="Arial"/>
                <w:color w:val="333333"/>
                <w:sz w:val="19"/>
                <w:szCs w:val="19"/>
              </w:rPr>
              <w:t xml:space="preserve">• Sales Ops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Creating and closing demand</w:t>
            </w:r>
          </w:p>
        </w:tc>
      </w:tr>
      <w:tr>
        <w:tc>
          <w:tcPr>
            <w:tcW w:type="dxa" w:w="1800"/>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tcPr>
          <w:p>
            <w:r>
              <w:rPr>
                <w:rFonts w:ascii="Arial" w:cs="Arial" w:eastAsia="Arial" w:hAnsi="Arial"/>
                <w:b w:val="false"/>
                <w:bCs w:val="false"/>
                <w:color w:val="1A3A5C"/>
                <w:sz w:val="20"/>
                <w:szCs w:val="20"/>
              </w:rPr>
              <w:t xml:space="preserve">Pillar 2
Operations &amp; Fulfillment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333333"/>
                <w:sz w:val="19"/>
                <w:szCs w:val="19"/>
              </w:rPr>
              <w:t xml:space="preserve">• Procurement</w:t>
            </w:r>
          </w:p>
          <w:p>
            <w:pPr>
              <w:spacing w:before="20" w:after="20"/>
            </w:pPr>
            <w:r>
              <w:rPr>
                <w:rFonts w:ascii="Arial" w:cs="Arial" w:eastAsia="Arial" w:hAnsi="Arial"/>
                <w:color w:val="333333"/>
                <w:sz w:val="19"/>
                <w:szCs w:val="19"/>
              </w:rPr>
              <w:t xml:space="preserve">• Production</w:t>
            </w:r>
          </w:p>
          <w:p>
            <w:pPr>
              <w:spacing w:before="20" w:after="20"/>
            </w:pPr>
            <w:r>
              <w:rPr>
                <w:rFonts w:ascii="Arial" w:cs="Arial" w:eastAsia="Arial" w:hAnsi="Arial"/>
                <w:color w:val="333333"/>
                <w:sz w:val="19"/>
                <w:szCs w:val="19"/>
              </w:rPr>
              <w:t xml:space="preserve">• Logistics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Creating and delivering value</w:t>
            </w:r>
          </w:p>
        </w:tc>
      </w:tr>
      <w:tr>
        <w:tc>
          <w:tcPr>
            <w:tcW w:type="dxa" w:w="1800"/>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tcPr>
          <w:p>
            <w:r>
              <w:rPr>
                <w:rFonts w:ascii="Arial" w:cs="Arial" w:eastAsia="Arial" w:hAnsi="Arial"/>
                <w:b w:val="false"/>
                <w:bCs w:val="false"/>
                <w:color w:val="1A3A5C"/>
                <w:sz w:val="20"/>
                <w:szCs w:val="20"/>
              </w:rPr>
              <w:t xml:space="preserve">Pillar 3
Finance &amp; Administration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20" w:after="20"/>
            </w:pPr>
            <w:r>
              <w:rPr>
                <w:rFonts w:ascii="Arial" w:cs="Arial" w:eastAsia="Arial" w:hAnsi="Arial"/>
                <w:color w:val="333333"/>
                <w:sz w:val="19"/>
                <w:szCs w:val="19"/>
              </w:rPr>
              <w:t xml:space="preserve">• Accounting</w:t>
            </w:r>
          </w:p>
          <w:p>
            <w:pPr>
              <w:spacing w:before="20" w:after="20"/>
            </w:pPr>
            <w:r>
              <w:rPr>
                <w:rFonts w:ascii="Arial" w:cs="Arial" w:eastAsia="Arial" w:hAnsi="Arial"/>
                <w:color w:val="333333"/>
                <w:sz w:val="19"/>
                <w:szCs w:val="19"/>
              </w:rPr>
              <w:t xml:space="preserve">• HR</w:t>
            </w:r>
          </w:p>
          <w:p>
            <w:pPr>
              <w:spacing w:before="20" w:after="20"/>
            </w:pPr>
            <w:r>
              <w:rPr>
                <w:rFonts w:ascii="Arial" w:cs="Arial" w:eastAsia="Arial" w:hAnsi="Arial"/>
                <w:color w:val="333333"/>
                <w:sz w:val="19"/>
                <w:szCs w:val="19"/>
              </w:rPr>
              <w:t xml:space="preserve">• Legal</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Tracking money, people, and risk</w:t>
            </w:r>
          </w:p>
        </w:tc>
      </w:tr>
    </w:tbl>
    <w:p>
      <w:pPr>
        <w:spacing w:before="160" w:after="0"/>
      </w:pPr>
      <w:r>
        <w:t xml:space="preserve"/>
      </w:r>
    </w:p>
    <w:p>
      <w:pPr>
        <w:pStyle w:val="Heading2"/>
        <w:spacing w:before="320" w:after="120"/>
      </w:pPr>
      <w:r>
        <w:rPr>
          <w:rFonts w:ascii="Arial" w:cs="Arial" w:eastAsia="Arial" w:hAnsi="Arial"/>
          <w:b/>
          <w:bCs/>
          <w:color w:val="0055CC"/>
          <w:sz w:val="26"/>
          <w:szCs w:val="26"/>
        </w:rPr>
        <w:t xml:space="preserve">What the Seed Provides to Each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2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Seeded with</w:t>
            </w:r>
          </w:p>
        </w:tc>
        <w:tc>
          <w:tcPr>
            <w:tcW w:type="dxa" w:w="41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000"/>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tcPr>
          <w:p>
            <w:r>
              <w:rPr>
                <w:rFonts w:ascii="Arial" w:cs="Arial" w:eastAsia="Arial" w:hAnsi="Arial"/>
                <w:b w:val="false"/>
                <w:bCs w:val="false"/>
                <w:color w:val="1A3A5C"/>
                <w:sz w:val="20"/>
                <w:szCs w:val="20"/>
              </w:rPr>
              <w:t xml:space="preserve">Agent 1 — Facilitator</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9 department names, pillar purposes, intro hints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intro language references real org structure</w:t>
            </w:r>
          </w:p>
        </w:tc>
      </w:tr>
      <w:tr>
        <w:tc>
          <w:tcPr>
            <w:tcW w:type="dxa" w:w="2000"/>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tcPr>
          <w:p>
            <w:r>
              <w:rPr>
                <w:rFonts w:ascii="Arial" w:cs="Arial" w:eastAsia="Arial" w:hAnsi="Arial"/>
                <w:b w:val="false"/>
                <w:bCs w:val="false"/>
                <w:color w:val="1A3A5C"/>
                <w:sz w:val="20"/>
                <w:szCs w:val="20"/>
              </w:rPr>
              <w:t xml:space="preserve">Agent 2 — Insight Mining</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45 known pain points across all 9 departments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Clustering is richer — AI recognises patterns before participants even submit</w:t>
            </w:r>
          </w:p>
        </w:tc>
      </w:tr>
      <w:tr>
        <w:tc>
          <w:tcPr>
            <w:tcW w:type="dxa" w:w="2000"/>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tcPr>
          <w:p>
            <w:r>
              <w:rPr>
                <w:rFonts w:ascii="Arial" w:cs="Arial" w:eastAsia="Arial" w:hAnsi="Arial"/>
                <w:b w:val="false"/>
                <w:bCs w:val="false"/>
                <w:color w:val="1A3A5C"/>
                <w:sz w:val="20"/>
                <w:szCs w:val="20"/>
              </w:rPr>
              <w:t xml:space="preserve">Agent 3 — Prompt Coaching</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Core activities per department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Simulations feel like real work, not generic examples</w:t>
            </w:r>
          </w:p>
        </w:tc>
      </w:tr>
      <w:tr>
        <w:tc>
          <w:tcPr>
            <w:tcW w:type="dxa" w:w="2000"/>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tcPr>
          <w:p>
            <w:r>
              <w:rPr>
                <w:rFonts w:ascii="Arial" w:cs="Arial" w:eastAsia="Arial" w:hAnsi="Arial"/>
                <w:b w:val="false"/>
                <w:bCs w:val="false"/>
                <w:color w:val="1A3A5C"/>
                <w:sz w:val="20"/>
                <w:szCs w:val="20"/>
              </w:rPr>
              <w:t xml:space="preserve">Agent 4 — Poll &amp; Consensus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Pillar structure for cross-pillar weighting</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Cross-pillar consensus flagged as higher strategic value</w:t>
            </w:r>
          </w:p>
        </w:tc>
      </w:tr>
      <w:tr>
        <w:tc>
          <w:tcPr>
            <w:tcW w:type="dxa" w:w="2000"/>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tcPr>
          <w:p>
            <w:r>
              <w:rPr>
                <w:rFonts w:ascii="Arial" w:cs="Arial" w:eastAsia="Arial" w:hAnsi="Arial"/>
                <w:b w:val="false"/>
                <w:bCs w:val="false"/>
                <w:color w:val="1A3A5C"/>
                <w:sz w:val="20"/>
                <w:szCs w:val="20"/>
              </w:rPr>
              <w:t xml:space="preserve">Agent 5 — Industry Benchmark</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45 AI opportunities mapped to each department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6 benchmarks are immediately relevant to the org's own structure</w:t>
            </w:r>
          </w:p>
        </w:tc>
      </w:tr>
      <w:tr>
        <w:tc>
          <w:tcPr>
            <w:tcW w:type="dxa" w:w="2000"/>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tcPr>
          <w:p>
            <w:r>
              <w:rPr>
                <w:rFonts w:ascii="Arial" w:cs="Arial" w:eastAsia="Arial" w:hAnsi="Arial"/>
                <w:b w:val="false"/>
                <w:bCs w:val="false"/>
                <w:color w:val="1A3A5C"/>
                <w:sz w:val="20"/>
                <w:szCs w:val="20"/>
              </w:rPr>
              <w:t xml:space="preserve">Agent 6 — Prioritisation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Data assets by department, quick win candidates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Use cases scored with knowledge of which departments have clean data</w:t>
            </w:r>
          </w:p>
        </w:tc>
      </w:tr>
      <w:tr>
        <w:tc>
          <w:tcPr>
            <w:tcW w:type="dxa" w:w="2000"/>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tcPr>
          <w:p>
            <w:r>
              <w:rPr>
                <w:rFonts w:ascii="Arial" w:cs="Arial" w:eastAsia="Arial" w:hAnsi="Arial"/>
                <w:b w:val="false"/>
                <w:bCs w:val="false"/>
                <w:color w:val="1A3A5C"/>
                <w:sz w:val="20"/>
                <w:szCs w:val="20"/>
              </w:rPr>
              <w:t xml:space="preserve">Agent 7 — Deck Builder</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Pillar summaries for output organisation</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Roadmap and deck are structured around the 3 pillars, not generic categories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0A6B50" w:sz="20"/>
              <w:bottom w:val="single" w:color="DDDDDD" w:sz="4"/>
              <w:right w:val="single" w:color="DDDDDD" w:sz="4"/>
            </w:tcBorders>
            <w:shd w:fill="E8F7F2" w:val="clear"/>
            <w:tcMar>
              <w:top w:type="dxa" w:w="120"/>
              <w:left w:type="dxa" w:w="220"/>
              <w:bottom w:type="dxa" w:w="120"/>
              <w:right w:type="dxa" w:w="180"/>
            </w:tcMar>
          </w:tcPr>
          <w:p>
            <w:pPr>
              <w:spacing w:before="0" w:after="40"/>
            </w:pPr>
            <w:r>
              <w:rPr>
                <w:rFonts w:ascii="Arial" w:cs="Arial" w:eastAsia="Arial" w:hAnsi="Arial"/>
                <w:b/>
                <w:bCs/>
                <w:color w:val="0A6B50"/>
                <w:sz w:val="20"/>
                <w:szCs w:val="20"/>
              </w:rPr>
              <w:t xml:space="preserve">Why seeding matters</w:t>
            </w:r>
          </w:p>
          <w:p>
            <w:pPr>
              <w:spacing w:before="0" w:after="0"/>
            </w:pPr>
            <w:r>
              <w:rPr>
                <w:rFonts w:ascii="Arial" w:cs="Arial" w:eastAsia="Arial" w:hAnsi="Arial"/>
                <w:color w:val="333333"/>
                <w:sz w:val="20"/>
                <w:szCs w:val="20"/>
              </w:rPr>
              <w:t xml:space="preserve">Without the seed, the AI would treat every workshop as a blank slate — generic clusters, generic benchmarks, generic use cases. The seed collapses that ambiguity before the session starts. Participants get AI analysis that feels specific to their business even in the first phase.</w:t>
            </w:r>
          </w:p>
        </w:tc>
      </w:tr>
    </w:tbl>
    <w:p>
      <w:r>
        <w:br w:type="page"/>
      </w:r>
    </w:p>
    <w:p>
      <w:pPr>
        <w:pStyle w:val="Heading1"/>
        <w:spacing w:before="480" w:after="160"/>
      </w:pPr>
      <w:r>
        <w:rPr>
          <w:rFonts w:ascii="Arial" w:cs="Arial" w:eastAsia="Arial" w:hAnsi="Arial"/>
          <w:b/>
          <w:bCs/>
          <w:color w:val="1A3A5C"/>
          <w:sz w:val="36"/>
          <w:szCs w:val="36"/>
        </w:rPr>
        <w:t xml:space="preserve">2. Phase-by-Phase Workflow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5A6A7A" w:sz="6"/>
              <w:left w:val="single" w:color="5A6A7A" w:sz="6"/>
              <w:bottom w:val="single" w:color="DDDDDD" w:sz="4"/>
              <w:right w:val="single" w:color="DDDDDD" w:sz="4"/>
            </w:tcBorders>
            <w:shd w:fill="F5F6F8" w:val="clear"/>
            <w:tcMar>
              <w:top w:type="dxa" w:w="160"/>
              <w:left w:type="dxa" w:w="220"/>
              <w:bottom w:type="dxa" w:w="120"/>
              <w:right w:type="dxa" w:w="220"/>
            </w:tcMar>
          </w:tcPr>
          <w:p>
            <w:pPr>
              <w:spacing w:before="0" w:after="50"/>
            </w:pPr>
            <w:r>
              <w:rPr>
                <w:rFonts w:ascii="Arial" w:cs="Arial" w:eastAsia="Arial" w:hAnsi="Arial"/>
                <w:b/>
                <w:bCs/>
                <w:color w:val="5A6A7A"/>
                <w:sz w:val="30"/>
                <w:szCs w:val="30"/>
              </w:rPr>
              <w:t xml:space="preserve">Phase 0  </w:t>
            </w:r>
            <w:r>
              <w:rPr>
                <w:rFonts w:ascii="Arial" w:cs="Arial" w:eastAsia="Arial" w:hAnsi="Arial"/>
                <w:b/>
                <w:bCs/>
                <w:color w:val="1A3A5C"/>
                <w:sz w:val="30"/>
                <w:szCs w:val="30"/>
              </w:rPr>
              <w:t xml:space="preserve">Workshop Setup</w:t>
            </w:r>
            <w:r>
              <w:rPr>
                <w:rFonts w:ascii="Arial" w:cs="Arial" w:eastAsia="Arial" w:hAnsi="Arial"/>
                <w:color w:val="5A6A7A"/>
                <w:sz w:val="18"/>
                <w:szCs w:val="18"/>
              </w:rPr>
              <w:t xml:space="preserve">   Host only · Pre-session</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Purpose</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The host configures the session before any participant joins. This is the moment the seed is activated — all 7 agents receive their context the instant the session is created.</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Seed context</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333333"/>
                <w:sz w:val="19"/>
                <w:szCs w:val="19"/>
              </w:rPr>
              <w:t xml:space="preserve">seed_session() is called here. All 9 departments and 3 pillars are registered. Agent 5 pre-loads industry benchmark data based on the industry selected. This is the only phase where the seed is injected — everything downstream reads from it.</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How user interacts</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Host fills a single form with 5 fields: their name, company name, industry (from a dropdown of 11), expected participant count, and session duration (60, 90, or 120 minutes). Submits once. A 6-character session code is returned.</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Inputs</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pPr>
              <w:spacing w:before="24" w:after="24"/>
            </w:pPr>
            <w:r>
              <w:rPr>
                <w:rFonts w:ascii="Arial" w:cs="Arial" w:eastAsia="Arial" w:hAnsi="Arial"/>
                <w:color w:val="333333"/>
                <w:sz w:val="19"/>
                <w:szCs w:val="19"/>
              </w:rPr>
              <w:t xml:space="preserve">• host_name — host's full name</w:t>
            </w:r>
          </w:p>
          <w:p>
            <w:pPr>
              <w:spacing w:before="24" w:after="24"/>
            </w:pPr>
            <w:r>
              <w:rPr>
                <w:rFonts w:ascii="Arial" w:cs="Arial" w:eastAsia="Arial" w:hAnsi="Arial"/>
                <w:color w:val="333333"/>
                <w:sz w:val="19"/>
                <w:szCs w:val="19"/>
              </w:rPr>
              <w:t xml:space="preserve">• company — organisation name</w:t>
            </w:r>
          </w:p>
          <w:p>
            <w:pPr>
              <w:spacing w:before="24" w:after="24"/>
            </w:pPr>
            <w:r>
              <w:rPr>
                <w:rFonts w:ascii="Arial" w:cs="Arial" w:eastAsia="Arial" w:hAnsi="Arial"/>
                <w:color w:val="333333"/>
                <w:sz w:val="19"/>
                <w:szCs w:val="19"/>
              </w:rPr>
              <w:t xml:space="preserve">• industry — one of 11 industry types</w:t>
            </w:r>
          </w:p>
          <w:p>
            <w:pPr>
              <w:spacing w:before="24" w:after="24"/>
            </w:pPr>
            <w:r>
              <w:rPr>
                <w:rFonts w:ascii="Arial" w:cs="Arial" w:eastAsia="Arial" w:hAnsi="Arial"/>
                <w:color w:val="333333"/>
                <w:sz w:val="19"/>
                <w:szCs w:val="19"/>
              </w:rPr>
              <w:t xml:space="preserve">• participant_count — expected number of attendees</w:t>
            </w:r>
          </w:p>
          <w:p>
            <w:pPr>
              <w:spacing w:before="24" w:after="24"/>
            </w:pPr>
            <w:r>
              <w:rPr>
                <w:rFonts w:ascii="Arial" w:cs="Arial" w:eastAsia="Arial" w:hAnsi="Arial"/>
                <w:color w:val="333333"/>
                <w:sz w:val="19"/>
                <w:szCs w:val="19"/>
              </w:rPr>
              <w:t xml:space="preserve">• duration_mins — 60, 90, or 120</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Outputs</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spacing w:before="24" w:after="24"/>
            </w:pPr>
            <w:r>
              <w:rPr>
                <w:rFonts w:ascii="Arial" w:cs="Arial" w:eastAsia="Arial" w:hAnsi="Arial"/>
                <w:color w:val="333333"/>
                <w:sz w:val="19"/>
                <w:szCs w:val="19"/>
              </w:rPr>
              <w:t xml:space="preserve">• Session code (e.g. AB12CD) — shared with participants</w:t>
            </w:r>
          </w:p>
          <w:p>
            <w:pPr>
              <w:spacing w:before="24" w:after="24"/>
            </w:pPr>
            <w:r>
              <w:rPr>
                <w:rFonts w:ascii="Arial" w:cs="Arial" w:eastAsia="Arial" w:hAnsi="Arial"/>
                <w:color w:val="333333"/>
                <w:sz w:val="19"/>
                <w:szCs w:val="19"/>
              </w:rPr>
              <w:t xml:space="preserve">• Seed context injected into all 7 agents</w:t>
            </w:r>
          </w:p>
          <w:p>
            <w:pPr>
              <w:spacing w:before="24" w:after="24"/>
            </w:pPr>
            <w:r>
              <w:rPr>
                <w:rFonts w:ascii="Arial" w:cs="Arial" w:eastAsia="Arial" w:hAnsi="Arial"/>
                <w:color w:val="333333"/>
                <w:sz w:val="19"/>
                <w:szCs w:val="19"/>
              </w:rPr>
              <w:t xml:space="preserve">• Industry benchmarks pre-loaded by Agent 5</w:t>
            </w:r>
          </w:p>
          <w:p>
            <w:pPr>
              <w:spacing w:before="24" w:after="24"/>
            </w:pPr>
            <w:r>
              <w:rPr>
                <w:rFonts w:ascii="Arial" w:cs="Arial" w:eastAsia="Arial" w:hAnsi="Arial"/>
                <w:color w:val="333333"/>
                <w:sz w:val="19"/>
                <w:szCs w:val="19"/>
              </w:rPr>
              <w:t xml:space="preserve">• Phase 0 welcome message from Agent 1 (Facilitator)</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 Final output</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333333"/>
                <w:sz w:val="19"/>
                <w:szCs w:val="19"/>
              </w:rPr>
              <w:t xml:space="preserve">The company name and industry flow into every single Gemini prompt for the entire session. Every cluster label, every benchmark comparison, every roadmap initiative references the company. Phase 0 is the foundation everything else is built on.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0055CC" w:sz="6"/>
              <w:left w:val="single" w:color="0055CC" w:sz="6"/>
              <w:bottom w:val="single" w:color="DDDDDD" w:sz="4"/>
              <w:right w:val="single" w:color="DDDDDD" w:sz="4"/>
            </w:tcBorders>
            <w:shd w:fill="EDF4FF" w:val="clear"/>
            <w:tcMar>
              <w:top w:type="dxa" w:w="160"/>
              <w:left w:type="dxa" w:w="220"/>
              <w:bottom w:type="dxa" w:w="120"/>
              <w:right w:type="dxa" w:w="220"/>
            </w:tcMar>
          </w:tcPr>
          <w:p>
            <w:pPr>
              <w:spacing w:before="0" w:after="50"/>
            </w:pPr>
            <w:r>
              <w:rPr>
                <w:rFonts w:ascii="Arial" w:cs="Arial" w:eastAsia="Arial" w:hAnsi="Arial"/>
                <w:b/>
                <w:bCs/>
                <w:color w:val="0055CC"/>
                <w:sz w:val="30"/>
                <w:szCs w:val="30"/>
              </w:rPr>
              <w:t xml:space="preserve">Phase 1  </w:t>
            </w:r>
            <w:r>
              <w:rPr>
                <w:rFonts w:ascii="Arial" w:cs="Arial" w:eastAsia="Arial" w:hAnsi="Arial"/>
                <w:b/>
                <w:bCs/>
                <w:color w:val="1A3A5C"/>
                <w:sz w:val="30"/>
                <w:szCs w:val="30"/>
              </w:rPr>
              <w:t xml:space="preserve">Participant Onboarding</w:t>
            </w:r>
            <w:r>
              <w:rPr>
                <w:rFonts w:ascii="Arial" w:cs="Arial" w:eastAsia="Arial" w:hAnsi="Arial"/>
                <w:color w:val="0055CC"/>
                <w:sz w:val="18"/>
                <w:szCs w:val="18"/>
              </w:rPr>
              <w:t xml:space="preserve">   Participants · Entry gate</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Purpose</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Each participant joins the session and creates their profile. Their role determines what questions they see in Phase 2 and what scenario they face in Activity C. Their AI confidence level determines how the Facilitator Agent speaks to them for the rest of the session.</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Seed context</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333333"/>
                <w:sz w:val="19"/>
                <w:szCs w:val="19"/>
              </w:rPr>
              <w:t xml:space="preserve">Agent 1 (Facilitator) uses the seeded department list to validate that the participant's department matches a known org unit. The welcome message is personalised to the company name from Phase 0.</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How user interacts</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Participant enters the 6-character session code. Then fills a profile: full name, role (dropdown of 9 roles), department (free text), their biggest operational challenge (textarea), and AI confidence level (button selector 1–5: Skeptical to Expert).</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Inputs</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pPr>
              <w:spacing w:before="24" w:after="24"/>
            </w:pPr>
            <w:r>
              <w:rPr>
                <w:rFonts w:ascii="Arial" w:cs="Arial" w:eastAsia="Arial" w:hAnsi="Arial"/>
                <w:color w:val="333333"/>
                <w:sz w:val="19"/>
                <w:szCs w:val="19"/>
              </w:rPr>
              <w:t xml:space="preserve">• session_code — joins them to the right session</w:t>
            </w:r>
          </w:p>
          <w:p>
            <w:pPr>
              <w:spacing w:before="24" w:after="24"/>
            </w:pPr>
            <w:r>
              <w:rPr>
                <w:rFonts w:ascii="Arial" w:cs="Arial" w:eastAsia="Arial" w:hAnsi="Arial"/>
                <w:color w:val="333333"/>
                <w:sz w:val="19"/>
                <w:szCs w:val="19"/>
              </w:rPr>
              <w:t xml:space="preserve">• name — participant's full name</w:t>
            </w:r>
          </w:p>
          <w:p>
            <w:pPr>
              <w:spacing w:before="24" w:after="24"/>
            </w:pPr>
            <w:r>
              <w:rPr>
                <w:rFonts w:ascii="Arial" w:cs="Arial" w:eastAsia="Arial" w:hAnsi="Arial"/>
                <w:color w:val="333333"/>
                <w:sz w:val="19"/>
                <w:szCs w:val="19"/>
              </w:rPr>
              <w:t xml:space="preserve">• role — CEO / Founder, CTO, COO, Product Manager, Data/AI Engineer, Business Analyst, Department Head, Consultant, Other</w:t>
            </w:r>
          </w:p>
          <w:p>
            <w:pPr>
              <w:spacing w:before="24" w:after="24"/>
            </w:pPr>
            <w:r>
              <w:rPr>
                <w:rFonts w:ascii="Arial" w:cs="Arial" w:eastAsia="Arial" w:hAnsi="Arial"/>
                <w:color w:val="333333"/>
                <w:sz w:val="19"/>
                <w:szCs w:val="19"/>
              </w:rPr>
              <w:t xml:space="preserve">• department — e.g. Sales Ops, Accounting</w:t>
            </w:r>
          </w:p>
          <w:p>
            <w:pPr>
              <w:spacing w:before="24" w:after="24"/>
            </w:pPr>
            <w:r>
              <w:rPr>
                <w:rFonts w:ascii="Arial" w:cs="Arial" w:eastAsia="Arial" w:hAnsi="Arial"/>
                <w:color w:val="333333"/>
                <w:sz w:val="19"/>
                <w:szCs w:val="19"/>
              </w:rPr>
              <w:t xml:space="preserve">• top_challenge — free text operational challenge</w:t>
            </w:r>
          </w:p>
          <w:p>
            <w:pPr>
              <w:spacing w:before="24" w:after="24"/>
            </w:pPr>
            <w:r>
              <w:rPr>
                <w:rFonts w:ascii="Arial" w:cs="Arial" w:eastAsia="Arial" w:hAnsi="Arial"/>
                <w:color w:val="333333"/>
                <w:sz w:val="19"/>
                <w:szCs w:val="19"/>
              </w:rPr>
              <w:t xml:space="preserve">• ai_confidence — integer 1 to 5</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Outputs</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spacing w:before="24" w:after="24"/>
            </w:pPr>
            <w:r>
              <w:rPr>
                <w:rFonts w:ascii="Arial" w:cs="Arial" w:eastAsia="Arial" w:hAnsi="Arial"/>
                <w:color w:val="333333"/>
                <w:sz w:val="19"/>
                <w:szCs w:val="19"/>
              </w:rPr>
              <w:t xml:space="preserve">• Participant record stored in session</w:t>
            </w:r>
          </w:p>
          <w:p>
            <w:pPr>
              <w:spacing w:before="24" w:after="24"/>
            </w:pPr>
            <w:r>
              <w:rPr>
                <w:rFonts w:ascii="Arial" w:cs="Arial" w:eastAsia="Arial" w:hAnsi="Arial"/>
                <w:color w:val="333333"/>
                <w:sz w:val="19"/>
                <w:szCs w:val="19"/>
              </w:rPr>
              <w:t xml:space="preserve">• Stakeholder map builds live (host sees count update)</w:t>
            </w:r>
          </w:p>
          <w:p>
            <w:pPr>
              <w:spacing w:before="24" w:after="24"/>
            </w:pPr>
            <w:r>
              <w:rPr>
                <w:rFonts w:ascii="Arial" w:cs="Arial" w:eastAsia="Arial" w:hAnsi="Arial"/>
                <w:color w:val="333333"/>
                <w:sz w:val="19"/>
                <w:szCs w:val="19"/>
              </w:rPr>
              <w:t xml:space="preserve">• WebSocket broadcasts participant_joined event to all connected clients</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 Final output</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333333"/>
                <w:sz w:val="19"/>
                <w:szCs w:val="19"/>
              </w:rPr>
              <w:t xml:space="preserve">Role → determines Phase 2 question set and Activity C scenario. Department → used as a tag on all problems submitted in Phase 3 (powers cross-department cluster detection). ai_confidence → collected here but replaced by the team-wide average after Activity B.</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0A6B50" w:sz="6"/>
              <w:left w:val="single" w:color="0A6B50" w:sz="6"/>
              <w:bottom w:val="single" w:color="DDDDDD" w:sz="4"/>
              <w:right w:val="single" w:color="DDDDDD" w:sz="4"/>
            </w:tcBorders>
            <w:shd w:fill="E8F7F2" w:val="clear"/>
            <w:tcMar>
              <w:top w:type="dxa" w:w="160"/>
              <w:left w:type="dxa" w:w="220"/>
              <w:bottom w:type="dxa" w:w="120"/>
              <w:right w:type="dxa" w:w="220"/>
            </w:tcMar>
          </w:tcPr>
          <w:p>
            <w:pPr>
              <w:spacing w:before="0" w:after="50"/>
            </w:pPr>
            <w:r>
              <w:rPr>
                <w:rFonts w:ascii="Arial" w:cs="Arial" w:eastAsia="Arial" w:hAnsi="Arial"/>
                <w:b/>
                <w:bCs/>
                <w:color w:val="0A6B50"/>
                <w:sz w:val="30"/>
                <w:szCs w:val="30"/>
              </w:rPr>
              <w:t xml:space="preserve">Phase 2  </w:t>
            </w:r>
            <w:r>
              <w:rPr>
                <w:rFonts w:ascii="Arial" w:cs="Arial" w:eastAsia="Arial" w:hAnsi="Arial"/>
                <w:b/>
                <w:bCs/>
                <w:color w:val="1A3A5C"/>
                <w:sz w:val="30"/>
                <w:szCs w:val="30"/>
              </w:rPr>
              <w:t xml:space="preserve">Business Context</w:t>
            </w:r>
            <w:r>
              <w:rPr>
                <w:rFonts w:ascii="Arial" w:cs="Arial" w:eastAsia="Arial" w:hAnsi="Arial"/>
                <w:color w:val="0A6B50"/>
                <w:sz w:val="18"/>
                <w:szCs w:val="18"/>
              </w:rPr>
              <w:t xml:space="preserve">   Participants · 3 steps + AI output</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Purpose</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Collects the strategic direction of the organisation from every participant's perspective. The AI clusters all submissions into a shared objective map — the first piece of AI analysis the host sees before revealing it to the group.</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Seed context</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333333"/>
                <w:sz w:val="19"/>
                <w:szCs w:val="19"/>
              </w:rPr>
              <w:t xml:space="preserve">Agent 2 (Insight Mining) has the 45 seed pain points available to enrich clustering. The Gemini prompt includes the role label so analysis is interpreted through that lens. The 9-department structure is used to label cluster themes correctly.</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How user interacts</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Three steps:
1. Objectives — participant selects from 8 role-specific cards (multi-select). They can also add custom objectives using the '+ Add your own objective' input.
2. Growth priorities — participant selects from 8 role-specific options (multi-select). Can add custom priorities.
3. Challenges — participant answers a role-specific open question in a free-text textarea (min 20 characters). A summary of Steps 1 and 2 is shown as chips for review before submitting.</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Inputs</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pPr>
              <w:spacing w:before="24" w:after="24"/>
            </w:pPr>
            <w:r>
              <w:rPr>
                <w:rFonts w:ascii="Arial" w:cs="Arial" w:eastAsia="Arial" w:hAnsi="Arial"/>
                <w:color w:val="333333"/>
                <w:sz w:val="19"/>
                <w:szCs w:val="19"/>
              </w:rPr>
              <w:t xml:space="preserve">• objectives — list of selected objective IDs (standard or custom:label)</w:t>
            </w:r>
          </w:p>
          <w:p>
            <w:pPr>
              <w:spacing w:before="24" w:after="24"/>
            </w:pPr>
            <w:r>
              <w:rPr>
                <w:rFonts w:ascii="Arial" w:cs="Arial" w:eastAsia="Arial" w:hAnsi="Arial"/>
                <w:color w:val="333333"/>
                <w:sz w:val="19"/>
                <w:szCs w:val="19"/>
              </w:rPr>
              <w:t xml:space="preserve">• growth_areas — list of selected growth strings</w:t>
            </w:r>
          </w:p>
          <w:p>
            <w:pPr>
              <w:spacing w:before="24" w:after="24"/>
            </w:pPr>
            <w:r>
              <w:rPr>
                <w:rFonts w:ascii="Arial" w:cs="Arial" w:eastAsia="Arial" w:hAnsi="Arial"/>
                <w:color w:val="333333"/>
                <w:sz w:val="19"/>
                <w:szCs w:val="19"/>
              </w:rPr>
              <w:t xml:space="preserve">• challenges — free-text response to role-specific challenge question</w:t>
            </w:r>
          </w:p>
          <w:p>
            <w:pPr>
              <w:spacing w:before="24" w:after="24"/>
            </w:pPr>
            <w:r>
              <w:rPr>
                <w:rFonts w:ascii="Arial" w:cs="Arial" w:eastAsia="Arial" w:hAnsi="Arial"/>
                <w:color w:val="333333"/>
                <w:sz w:val="19"/>
                <w:szCs w:val="19"/>
              </w:rPr>
              <w:t xml:space="preserve">• participant_role — passed to Gemini for context</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Outputs</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spacing w:before="24" w:after="24"/>
            </w:pPr>
            <w:r>
              <w:rPr>
                <w:rFonts w:ascii="Arial" w:cs="Arial" w:eastAsia="Arial" w:hAnsi="Arial"/>
                <w:color w:val="333333"/>
                <w:sz w:val="19"/>
                <w:szCs w:val="19"/>
              </w:rPr>
              <w:t xml:space="preserve">• objective_map — { dominant_theme, clusters: [{ icon, theme, signals, summary, ai_potential }] }</w:t>
            </w:r>
          </w:p>
          <w:p>
            <w:pPr>
              <w:spacing w:before="24" w:after="24"/>
            </w:pPr>
            <w:r>
              <w:rPr>
                <w:rFonts w:ascii="Arial" w:cs="Arial" w:eastAsia="Arial" w:hAnsi="Arial"/>
                <w:color w:val="333333"/>
                <w:sz w:val="19"/>
                <w:szCs w:val="19"/>
              </w:rPr>
              <w:t xml:space="preserve">• Agent 1 generates transition message to Phase 3</w:t>
            </w:r>
          </w:p>
          <w:p>
            <w:pPr>
              <w:spacing w:before="24" w:after="24"/>
            </w:pPr>
            <w:r>
              <w:rPr>
                <w:rFonts w:ascii="Arial" w:cs="Arial" w:eastAsia="Arial" w:hAnsi="Arial"/>
                <w:color w:val="333333"/>
                <w:sz w:val="19"/>
                <w:szCs w:val="19"/>
              </w:rPr>
              <w:t xml:space="preserve">• WebSocket broadcasts context_count (live counter) and objective_map to all clients</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 Final output</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333333"/>
                <w:sz w:val="19"/>
                <w:szCs w:val="19"/>
              </w:rPr>
              <w:t xml:space="preserve">objective_map.clusters → feeds directly into the Phase 4 use case generation prompt and the deck's 'Strategic Context' slide. dominant_theme → appears in the executive summary. Cross-role patterns in objectives signal the highest-priority business areas for AI investment.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0A6B50" w:sz="6"/>
              <w:left w:val="single" w:color="0A6B50" w:sz="6"/>
              <w:bottom w:val="single" w:color="DDDDDD" w:sz="4"/>
              <w:right w:val="single" w:color="DDDDDD" w:sz="4"/>
            </w:tcBorders>
            <w:shd w:fill="E8F7F2" w:val="clear"/>
            <w:tcMar>
              <w:top w:type="dxa" w:w="160"/>
              <w:left w:type="dxa" w:w="220"/>
              <w:bottom w:type="dxa" w:w="120"/>
              <w:right w:type="dxa" w:w="220"/>
            </w:tcMar>
          </w:tcPr>
          <w:p>
            <w:pPr>
              <w:spacing w:before="0" w:after="50"/>
            </w:pPr>
            <w:r>
              <w:rPr>
                <w:rFonts w:ascii="Arial" w:cs="Arial" w:eastAsia="Arial" w:hAnsi="Arial"/>
                <w:b/>
                <w:bCs/>
                <w:color w:val="0A6B50"/>
                <w:sz w:val="30"/>
                <w:szCs w:val="30"/>
              </w:rPr>
              <w:t xml:space="preserve">Phase 3  </w:t>
            </w:r>
            <w:r>
              <w:rPr>
                <w:rFonts w:ascii="Arial" w:cs="Arial" w:eastAsia="Arial" w:hAnsi="Arial"/>
                <w:b/>
                <w:bCs/>
                <w:color w:val="1A3A5C"/>
                <w:sz w:val="30"/>
                <w:szCs w:val="30"/>
              </w:rPr>
              <w:t xml:space="preserve">Problem Discovery</w:t>
            </w:r>
            <w:r>
              <w:rPr>
                <w:rFonts w:ascii="Arial" w:cs="Arial" w:eastAsia="Arial" w:hAnsi="Arial"/>
                <w:color w:val="0A6B50"/>
                <w:sz w:val="18"/>
                <w:szCs w:val="18"/>
              </w:rPr>
              <w:t xml:space="preserve">   Participants · Problems + AI clustering</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Purpose</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Surfaces the specific operational pain points each participant experiences day to day. Unlike Phase 2 (which is strategic), Phase 3 is tactical — the AI clusters problems across all participants to detect cross-department patterns, which are the strongest signal of where AI can create org-wide impact.</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Seed context</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333333"/>
                <w:sz w:val="19"/>
                <w:szCs w:val="19"/>
              </w:rPr>
              <w:t xml:space="preserve">Agent 2 merges the 45 seed pain points with participant submissions before clustering — so even with fewer participants, the cluster quality is high. The 9-department structure is used to assign a department label to each cluster. Known pain point categories (manual work, reporting delays, data silos) are used as cluster theme anchors.</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How user interacts</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Participant adds up to 5 problem cards. Each card has:
• Problem description (textarea, min 10 chars)
• Characteristics — 9 tag pills to select: Repetitive, Time-consuming, Manual, Error-prone, Slow decision-making, Data scattered, No visibility, Customer-facing, Compliance risk
• Severity — button selector 1–5 (Minor inconvenience to Critical blocker)
• Current workflow — optional textarea describing step-by-step how they currently handle this problem (role-specific placeholder text)</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Inputs</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pPr>
              <w:spacing w:before="24" w:after="24"/>
            </w:pPr>
            <w:r>
              <w:rPr>
                <w:rFonts w:ascii="Arial" w:cs="Arial" w:eastAsia="Arial" w:hAnsi="Arial"/>
                <w:color w:val="333333"/>
                <w:sz w:val="19"/>
                <w:szCs w:val="19"/>
              </w:rPr>
              <w:t xml:space="preserve">• problems[] — each with: text, tags[], severity (1-5), department, workflow_description (optional)</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Outputs</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spacing w:before="24" w:after="24"/>
            </w:pPr>
            <w:r>
              <w:rPr>
                <w:rFonts w:ascii="Arial" w:cs="Arial" w:eastAsia="Arial" w:hAnsi="Arial"/>
                <w:color w:val="333333"/>
                <w:sz w:val="19"/>
                <w:szCs w:val="19"/>
              </w:rPr>
              <w:t xml:space="preserve">• clusters[] — each with: icon, theme, problem_count, summary, departments[], cross_department (bool), avg_severity, ai_opportunity, automation_targets[], manual_steps_identified</w:t>
            </w:r>
          </w:p>
          <w:p>
            <w:pPr>
              <w:spacing w:before="24" w:after="24"/>
            </w:pPr>
            <w:r>
              <w:rPr>
                <w:rFonts w:ascii="Arial" w:cs="Arial" w:eastAsia="Arial" w:hAnsi="Arial"/>
                <w:color w:val="333333"/>
                <w:sz w:val="19"/>
                <w:szCs w:val="19"/>
              </w:rPr>
              <w:t xml:space="preserve">• WebSocket broadcasts problems_count and problem_clusters to all clients</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 Final output</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333333"/>
                <w:sz w:val="19"/>
                <w:szCs w:val="19"/>
              </w:rPr>
              <w:t xml:space="preserve">clusters → the single most important input to Phase 4 use case generation. cross_department clusters are weighted higher in prioritisation (Phase 8). automation_targets from workflow descriptions become the specific 'what gets automated' in the roadmap. avg_severity drives the Impact score in the Impact vs Effort matrix.</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7A5200" w:sz="6"/>
              <w:left w:val="single" w:color="7A5200" w:sz="6"/>
              <w:bottom w:val="single" w:color="DDDDDD" w:sz="4"/>
              <w:right w:val="single" w:color="DDDDDD" w:sz="4"/>
            </w:tcBorders>
            <w:shd w:fill="F5F6F8" w:val="clear"/>
            <w:tcMar>
              <w:top w:type="dxa" w:w="160"/>
              <w:left w:type="dxa" w:w="220"/>
              <w:bottom w:type="dxa" w:w="120"/>
              <w:right w:type="dxa" w:w="220"/>
            </w:tcMar>
          </w:tcPr>
          <w:p>
            <w:pPr>
              <w:spacing w:before="0" w:after="50"/>
            </w:pPr>
            <w:r>
              <w:rPr>
                <w:rFonts w:ascii="Arial" w:cs="Arial" w:eastAsia="Arial" w:hAnsi="Arial"/>
                <w:b/>
                <w:bCs/>
                <w:color w:val="7A5200"/>
                <w:sz w:val="30"/>
                <w:szCs w:val="30"/>
              </w:rPr>
              <w:t xml:space="preserve">Activity A  </w:t>
            </w:r>
            <w:r>
              <w:rPr>
                <w:rFonts w:ascii="Arial" w:cs="Arial" w:eastAsia="Arial" w:hAnsi="Arial"/>
                <w:b/>
                <w:bCs/>
                <w:color w:val="1A3A5C"/>
                <w:sz w:val="30"/>
                <w:szCs w:val="30"/>
              </w:rPr>
              <w:t xml:space="preserve">Data Audit</w:t>
            </w:r>
            <w:r>
              <w:rPr>
                <w:rFonts w:ascii="Arial" w:cs="Arial" w:eastAsia="Arial" w:hAnsi="Arial"/>
                <w:color w:val="7A5200"/>
                <w:sz w:val="18"/>
                <w:szCs w:val="18"/>
              </w:rPr>
              <w:t xml:space="preserve">   Participants · Self-assessment</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Purpose</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Assesses the organisation's data readiness for AI — specifically, whether the data needed to power the use cases identified in Phases 2 and 3 actually exists and is accessible. This is the 'reality check' before the AI generates use cases.</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Seed context</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333333"/>
                <w:sz w:val="19"/>
                <w:szCs w:val="19"/>
              </w:rPr>
              <w:t xml:space="preserve">Agent 6 (Prioritisation) uses the seeded data_assets_by_dept list to cross-reference what participants score against what the system already knows each department typically holds. Quick win candidates are pre-identified based on which departments are known to have clean, centralised data (typically Sales Ops and Accounting).</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How user interacts</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Two steps:
1. Select datasets — participant picks from 8 options which data sources are relevant to their work: Customer Data, Sales &amp; Revenue, Support/Tickets, Operations Data, Financial Data, HR/People Data, Product/Usage Data, Marketing Data
2. Score each dataset on 4 dimensions (1–4 scale each): Location (Scattered → Centralised), Quality (Errors → Clean), History (&lt;3 months → 3+ years), Ownership (No owner → Clear governance)</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Inputs</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pPr>
              <w:spacing w:before="24" w:after="24"/>
            </w:pPr>
            <w:r>
              <w:rPr>
                <w:rFonts w:ascii="Arial" w:cs="Arial" w:eastAsia="Arial" w:hAnsi="Arial"/>
                <w:color w:val="333333"/>
                <w:sz w:val="19"/>
                <w:szCs w:val="19"/>
              </w:rPr>
              <w:t xml:space="preserve">• datasets[] — each with: dataset_id, label, scores: { location, quality, history, ownership }</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Outputs</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spacing w:before="24" w:after="24"/>
            </w:pPr>
            <w:r>
              <w:rPr>
                <w:rFonts w:ascii="Arial" w:cs="Arial" w:eastAsia="Arial" w:hAnsi="Arial"/>
                <w:color w:val="333333"/>
                <w:sz w:val="19"/>
                <w:szCs w:val="19"/>
              </w:rPr>
              <w:t xml:space="preserve">• readiness_map — per dataset: avg_score (1-4), readiness_label (High/Medium/Low), colour (green/amber/orange)</w:t>
            </w:r>
          </w:p>
          <w:p>
            <w:pPr>
              <w:spacing w:before="24" w:after="24"/>
            </w:pPr>
            <w:r>
              <w:rPr>
                <w:rFonts w:ascii="Arial" w:cs="Arial" w:eastAsia="Arial" w:hAnsi="Arial"/>
                <w:color w:val="333333"/>
                <w:sz w:val="19"/>
                <w:szCs w:val="19"/>
              </w:rPr>
              <w:t xml:space="preserve">• Gemini generates summary and top recommendation</w:t>
            </w:r>
          </w:p>
          <w:p>
            <w:pPr>
              <w:spacing w:before="24" w:after="24"/>
            </w:pPr>
            <w:r>
              <w:rPr>
                <w:rFonts w:ascii="Arial" w:cs="Arial" w:eastAsia="Arial" w:hAnsi="Arial"/>
                <w:color w:val="333333"/>
                <w:sz w:val="19"/>
                <w:szCs w:val="19"/>
              </w:rPr>
              <w:t xml:space="preserve">• session[data_readiness] stored — used by Agent 6 in Phase 8</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 Final output</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333333"/>
                <w:sz w:val="19"/>
                <w:szCs w:val="19"/>
              </w:rPr>
              <w:t xml:space="preserve">data_ready flag on each use case in Phase 8 comes from this. Departments with readiness ≥ 3.5 are marked as 'AI-ready now' in the roadmap. Departments below 2.5 are flagged as needing data preparation before AI deployment — this shapes the roadmap timeline.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0055CC" w:sz="6"/>
              <w:left w:val="single" w:color="0055CC" w:sz="6"/>
              <w:bottom w:val="single" w:color="DDDDDD" w:sz="4"/>
              <w:right w:val="single" w:color="DDDDDD" w:sz="4"/>
            </w:tcBorders>
            <w:shd w:fill="EDF4FF" w:val="clear"/>
            <w:tcMar>
              <w:top w:type="dxa" w:w="160"/>
              <w:left w:type="dxa" w:w="220"/>
              <w:bottom w:type="dxa" w:w="120"/>
              <w:right w:type="dxa" w:w="220"/>
            </w:tcMar>
          </w:tcPr>
          <w:p>
            <w:pPr>
              <w:spacing w:before="0" w:after="50"/>
            </w:pPr>
            <w:r>
              <w:rPr>
                <w:rFonts w:ascii="Arial" w:cs="Arial" w:eastAsia="Arial" w:hAnsi="Arial"/>
                <w:b/>
                <w:bCs/>
                <w:color w:val="0055CC"/>
                <w:sz w:val="30"/>
                <w:szCs w:val="30"/>
              </w:rPr>
              <w:t xml:space="preserve">Activity B  </w:t>
            </w:r>
            <w:r>
              <w:rPr>
                <w:rFonts w:ascii="Arial" w:cs="Arial" w:eastAsia="Arial" w:hAnsi="Arial"/>
                <w:b/>
                <w:bCs/>
                <w:color w:val="1A3A5C"/>
                <w:sz w:val="30"/>
                <w:szCs w:val="30"/>
              </w:rPr>
              <w:t xml:space="preserve">AI Confidence Spectrum</w:t>
            </w:r>
            <w:r>
              <w:rPr>
                <w:rFonts w:ascii="Arial" w:cs="Arial" w:eastAsia="Arial" w:hAnsi="Arial"/>
                <w:color w:val="0055CC"/>
                <w:sz w:val="18"/>
                <w:szCs w:val="18"/>
              </w:rPr>
              <w:t xml:space="preserve">   Participants · Team calibration</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Purpose</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Captures the team's collective AI readiness and concerns. The output of this activity changes the tone of every subsequent AI interaction — the Facilitator Agent adapts its language based on the team's average confidence. This is the most broadly impactful activity in the workshop.</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Seed context</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333333"/>
                <w:sz w:val="19"/>
                <w:szCs w:val="19"/>
              </w:rPr>
              <w:t xml:space="preserve">Agent 1 (Facilitator) reads team_confidence after this activity and maps the average to a tone template (5 levels from 'encouraging and simple' to 'peer-level with advanced terminology'). This tone is embedded in every Gemini system prompt from this point forward.</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How user interacts</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Three inputs:
1. Confidence level — horizontal button selector 1–5 (Skeptical, Curious, Informed, Practitioner, Expert). Colour-coded on selection.
2. Top concerns — 8 selectable concern cards: Job Replacement, Data Security, Implementation Cost, Accuracy &amp; Reliability, Privacy &amp; Compliance, Complexity, Team Buy-in, Data Quality
3. Success expectation — optional textarea: 'What would success look like for you?'</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Inputs</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pPr>
              <w:spacing w:before="24" w:after="24"/>
            </w:pPr>
            <w:r>
              <w:rPr>
                <w:rFonts w:ascii="Arial" w:cs="Arial" w:eastAsia="Arial" w:hAnsi="Arial"/>
                <w:color w:val="333333"/>
                <w:sz w:val="19"/>
                <w:szCs w:val="19"/>
              </w:rPr>
              <w:t xml:space="preserve">• confidence_level — integer 1 to 5</w:t>
            </w:r>
          </w:p>
          <w:p>
            <w:pPr>
              <w:spacing w:before="24" w:after="24"/>
            </w:pPr>
            <w:r>
              <w:rPr>
                <w:rFonts w:ascii="Arial" w:cs="Arial" w:eastAsia="Arial" w:hAnsi="Arial"/>
                <w:color w:val="333333"/>
                <w:sz w:val="19"/>
                <w:szCs w:val="19"/>
              </w:rPr>
              <w:t xml:space="preserve">• concerns[] — selected concern strings</w:t>
            </w:r>
          </w:p>
          <w:p>
            <w:pPr>
              <w:spacing w:before="24" w:after="24"/>
            </w:pPr>
            <w:r>
              <w:rPr>
                <w:rFonts w:ascii="Arial" w:cs="Arial" w:eastAsia="Arial" w:hAnsi="Arial"/>
                <w:color w:val="333333"/>
                <w:sz w:val="19"/>
                <w:szCs w:val="19"/>
              </w:rPr>
              <w:t xml:space="preserve">• expectations — optional free text</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Outputs</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spacing w:before="24" w:after="24"/>
            </w:pPr>
            <w:r>
              <w:rPr>
                <w:rFonts w:ascii="Arial" w:cs="Arial" w:eastAsia="Arial" w:hAnsi="Arial"/>
                <w:color w:val="333333"/>
                <w:sz w:val="19"/>
                <w:szCs w:val="19"/>
              </w:rPr>
              <w:t xml:space="preserve">• team_confidence — { total, distribution: {1:n, 2:n...}, avg_confidence, top_concerns[], adapted_tone, concern_response }</w:t>
            </w:r>
          </w:p>
          <w:p>
            <w:pPr>
              <w:spacing w:before="24" w:after="24"/>
            </w:pPr>
            <w:r>
              <w:rPr>
                <w:rFonts w:ascii="Arial" w:cs="Arial" w:eastAsia="Arial" w:hAnsi="Arial"/>
                <w:color w:val="333333"/>
                <w:sz w:val="19"/>
                <w:szCs w:val="19"/>
              </w:rPr>
              <w:t xml:space="preserve">• WebSocket broadcasts team_confidence_profile to all clients</w:t>
            </w:r>
          </w:p>
          <w:p>
            <w:pPr>
              <w:spacing w:before="24" w:after="24"/>
            </w:pPr>
            <w:r>
              <w:rPr>
                <w:rFonts w:ascii="Arial" w:cs="Arial" w:eastAsia="Arial" w:hAnsi="Arial"/>
                <w:color w:val="333333"/>
                <w:sz w:val="19"/>
                <w:szCs w:val="19"/>
              </w:rPr>
              <w:t xml:space="preserve">• Facilitator Agent tone now active for all remaining phases</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 Final output</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333333"/>
                <w:sz w:val="19"/>
                <w:szCs w:val="19"/>
              </w:rPr>
              <w:t xml:space="preserve">adapted_tone → embedded in every Gemini system prompt for phases 4 onwards. top_concerns → addressed explicitly in the executive summary and the 'Change Management' section of the roadmap. The concern_response becomes a standard section in the strategy deck. Distribution chart appears in the deck's 'Team Readiness' slide.</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4A3B9C" w:sz="6"/>
              <w:left w:val="single" w:color="4A3B9C" w:sz="6"/>
              <w:bottom w:val="single" w:color="DDDDDD" w:sz="4"/>
              <w:right w:val="single" w:color="DDDDDD" w:sz="4"/>
            </w:tcBorders>
            <w:shd w:fill="F0EEFF" w:val="clear"/>
            <w:tcMar>
              <w:top w:type="dxa" w:w="160"/>
              <w:left w:type="dxa" w:w="220"/>
              <w:bottom w:type="dxa" w:w="120"/>
              <w:right w:type="dxa" w:w="220"/>
            </w:tcMar>
          </w:tcPr>
          <w:p>
            <w:pPr>
              <w:spacing w:before="0" w:after="50"/>
            </w:pPr>
            <w:r>
              <w:rPr>
                <w:rFonts w:ascii="Arial" w:cs="Arial" w:eastAsia="Arial" w:hAnsi="Arial"/>
                <w:b/>
                <w:bCs/>
                <w:color w:val="4A3B9C"/>
                <w:sz w:val="30"/>
                <w:szCs w:val="30"/>
              </w:rPr>
              <w:t xml:space="preserve">Activity C  </w:t>
            </w:r>
            <w:r>
              <w:rPr>
                <w:rFonts w:ascii="Arial" w:cs="Arial" w:eastAsia="Arial" w:hAnsi="Arial"/>
                <w:b/>
                <w:bCs/>
                <w:color w:val="1A3A5C"/>
                <w:sz w:val="30"/>
                <w:szCs w:val="30"/>
              </w:rPr>
              <w:t xml:space="preserve">Prompt Engineering</w:t>
            </w:r>
            <w:r>
              <w:rPr>
                <w:rFonts w:ascii="Arial" w:cs="Arial" w:eastAsia="Arial" w:hAnsi="Arial"/>
                <w:color w:val="4A3B9C"/>
                <w:sz w:val="18"/>
                <w:szCs w:val="18"/>
              </w:rPr>
              <w:t xml:space="preserve">   Participants · Hands-on learning</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Purpose</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Teaches participants how to write effective AI prompts by having them respond to a realistic scenario from their own role and department. This is not just an education exercise — the prompts and outputs demonstrate concretely what AI can do for their specific job, which influences how they vote in Phases 5 and 7.</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Seed context</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333333"/>
                <w:sz w:val="19"/>
                <w:szCs w:val="19"/>
              </w:rPr>
              <w:t xml:space="preserve">Agent 3 (Prompt Coaching) uses the seeded department_examples to generate a realistic scenario. The simulation uses the company name and industry from Phase 0 as system context, so the AI output feels like it's working for their actual organisation. The team's adapted_tone from Activity B shapes how feedback is worded.</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How user interacts</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Three steps:
1. Read scenario — AI generates a role-specific work situation with time pressure, available data, and a specific task. Participant can request a new scenario.
2. Write prompt — participant writes an AI instruction in their own words to handle the scenario.
3. See scoring and simulation — scores across 4 dimensions (Clarity, Context, Output spec, Constraints), each /5. Shows original vs AI-improved prompt side by side. Then runs the improved prompt live through Gemini against the actual scenario.</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Inputs</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pPr>
              <w:spacing w:before="24" w:after="24"/>
            </w:pPr>
            <w:r>
              <w:rPr>
                <w:rFonts w:ascii="Arial" w:cs="Arial" w:eastAsia="Arial" w:hAnsi="Arial"/>
                <w:color w:val="333333"/>
                <w:sz w:val="19"/>
                <w:szCs w:val="19"/>
              </w:rPr>
              <w:t xml:space="preserve">• role — used to generate the scenario</w:t>
            </w:r>
          </w:p>
          <w:p>
            <w:pPr>
              <w:spacing w:before="24" w:after="24"/>
            </w:pPr>
            <w:r>
              <w:rPr>
                <w:rFonts w:ascii="Arial" w:cs="Arial" w:eastAsia="Arial" w:hAnsi="Arial"/>
                <w:color w:val="333333"/>
                <w:sz w:val="19"/>
                <w:szCs w:val="19"/>
              </w:rPr>
              <w:t xml:space="preserve">• department — used to personalise the simulation context</w:t>
            </w:r>
          </w:p>
          <w:p>
            <w:pPr>
              <w:spacing w:before="24" w:after="24"/>
            </w:pPr>
            <w:r>
              <w:rPr>
                <w:rFonts w:ascii="Arial" w:cs="Arial" w:eastAsia="Arial" w:hAnsi="Arial"/>
                <w:color w:val="333333"/>
                <w:sz w:val="19"/>
                <w:szCs w:val="19"/>
              </w:rPr>
              <w:t xml:space="preserve">• prompt — participant's written AI instruction (min 20 chars)</w:t>
            </w:r>
          </w:p>
          <w:p>
            <w:pPr>
              <w:spacing w:before="24" w:after="24"/>
            </w:pPr>
            <w:r>
              <w:rPr>
                <w:rFonts w:ascii="Arial" w:cs="Arial" w:eastAsia="Arial" w:hAnsi="Arial"/>
                <w:color w:val="333333"/>
                <w:sz w:val="19"/>
                <w:szCs w:val="19"/>
              </w:rPr>
              <w:t xml:space="preserve">• scenario — passed to scoring and simulation so evaluation is against the specific situation</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Outputs</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spacing w:before="24" w:after="24"/>
            </w:pPr>
            <w:r>
              <w:rPr>
                <w:rFonts w:ascii="Arial" w:cs="Arial" w:eastAsia="Arial" w:hAnsi="Arial"/>
                <w:color w:val="333333"/>
                <w:sz w:val="19"/>
                <w:szCs w:val="19"/>
              </w:rPr>
              <w:t xml:space="preserve">• scenario — { title, situation, task, data_available[], expected_output }</w:t>
            </w:r>
          </w:p>
          <w:p>
            <w:pPr>
              <w:spacing w:before="24" w:after="24"/>
            </w:pPr>
            <w:r>
              <w:rPr>
                <w:rFonts w:ascii="Arial" w:cs="Arial" w:eastAsia="Arial" w:hAnsi="Arial"/>
                <w:color w:val="333333"/>
                <w:sz w:val="19"/>
                <w:szCs w:val="19"/>
              </w:rPr>
              <w:t xml:space="preserve">• scores — { clarity, context, output, constraints } each /5, total /20</w:t>
            </w:r>
          </w:p>
          <w:p>
            <w:pPr>
              <w:spacing w:before="24" w:after="24"/>
            </w:pPr>
            <w:r>
              <w:rPr>
                <w:rFonts w:ascii="Arial" w:cs="Arial" w:eastAsia="Arial" w:hAnsi="Arial"/>
                <w:color w:val="333333"/>
                <w:sz w:val="19"/>
                <w:szCs w:val="19"/>
              </w:rPr>
              <w:t xml:space="preserve">• improved_prompt — AI-rewritten version</w:t>
            </w:r>
          </w:p>
          <w:p>
            <w:pPr>
              <w:spacing w:before="24" w:after="24"/>
            </w:pPr>
            <w:r>
              <w:rPr>
                <w:rFonts w:ascii="Arial" w:cs="Arial" w:eastAsia="Arial" w:hAnsi="Arial"/>
                <w:color w:val="333333"/>
                <w:sz w:val="19"/>
                <w:szCs w:val="19"/>
              </w:rPr>
              <w:t xml:space="preserve">• key_improvement — one sentence on the most important change</w:t>
            </w:r>
          </w:p>
          <w:p>
            <w:pPr>
              <w:spacing w:before="24" w:after="24"/>
            </w:pPr>
            <w:r>
              <w:rPr>
                <w:rFonts w:ascii="Arial" w:cs="Arial" w:eastAsia="Arial" w:hAnsi="Arial"/>
                <w:color w:val="333333"/>
                <w:sz w:val="19"/>
                <w:szCs w:val="19"/>
              </w:rPr>
              <w:t xml:space="preserve">• scenario_alignment — how well the prompt addresses the specific scenario</w:t>
            </w:r>
          </w:p>
          <w:p>
            <w:pPr>
              <w:spacing w:before="24" w:after="24"/>
            </w:pPr>
            <w:r>
              <w:rPr>
                <w:rFonts w:ascii="Arial" w:cs="Arial" w:eastAsia="Arial" w:hAnsi="Arial"/>
                <w:color w:val="333333"/>
                <w:sz w:val="19"/>
                <w:szCs w:val="19"/>
              </w:rPr>
              <w:t xml:space="preserve">• simulation.output — live Gemini response to the scenario</w:t>
            </w:r>
          </w:p>
          <w:p>
            <w:pPr>
              <w:spacing w:before="24" w:after="24"/>
            </w:pPr>
            <w:r>
              <w:rPr>
                <w:rFonts w:ascii="Arial" w:cs="Arial" w:eastAsia="Arial" w:hAnsi="Arial"/>
                <w:color w:val="333333"/>
                <w:sz w:val="19"/>
                <w:szCs w:val="19"/>
              </w:rPr>
              <w:t xml:space="preserve">• simulation.time_saved — estimated time saving for the participant's role</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 Final output</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333333"/>
                <w:sz w:val="19"/>
                <w:szCs w:val="19"/>
              </w:rPr>
              <w:t xml:space="preserve">Participants who see their own work automated in real time vote differently in Phase 5 — they have concrete evidence of what AI can do. The simulation outputs can be included in the deck's 'What AI looks like in practice' section. time_saved estimates feed into the ROI summary in Phase 8.</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A04800" w:sz="6"/>
              <w:left w:val="single" w:color="A04800" w:sz="6"/>
              <w:bottom w:val="single" w:color="DDDDDD" w:sz="4"/>
              <w:right w:val="single" w:color="DDDDDD" w:sz="4"/>
            </w:tcBorders>
            <w:shd w:fill="FFF4EE" w:val="clear"/>
            <w:tcMar>
              <w:top w:type="dxa" w:w="160"/>
              <w:left w:type="dxa" w:w="220"/>
              <w:bottom w:type="dxa" w:w="120"/>
              <w:right w:type="dxa" w:w="220"/>
            </w:tcMar>
          </w:tcPr>
          <w:p>
            <w:pPr>
              <w:spacing w:before="0" w:after="50"/>
            </w:pPr>
            <w:r>
              <w:rPr>
                <w:rFonts w:ascii="Arial" w:cs="Arial" w:eastAsia="Arial" w:hAnsi="Arial"/>
                <w:b/>
                <w:bCs/>
                <w:color w:val="A04800"/>
                <w:sz w:val="30"/>
                <w:szCs w:val="30"/>
              </w:rPr>
              <w:t xml:space="preserve">Phase 4  </w:t>
            </w:r>
            <w:r>
              <w:rPr>
                <w:rFonts w:ascii="Arial" w:cs="Arial" w:eastAsia="Arial" w:hAnsi="Arial"/>
                <w:b/>
                <w:bCs/>
                <w:color w:val="1A3A5C"/>
                <w:sz w:val="30"/>
                <w:szCs w:val="30"/>
              </w:rPr>
              <w:t xml:space="preserve">Opportunity Generation</w:t>
            </w:r>
            <w:r>
              <w:rPr>
                <w:rFonts w:ascii="Arial" w:cs="Arial" w:eastAsia="Arial" w:hAnsi="Arial"/>
                <w:color w:val="A04800"/>
                <w:sz w:val="18"/>
                <w:szCs w:val="18"/>
              </w:rPr>
              <w:t xml:space="preserve">   Host reveals · AI synthesis  ·  Coming soon</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Purpose</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Synthesises everything collected so far into a ranked list of AI use case cards. This is the first moment participants see specific AI opportunities tailored to their organisation — not generic industry examples, but use cases derived from their actual objectives, problems, and data readiness.</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Seed context</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333333"/>
                <w:sz w:val="19"/>
                <w:szCs w:val="19"/>
              </w:rPr>
              <w:t xml:space="preserve">Agent 2 uses the 45 seeded AI opportunities as a library to draw from. Agent 5 cross-references each generated use case against known industry adoption data. Use cases that appear in both the participant submissions AND the seed library are flagged as sector-validated — they have proof of industry traction.</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How user interacts</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Host-only step. Host reviews the generated use case cards before revealing them. Each card shows: title, description, which cluster it addresses, estimated impact, complexity indicator, data readiness flag, and whether it is sector-validated. Host reveals the full list to participants.</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Inputs</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pPr>
              <w:spacing w:before="24" w:after="24"/>
            </w:pPr>
            <w:r>
              <w:rPr>
                <w:rFonts w:ascii="Arial" w:cs="Arial" w:eastAsia="Arial" w:hAnsi="Arial"/>
                <w:color w:val="333333"/>
                <w:sz w:val="19"/>
                <w:szCs w:val="19"/>
              </w:rPr>
              <w:t xml:space="preserve">• objective_map from Phase 2</w:t>
            </w:r>
          </w:p>
          <w:p>
            <w:pPr>
              <w:spacing w:before="24" w:after="24"/>
            </w:pPr>
            <w:r>
              <w:rPr>
                <w:rFonts w:ascii="Arial" w:cs="Arial" w:eastAsia="Arial" w:hAnsi="Arial"/>
                <w:color w:val="333333"/>
                <w:sz w:val="19"/>
                <w:szCs w:val="19"/>
              </w:rPr>
              <w:t xml:space="preserve">• problem_clusters from Phase 3</w:t>
            </w:r>
          </w:p>
          <w:p>
            <w:pPr>
              <w:spacing w:before="24" w:after="24"/>
            </w:pPr>
            <w:r>
              <w:rPr>
                <w:rFonts w:ascii="Arial" w:cs="Arial" w:eastAsia="Arial" w:hAnsi="Arial"/>
                <w:color w:val="333333"/>
                <w:sz w:val="19"/>
                <w:szCs w:val="19"/>
              </w:rPr>
              <w:t xml:space="preserve">• data_readiness from Activity A</w:t>
            </w:r>
          </w:p>
          <w:p>
            <w:pPr>
              <w:spacing w:before="24" w:after="24"/>
            </w:pPr>
            <w:r>
              <w:rPr>
                <w:rFonts w:ascii="Arial" w:cs="Arial" w:eastAsia="Arial" w:hAnsi="Arial"/>
                <w:color w:val="333333"/>
                <w:sz w:val="19"/>
                <w:szCs w:val="19"/>
              </w:rPr>
              <w:t xml:space="preserve">• team_confidence from Activity B</w:t>
            </w:r>
          </w:p>
          <w:p>
            <w:pPr>
              <w:spacing w:before="24" w:after="24"/>
            </w:pPr>
            <w:r>
              <w:rPr>
                <w:rFonts w:ascii="Arial" w:cs="Arial" w:eastAsia="Arial" w:hAnsi="Arial"/>
                <w:color w:val="333333"/>
                <w:sz w:val="19"/>
                <w:szCs w:val="19"/>
              </w:rPr>
              <w:t xml:space="preserve">• industry_benchmarks from Agent 5 (pre-loaded at Phase 0)</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Outputs</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spacing w:before="24" w:after="24"/>
            </w:pPr>
            <w:r>
              <w:rPr>
                <w:rFonts w:ascii="Arial" w:cs="Arial" w:eastAsia="Arial" w:hAnsi="Arial"/>
                <w:color w:val="333333"/>
                <w:sz w:val="19"/>
                <w:szCs w:val="19"/>
              </w:rPr>
              <w:t xml:space="preserve">• use_cases[] — each with: title, description, source_cluster, impact, complexity, data_ready, sector_validated, estimated_roi</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 Final output</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333333"/>
                <w:sz w:val="19"/>
                <w:szCs w:val="19"/>
              </w:rPr>
              <w:t xml:space="preserve">use_cases[] is the item list that everything from Phase 5 onwards operates on. Every vote, every benchmark comparison, every prioritisation score, every roadmap initiative traces back to a use case card generated here.</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A04800" w:sz="6"/>
              <w:left w:val="single" w:color="A04800" w:sz="6"/>
              <w:bottom w:val="single" w:color="DDDDDD" w:sz="4"/>
              <w:right w:val="single" w:color="DDDDDD" w:sz="4"/>
            </w:tcBorders>
            <w:shd w:fill="FFF4EE" w:val="clear"/>
            <w:tcMar>
              <w:top w:type="dxa" w:w="160"/>
              <w:left w:type="dxa" w:w="220"/>
              <w:bottom w:type="dxa" w:w="120"/>
              <w:right w:type="dxa" w:w="220"/>
            </w:tcMar>
          </w:tcPr>
          <w:p>
            <w:pPr>
              <w:spacing w:before="0" w:after="50"/>
            </w:pPr>
            <w:r>
              <w:rPr>
                <w:rFonts w:ascii="Arial" w:cs="Arial" w:eastAsia="Arial" w:hAnsi="Arial"/>
                <w:b/>
                <w:bCs/>
                <w:color w:val="A04800"/>
                <w:sz w:val="30"/>
                <w:szCs w:val="30"/>
              </w:rPr>
              <w:t xml:space="preserve">Phase 5  </w:t>
            </w:r>
            <w:r>
              <w:rPr>
                <w:rFonts w:ascii="Arial" w:cs="Arial" w:eastAsia="Arial" w:hAnsi="Arial"/>
                <w:b/>
                <w:bCs/>
                <w:color w:val="1A3A5C"/>
                <w:sz w:val="30"/>
                <w:szCs w:val="30"/>
              </w:rPr>
              <w:t xml:space="preserve">Poll 1 — Before Benchmark</w:t>
            </w:r>
            <w:r>
              <w:rPr>
                <w:rFonts w:ascii="Arial" w:cs="Arial" w:eastAsia="Arial" w:hAnsi="Arial"/>
                <w:color w:val="A04800"/>
                <w:sz w:val="18"/>
                <w:szCs w:val="18"/>
              </w:rPr>
              <w:t xml:space="preserve">   Participants · Baseline vote  ·  Coming soon</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Purpose</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Captures participants' instinctive votes on the use cases before they see any global adoption data. This baseline is critical — it preserves an unbiased view of what the team thinks AI can do for them based purely on their own experience.</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Seed context</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333333"/>
                <w:sz w:val="19"/>
                <w:szCs w:val="19"/>
              </w:rPr>
              <w:t xml:space="preserve">Agent 4 (Poll &amp; Consensus) uses the pillar structure from the seed to weight votes by department. A use case that gets votes from participants across all 3 pillars is flagged as cross-pillar consensus — a stronger signal than use cases that only attract votes from a single department.</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How user interacts</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Participants see all use case cards and vote for the ones they find most relevant or impactful for their work. Multi-select. Live bar chart updates as votes come in. Host sees results immediately; participants see 'voting in progress' until host reveals.</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Inputs</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pPr>
              <w:spacing w:before="24" w:after="24"/>
            </w:pPr>
            <w:r>
              <w:rPr>
                <w:rFonts w:ascii="Arial" w:cs="Arial" w:eastAsia="Arial" w:hAnsi="Arial"/>
                <w:color w:val="333333"/>
                <w:sz w:val="19"/>
                <w:szCs w:val="19"/>
              </w:rPr>
              <w:t xml:space="preserve">• use_cases[] from Phase 4</w:t>
            </w:r>
          </w:p>
          <w:p>
            <w:pPr>
              <w:spacing w:before="24" w:after="24"/>
            </w:pPr>
            <w:r>
              <w:rPr>
                <w:rFonts w:ascii="Arial" w:cs="Arial" w:eastAsia="Arial" w:hAnsi="Arial"/>
                <w:color w:val="333333"/>
                <w:sz w:val="19"/>
                <w:szCs w:val="19"/>
              </w:rPr>
              <w:t xml:space="preserve">• votes — per participant: list of voted use case IDs</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Outputs</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spacing w:before="24" w:after="24"/>
            </w:pPr>
            <w:r>
              <w:rPr>
                <w:rFonts w:ascii="Arial" w:cs="Arial" w:eastAsia="Arial" w:hAnsi="Arial"/>
                <w:color w:val="333333"/>
                <w:sz w:val="19"/>
                <w:szCs w:val="19"/>
              </w:rPr>
              <w:t xml:space="preserve">• poll1_results — ranked use cases with vote_count, vote_pct, rank, cross_pillar_flag</w:t>
            </w:r>
          </w:p>
          <w:p>
            <w:pPr>
              <w:spacing w:before="24" w:after="24"/>
            </w:pPr>
            <w:r>
              <w:rPr>
                <w:rFonts w:ascii="Arial" w:cs="Arial" w:eastAsia="Arial" w:hAnsi="Arial"/>
                <w:color w:val="333333"/>
                <w:sz w:val="19"/>
                <w:szCs w:val="19"/>
              </w:rPr>
              <w:t xml:space="preserve">• consensus — { has_consensus, consensus_items[], consensus_strength }</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 Final output</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333333"/>
                <w:sz w:val="19"/>
                <w:szCs w:val="19"/>
              </w:rPr>
              <w:t xml:space="preserve">Baseline vote counts feed into the vote_shift calculation in Phase 7. Use cases with cross-pillar consensus before the benchmark are the strongest candidates for the roadmap Phase 1 (Quick Wins).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7A5200" w:sz="6"/>
              <w:left w:val="single" w:color="7A5200" w:sz="6"/>
              <w:bottom w:val="single" w:color="DDDDDD" w:sz="4"/>
              <w:right w:val="single" w:color="DDDDDD" w:sz="4"/>
            </w:tcBorders>
            <w:shd w:fill="F5F6F8" w:val="clear"/>
            <w:tcMar>
              <w:top w:type="dxa" w:w="160"/>
              <w:left w:type="dxa" w:w="220"/>
              <w:bottom w:type="dxa" w:w="120"/>
              <w:right w:type="dxa" w:w="220"/>
            </w:tcMar>
          </w:tcPr>
          <w:p>
            <w:pPr>
              <w:spacing w:before="0" w:after="50"/>
            </w:pPr>
            <w:r>
              <w:rPr>
                <w:rFonts w:ascii="Arial" w:cs="Arial" w:eastAsia="Arial" w:hAnsi="Arial"/>
                <w:b/>
                <w:bCs/>
                <w:color w:val="7A5200"/>
                <w:sz w:val="30"/>
                <w:szCs w:val="30"/>
              </w:rPr>
              <w:t xml:space="preserve">Phase 6  </w:t>
            </w:r>
            <w:r>
              <w:rPr>
                <w:rFonts w:ascii="Arial" w:cs="Arial" w:eastAsia="Arial" w:hAnsi="Arial"/>
                <w:b/>
                <w:bCs/>
                <w:color w:val="1A3A5C"/>
                <w:sz w:val="30"/>
                <w:szCs w:val="30"/>
              </w:rPr>
              <w:t xml:space="preserve">Global Adoption Insight</w:t>
            </w:r>
            <w:r>
              <w:rPr>
                <w:rFonts w:ascii="Arial" w:cs="Arial" w:eastAsia="Arial" w:hAnsi="Arial"/>
                <w:color w:val="7A5200"/>
                <w:sz w:val="18"/>
                <w:szCs w:val="18"/>
              </w:rPr>
              <w:t xml:space="preserve">   Host reveals · Education window  ·  Coming soon</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Purpose</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Shows participants how AI adoption in their industry compares to what they have identified. This is the education window — the moment where participants learn that their instincts are or are not aligned with where the industry is heading. It is deliberately placed between the two polls so the second vote reflects new knowledge.</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Seed context</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333333"/>
                <w:sz w:val="19"/>
                <w:szCs w:val="19"/>
              </w:rPr>
              <w:t xml:space="preserve">Agent 5 (Industry Benchmark) enriches the static benchmark data with Gemini — adding a company-specific headline, an alignment assessment, a hidden opportunity the team has not mentioned, and an urgency signal about the cost of delay. The 45 seeded opportunities are used to cross-reference.</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How user interacts</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Host reveals benchmark data. Participants see: industry AI adoption rate, the top 5 most-deployed AI use cases in their sector, ROI data from case studies, and how the use cases they voted for compare to industry standards. This is a receive-only step — participants read and reflect.</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Inputs</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pPr>
              <w:spacing w:before="24" w:after="24"/>
            </w:pPr>
            <w:r>
              <w:rPr>
                <w:rFonts w:ascii="Arial" w:cs="Arial" w:eastAsia="Arial" w:hAnsi="Arial"/>
                <w:color w:val="333333"/>
                <w:sz w:val="19"/>
                <w:szCs w:val="19"/>
              </w:rPr>
              <w:t xml:space="preserve">• industry from Phase 0</w:t>
            </w:r>
          </w:p>
          <w:p>
            <w:pPr>
              <w:spacing w:before="24" w:after="24"/>
            </w:pPr>
            <w:r>
              <w:rPr>
                <w:rFonts w:ascii="Arial" w:cs="Arial" w:eastAsia="Arial" w:hAnsi="Arial"/>
                <w:color w:val="333333"/>
                <w:sz w:val="19"/>
                <w:szCs w:val="19"/>
              </w:rPr>
              <w:t xml:space="preserve">• org use_cases from Phase 4 (for cross-referencing)</w:t>
            </w:r>
          </w:p>
          <w:p>
            <w:pPr>
              <w:spacing w:before="24" w:after="24"/>
            </w:pPr>
            <w:r>
              <w:rPr>
                <w:rFonts w:ascii="Arial" w:cs="Arial" w:eastAsia="Arial" w:hAnsi="Arial"/>
                <w:color w:val="333333"/>
                <w:sz w:val="19"/>
                <w:szCs w:val="19"/>
              </w:rPr>
              <w:t xml:space="preserve">• pre-loaded industry_benchmarks from Phase 0</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Outputs</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spacing w:before="24" w:after="24"/>
            </w:pPr>
            <w:r>
              <w:rPr>
                <w:rFonts w:ascii="Arial" w:cs="Arial" w:eastAsia="Arial" w:hAnsi="Arial"/>
                <w:color w:val="333333"/>
                <w:sz w:val="19"/>
                <w:szCs w:val="19"/>
              </w:rPr>
              <w:t xml:space="preserve">• benchmark — { adoption_rate, top_use_cases[], headline, org_alignment, hidden_opportunity, urgency_signal }</w:t>
            </w:r>
          </w:p>
          <w:p>
            <w:pPr>
              <w:spacing w:before="24" w:after="24"/>
            </w:pPr>
            <w:r>
              <w:rPr>
                <w:rFonts w:ascii="Arial" w:cs="Arial" w:eastAsia="Arial" w:hAnsi="Arial"/>
                <w:color w:val="333333"/>
                <w:sz w:val="19"/>
                <w:szCs w:val="19"/>
              </w:rPr>
              <w:t xml:space="preserve">• Each use case gets sector_validated: true/false and industry_adoption_pct added</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 Final output</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333333"/>
                <w:sz w:val="19"/>
                <w:szCs w:val="19"/>
              </w:rPr>
              <w:t xml:space="preserve">sector_validated flag on use cases → used by Agent 6 to upweight those use cases in the Impact/Effort matrix. headline and urgency_signal → appear in the 'Market Context' slide in the strategy deck. hidden_opportunity → included in the deck as a strategic recommendation the team had not considered.</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A04800" w:sz="6"/>
              <w:left w:val="single" w:color="A04800" w:sz="6"/>
              <w:bottom w:val="single" w:color="DDDDDD" w:sz="4"/>
              <w:right w:val="single" w:color="DDDDDD" w:sz="4"/>
            </w:tcBorders>
            <w:shd w:fill="FFF4EE" w:val="clear"/>
            <w:tcMar>
              <w:top w:type="dxa" w:w="160"/>
              <w:left w:type="dxa" w:w="220"/>
              <w:bottom w:type="dxa" w:w="120"/>
              <w:right w:type="dxa" w:w="220"/>
            </w:tcMar>
          </w:tcPr>
          <w:p>
            <w:pPr>
              <w:spacing w:before="0" w:after="50"/>
            </w:pPr>
            <w:r>
              <w:rPr>
                <w:rFonts w:ascii="Arial" w:cs="Arial" w:eastAsia="Arial" w:hAnsi="Arial"/>
                <w:b/>
                <w:bCs/>
                <w:color w:val="A04800"/>
                <w:sz w:val="30"/>
                <w:szCs w:val="30"/>
              </w:rPr>
              <w:t xml:space="preserve">Phase 7  </w:t>
            </w:r>
            <w:r>
              <w:rPr>
                <w:rFonts w:ascii="Arial" w:cs="Arial" w:eastAsia="Arial" w:hAnsi="Arial"/>
                <w:b/>
                <w:bCs/>
                <w:color w:val="1A3A5C"/>
                <w:sz w:val="30"/>
                <w:szCs w:val="30"/>
              </w:rPr>
              <w:t xml:space="preserve">Poll 2 — After Benchmark</w:t>
            </w:r>
            <w:r>
              <w:rPr>
                <w:rFonts w:ascii="Arial" w:cs="Arial" w:eastAsia="Arial" w:hAnsi="Arial"/>
                <w:color w:val="A04800"/>
                <w:sz w:val="18"/>
                <w:szCs w:val="18"/>
              </w:rPr>
              <w:t xml:space="preserve">   Participants · Post-education vote  ·  Coming soon</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Purpose</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Participants vote again after seeing the industry data. The shift between Poll 1 and Poll 2 is a powerful signal — use cases that gain votes after education are the ones where the team's intuition was validated by global evidence. These carry the most strategic weight.</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Seed context</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333333"/>
                <w:sz w:val="19"/>
                <w:szCs w:val="19"/>
              </w:rPr>
              <w:t xml:space="preserve">Agent 4 uses the same pillar-weighted consensus algorithm as Phase 5. The vote shift is calculated purely mathematically — no Gemini needed. Gemini is called only for generate_consensus_insight(), which produces a 2-sentence strategic insight about what the shift pattern reveals.</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How user interacts</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Same voting interface as Phase 5. Participants can change their votes freely. They can see the benchmark data while voting. Live bar chart updates with shift arrows — up arrows show use cases gaining support, down arrows show use cases losing support after seeing industry data.</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Inputs</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pPr>
              <w:spacing w:before="24" w:after="24"/>
            </w:pPr>
            <w:r>
              <w:rPr>
                <w:rFonts w:ascii="Arial" w:cs="Arial" w:eastAsia="Arial" w:hAnsi="Arial"/>
                <w:color w:val="333333"/>
                <w:sz w:val="19"/>
                <w:szCs w:val="19"/>
              </w:rPr>
              <w:t xml:space="preserve">• poll1_results from Phase 5 (for shift calculation)</w:t>
            </w:r>
          </w:p>
          <w:p>
            <w:pPr>
              <w:spacing w:before="24" w:after="24"/>
            </w:pPr>
            <w:r>
              <w:rPr>
                <w:rFonts w:ascii="Arial" w:cs="Arial" w:eastAsia="Arial" w:hAnsi="Arial"/>
                <w:color w:val="333333"/>
                <w:sz w:val="19"/>
                <w:szCs w:val="19"/>
              </w:rPr>
              <w:t xml:space="preserve">• votes — per participant: updated list of voted use case IDs</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Outputs</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spacing w:before="24" w:after="24"/>
            </w:pPr>
            <w:r>
              <w:rPr>
                <w:rFonts w:ascii="Arial" w:cs="Arial" w:eastAsia="Arial" w:hAnsi="Arial"/>
                <w:color w:val="333333"/>
                <w:sz w:val="19"/>
                <w:szCs w:val="19"/>
              </w:rPr>
              <w:t xml:space="preserve">• poll2_results — updated ranked list</w:t>
            </w:r>
          </w:p>
          <w:p>
            <w:pPr>
              <w:spacing w:before="24" w:after="24"/>
            </w:pPr>
            <w:r>
              <w:rPr>
                <w:rFonts w:ascii="Arial" w:cs="Arial" w:eastAsia="Arial" w:hAnsi="Arial"/>
                <w:color w:val="333333"/>
                <w:sz w:val="19"/>
                <w:szCs w:val="19"/>
              </w:rPr>
              <w:t xml:space="preserve">• vote_shift — per use case: poll1_votes, poll2_votes, shift (delta), education_validated (bool: gained votes after benchmark)</w:t>
            </w:r>
          </w:p>
          <w:p>
            <w:pPr>
              <w:spacing w:before="24" w:after="24"/>
            </w:pPr>
            <w:r>
              <w:rPr>
                <w:rFonts w:ascii="Arial" w:cs="Arial" w:eastAsia="Arial" w:hAnsi="Arial"/>
                <w:color w:val="333333"/>
                <w:sz w:val="19"/>
                <w:szCs w:val="19"/>
              </w:rPr>
              <w:t xml:space="preserve">• consensus_insight — 2-sentence strategic narrative about the voting pattern</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 Final output</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333333"/>
                <w:sz w:val="19"/>
                <w:szCs w:val="19"/>
              </w:rPr>
              <w:t xml:space="preserve">education_validated flag → Agent 6 applies a multiplier to these use cases in the Impact score. vote_shift data → appears in the deck as 'What changed after seeing global data' — one of the most compelling slides. The shift narrative forms part of the executive summary.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6B3C" w:sz="6"/>
              <w:left w:val="single" w:color="1A6B3C" w:sz="6"/>
              <w:bottom w:val="single" w:color="DDDDDD" w:sz="4"/>
              <w:right w:val="single" w:color="DDDDDD" w:sz="4"/>
            </w:tcBorders>
            <w:shd w:fill="F0FFF6" w:val="clear"/>
            <w:tcMar>
              <w:top w:type="dxa" w:w="160"/>
              <w:left w:type="dxa" w:w="220"/>
              <w:bottom w:type="dxa" w:w="120"/>
              <w:right w:type="dxa" w:w="220"/>
            </w:tcMar>
          </w:tcPr>
          <w:p>
            <w:pPr>
              <w:spacing w:before="0" w:after="50"/>
            </w:pPr>
            <w:r>
              <w:rPr>
                <w:rFonts w:ascii="Arial" w:cs="Arial" w:eastAsia="Arial" w:hAnsi="Arial"/>
                <w:b/>
                <w:bCs/>
                <w:color w:val="1A6B3C"/>
                <w:sz w:val="30"/>
                <w:szCs w:val="30"/>
              </w:rPr>
              <w:t xml:space="preserve">Phase 8  </w:t>
            </w:r>
            <w:r>
              <w:rPr>
                <w:rFonts w:ascii="Arial" w:cs="Arial" w:eastAsia="Arial" w:hAnsi="Arial"/>
                <w:b/>
                <w:bCs/>
                <w:color w:val="1A3A5C"/>
                <w:sz w:val="30"/>
                <w:szCs w:val="30"/>
              </w:rPr>
              <w:t xml:space="preserve">Prioritisation Matrix</w:t>
            </w:r>
            <w:r>
              <w:rPr>
                <w:rFonts w:ascii="Arial" w:cs="Arial" w:eastAsia="Arial" w:hAnsi="Arial"/>
                <w:color w:val="1A6B3C"/>
                <w:sz w:val="18"/>
                <w:szCs w:val="18"/>
              </w:rPr>
              <w:t xml:space="preserve">   Host reveals · AI scoring  ·  Coming soon</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Purpose</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Places all use cases in an Impact vs Effort matrix using a weighted scoring model that combines vote counts, data readiness, sector validation, vote shift, and ROI estimates. The matrix creates a clear action plan: what to do first, what to plan for later, and what to deprioritise.</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Seed context</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333333"/>
                <w:sz w:val="19"/>
                <w:szCs w:val="19"/>
              </w:rPr>
              <w:t xml:space="preserve">Agent 6 uses the seeded data_assets_by_dept to assess data readiness per use case. The quick_win_candidates list (pre-seeded from known low-effort, high-value automations) provides a reference floor for effort scoring. Department data quality from Activity A feeds the data_ready flag.</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How user interacts</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Host-only until reveal. Agent 6 scores all use cases automatically. Host sees the 2x2 matrix: Quick Wins (top-left), Strategic Projects (top-right), Fill-ins (bottom-left), Deprioritise (bottom-right). Host reviews the placement, then reveals to participants with an ROI summary.</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Inputs</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pPr>
              <w:spacing w:before="24" w:after="24"/>
            </w:pPr>
            <w:r>
              <w:rPr>
                <w:rFonts w:ascii="Arial" w:cs="Arial" w:eastAsia="Arial" w:hAnsi="Arial"/>
                <w:color w:val="333333"/>
                <w:sz w:val="19"/>
                <w:szCs w:val="19"/>
              </w:rPr>
              <w:t xml:space="preserve">• use_cases[] from Phase 4</w:t>
            </w:r>
          </w:p>
          <w:p>
            <w:pPr>
              <w:spacing w:before="24" w:after="24"/>
            </w:pPr>
            <w:r>
              <w:rPr>
                <w:rFonts w:ascii="Arial" w:cs="Arial" w:eastAsia="Arial" w:hAnsi="Arial"/>
                <w:color w:val="333333"/>
                <w:sz w:val="19"/>
                <w:szCs w:val="19"/>
              </w:rPr>
              <w:t xml:space="preserve">• poll2_results and vote_shift from Phase 7</w:t>
            </w:r>
          </w:p>
          <w:p>
            <w:pPr>
              <w:spacing w:before="24" w:after="24"/>
            </w:pPr>
            <w:r>
              <w:rPr>
                <w:rFonts w:ascii="Arial" w:cs="Arial" w:eastAsia="Arial" w:hAnsi="Arial"/>
                <w:color w:val="333333"/>
                <w:sz w:val="19"/>
                <w:szCs w:val="19"/>
              </w:rPr>
              <w:t xml:space="preserve">• data_readiness from Activity A</w:t>
            </w:r>
          </w:p>
          <w:p>
            <w:pPr>
              <w:spacing w:before="24" w:after="24"/>
            </w:pPr>
            <w:r>
              <w:rPr>
                <w:rFonts w:ascii="Arial" w:cs="Arial" w:eastAsia="Arial" w:hAnsi="Arial"/>
                <w:color w:val="333333"/>
                <w:sz w:val="19"/>
                <w:szCs w:val="19"/>
              </w:rPr>
              <w:t xml:space="preserve">• industry_benchmarks from Phase 6</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Outputs</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spacing w:before="24" w:after="24"/>
            </w:pPr>
            <w:r>
              <w:rPr>
                <w:rFonts w:ascii="Arial" w:cs="Arial" w:eastAsia="Arial" w:hAnsi="Arial"/>
                <w:color w:val="333333"/>
                <w:sz w:val="19"/>
                <w:szCs w:val="19"/>
              </w:rPr>
              <w:t xml:space="preserve">• matrix — { quadrants: { quick_win[], strategic[], fill_in[], deprioritise[] } }</w:t>
            </w:r>
          </w:p>
          <w:p>
            <w:pPr>
              <w:spacing w:before="24" w:after="24"/>
            </w:pPr>
            <w:r>
              <w:rPr>
                <w:rFonts w:ascii="Arial" w:cs="Arial" w:eastAsia="Arial" w:hAnsi="Arial"/>
                <w:color w:val="333333"/>
                <w:sz w:val="19"/>
                <w:szCs w:val="19"/>
              </w:rPr>
              <w:t xml:space="preserve">• Each use case scored: impact (High/Medium/Low), effort (Low/Medium/High), quadrant, data_ready, estimated_roi, timeline, why</w:t>
            </w:r>
          </w:p>
          <w:p>
            <w:pPr>
              <w:spacing w:before="24" w:after="24"/>
            </w:pPr>
            <w:r>
              <w:rPr>
                <w:rFonts w:ascii="Arial" w:cs="Arial" w:eastAsia="Arial" w:hAnsi="Arial"/>
                <w:color w:val="333333"/>
                <w:sz w:val="19"/>
                <w:szCs w:val="19"/>
              </w:rPr>
              <w:t xml:space="preserve">• roi_summary — 2-sentence action plan</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 Final output</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333333"/>
                <w:sz w:val="19"/>
                <w:szCs w:val="19"/>
              </w:rPr>
              <w:t xml:space="preserve">quick_win[] → becomes Phase 1 of the roadmap (0–3 months). strategic[] → becomes Phase 2 (3–9 months). The full matrix appears as the central visual in the strategy deck. roi_summary → opens the 'Recommended Actions' section of the executive summary.</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6B3C" w:sz="6"/>
              <w:left w:val="single" w:color="1A6B3C" w:sz="6"/>
              <w:bottom w:val="single" w:color="DDDDDD" w:sz="4"/>
              <w:right w:val="single" w:color="DDDDDD" w:sz="4"/>
            </w:tcBorders>
            <w:shd w:fill="F0FFF6" w:val="clear"/>
            <w:tcMar>
              <w:top w:type="dxa" w:w="160"/>
              <w:left w:type="dxa" w:w="220"/>
              <w:bottom w:type="dxa" w:w="120"/>
              <w:right w:type="dxa" w:w="220"/>
            </w:tcMar>
          </w:tcPr>
          <w:p>
            <w:pPr>
              <w:spacing w:before="0" w:after="50"/>
            </w:pPr>
            <w:r>
              <w:rPr>
                <w:rFonts w:ascii="Arial" w:cs="Arial" w:eastAsia="Arial" w:hAnsi="Arial"/>
                <w:b/>
                <w:bCs/>
                <w:color w:val="1A6B3C"/>
                <w:sz w:val="30"/>
                <w:szCs w:val="30"/>
              </w:rPr>
              <w:t xml:space="preserve">Phase 9  </w:t>
            </w:r>
            <w:r>
              <w:rPr>
                <w:rFonts w:ascii="Arial" w:cs="Arial" w:eastAsia="Arial" w:hAnsi="Arial"/>
                <w:b/>
                <w:bCs/>
                <w:color w:val="1A3A5C"/>
                <w:sz w:val="30"/>
                <w:szCs w:val="30"/>
              </w:rPr>
              <w:t xml:space="preserve">Readiness Assessment</w:t>
            </w:r>
            <w:r>
              <w:rPr>
                <w:rFonts w:ascii="Arial" w:cs="Arial" w:eastAsia="Arial" w:hAnsi="Arial"/>
                <w:color w:val="1A6B3C"/>
                <w:sz w:val="18"/>
                <w:szCs w:val="18"/>
              </w:rPr>
              <w:t xml:space="preserve">   Both · Self-scoring  ·  Coming soon</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Purpose</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Produces a 4-dimension organisational readiness score that contextualises the use case prioritisation. It answers: 'We know what to build — but are we ready to build it?' This score shapes the roadmap pacing and is benchmarked against industry average for the sector.</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Seed context</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333333"/>
                <w:sz w:val="19"/>
                <w:szCs w:val="19"/>
              </w:rPr>
              <w:t xml:space="preserve">Agent 6 uses Activity A data (data maturity score) and Activity B data (AI expertise from confidence average) as two of the four readiness dimensions. The other two (infrastructure and integration) are collected fresh in this phase.</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How user interacts</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Short questionnaire on 4 dimensions: Data Maturity (auto-populated from Activity A), AI Expertise (auto-populated from Activity B average), Automation Infrastructure (3-option selector), System Integration Readiness (3-option selector). Each scores 0–25 for a total out of 100.</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Inputs</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pPr>
              <w:spacing w:before="24" w:after="24"/>
            </w:pPr>
            <w:r>
              <w:rPr>
                <w:rFonts w:ascii="Arial" w:cs="Arial" w:eastAsia="Arial" w:hAnsi="Arial"/>
                <w:color w:val="333333"/>
                <w:sz w:val="19"/>
                <w:szCs w:val="19"/>
              </w:rPr>
              <w:t xml:space="preserve">• data_readiness from Activity A (auto)</w:t>
            </w:r>
          </w:p>
          <w:p>
            <w:pPr>
              <w:spacing w:before="24" w:after="24"/>
            </w:pPr>
            <w:r>
              <w:rPr>
                <w:rFonts w:ascii="Arial" w:cs="Arial" w:eastAsia="Arial" w:hAnsi="Arial"/>
                <w:color w:val="333333"/>
                <w:sz w:val="19"/>
                <w:szCs w:val="19"/>
              </w:rPr>
              <w:t xml:space="preserve">• avg_confidence from Activity B (auto)</w:t>
            </w:r>
          </w:p>
          <w:p>
            <w:pPr>
              <w:spacing w:before="24" w:after="24"/>
            </w:pPr>
            <w:r>
              <w:rPr>
                <w:rFonts w:ascii="Arial" w:cs="Arial" w:eastAsia="Arial" w:hAnsi="Arial"/>
                <w:color w:val="333333"/>
                <w:sz w:val="19"/>
                <w:szCs w:val="19"/>
              </w:rPr>
              <w:t xml:space="preserve">• infrastructure_level — 3-option selector</w:t>
            </w:r>
          </w:p>
          <w:p>
            <w:pPr>
              <w:spacing w:before="24" w:after="24"/>
            </w:pPr>
            <w:r>
              <w:rPr>
                <w:rFonts w:ascii="Arial" w:cs="Arial" w:eastAsia="Arial" w:hAnsi="Arial"/>
                <w:color w:val="333333"/>
                <w:sz w:val="19"/>
                <w:szCs w:val="19"/>
              </w:rPr>
              <w:t xml:space="preserve">• integration_readiness — 3-option selector</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Outputs</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spacing w:before="24" w:after="24"/>
            </w:pPr>
            <w:r>
              <w:rPr>
                <w:rFonts w:ascii="Arial" w:cs="Arial" w:eastAsia="Arial" w:hAnsi="Arial"/>
                <w:color w:val="333333"/>
                <w:sz w:val="19"/>
                <w:szCs w:val="19"/>
              </w:rPr>
              <w:t xml:space="preserve">• readiness_score — { total/100, data_maturity, ai_expertise, infrastructure, integration, benchmark_comparison, readiness_label }</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 Final output</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333333"/>
                <w:sz w:val="19"/>
                <w:szCs w:val="19"/>
              </w:rPr>
              <w:t xml:space="preserve">Total readiness score → determines roadmap phase pacing. Score &lt; 50: Phase 1 is data preparation. Score 50–75: Phase 1 is quick wins with parallel data work. Score &gt; 75: Phase 1 can include strategic projects. The benchmark comparison appears in the deck's 'Where We Stand' slide.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3A5C" w:sz="6"/>
              <w:left w:val="single" w:color="1A3A5C" w:sz="6"/>
              <w:bottom w:val="single" w:color="DDDDDD" w:sz="4"/>
              <w:right w:val="single" w:color="DDDDDD" w:sz="4"/>
            </w:tcBorders>
            <w:shd w:fill="F5F6F8" w:val="clear"/>
            <w:tcMar>
              <w:top w:type="dxa" w:w="160"/>
              <w:left w:type="dxa" w:w="220"/>
              <w:bottom w:type="dxa" w:w="120"/>
              <w:right w:type="dxa" w:w="220"/>
            </w:tcMar>
          </w:tcPr>
          <w:p>
            <w:pPr>
              <w:spacing w:before="0" w:after="50"/>
            </w:pPr>
            <w:r>
              <w:rPr>
                <w:rFonts w:ascii="Arial" w:cs="Arial" w:eastAsia="Arial" w:hAnsi="Arial"/>
                <w:b/>
                <w:bCs/>
                <w:color w:val="1A3A5C"/>
                <w:sz w:val="30"/>
                <w:szCs w:val="30"/>
              </w:rPr>
              <w:t xml:space="preserve">Phase 10  </w:t>
            </w:r>
            <w:r>
              <w:rPr>
                <w:rFonts w:ascii="Arial" w:cs="Arial" w:eastAsia="Arial" w:hAnsi="Arial"/>
                <w:b/>
                <w:bCs/>
                <w:color w:val="1A3A5C"/>
                <w:sz w:val="30"/>
                <w:szCs w:val="30"/>
              </w:rPr>
              <w:t xml:space="preserve">Roadmap Generation</w:t>
            </w:r>
            <w:r>
              <w:rPr>
                <w:rFonts w:ascii="Arial" w:cs="Arial" w:eastAsia="Arial" w:hAnsi="Arial"/>
                <w:color w:val="1A3A5C"/>
                <w:sz w:val="18"/>
                <w:szCs w:val="18"/>
              </w:rPr>
              <w:t xml:space="preserve">   Host reveals · AI synthesis  ·  Coming soon</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Purpose</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Generates the 3-phase implementation roadmap using Gemini Pro. The roadmap takes the matrix quick wins and strategic projects and organises them into a realistic timeline based on data readiness, team confidence, and organisational readiness score.</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Seed context</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333333"/>
                <w:sz w:val="19"/>
                <w:szCs w:val="19"/>
              </w:rPr>
              <w:t xml:space="preserve">Agent 7 (Deck Builder) uses the seeded pillar_summaries to organise roadmap phases by pillar — showing which pillar benefits most from each phase. The roadmap_hint in the seed pre-identifies which departments typically land in Phase 1 vs Phase 2 based on known data quality patterns.</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How user interacts</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Host-only step. Agent 7 generates the roadmap automatically. Host sees a 3-phase timeline with: phase label, timeframe, initiatives (from the matrix), success metric per phase, and a 2-sentence narrative. Host clicks reveal to show participants.</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Inputs</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pPr>
              <w:spacing w:before="24" w:after="24"/>
            </w:pPr>
            <w:r>
              <w:rPr>
                <w:rFonts w:ascii="Arial" w:cs="Arial" w:eastAsia="Arial" w:hAnsi="Arial"/>
                <w:color w:val="333333"/>
                <w:sz w:val="19"/>
                <w:szCs w:val="19"/>
              </w:rPr>
              <w:t xml:space="preserve">• matrix.quick_win[] from Phase 8</w:t>
            </w:r>
          </w:p>
          <w:p>
            <w:pPr>
              <w:spacing w:before="24" w:after="24"/>
            </w:pPr>
            <w:r>
              <w:rPr>
                <w:rFonts w:ascii="Arial" w:cs="Arial" w:eastAsia="Arial" w:hAnsi="Arial"/>
                <w:color w:val="333333"/>
                <w:sz w:val="19"/>
                <w:szCs w:val="19"/>
              </w:rPr>
              <w:t xml:space="preserve">• matrix.strategic[] from Phase 8</w:t>
            </w:r>
          </w:p>
          <w:p>
            <w:pPr>
              <w:spacing w:before="24" w:after="24"/>
            </w:pPr>
            <w:r>
              <w:rPr>
                <w:rFonts w:ascii="Arial" w:cs="Arial" w:eastAsia="Arial" w:hAnsi="Arial"/>
                <w:color w:val="333333"/>
                <w:sz w:val="19"/>
                <w:szCs w:val="19"/>
              </w:rPr>
              <w:t xml:space="preserve">• readiness_score from Phase 9</w:t>
            </w:r>
          </w:p>
          <w:p>
            <w:pPr>
              <w:spacing w:before="24" w:after="24"/>
            </w:pPr>
            <w:r>
              <w:rPr>
                <w:rFonts w:ascii="Arial" w:cs="Arial" w:eastAsia="Arial" w:hAnsi="Arial"/>
                <w:color w:val="333333"/>
                <w:sz w:val="19"/>
                <w:szCs w:val="19"/>
              </w:rPr>
              <w:t xml:space="preserve">• company and industry from Phase 0</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Outputs</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spacing w:before="24" w:after="24"/>
            </w:pPr>
            <w:r>
              <w:rPr>
                <w:rFonts w:ascii="Arial" w:cs="Arial" w:eastAsia="Arial" w:hAnsi="Arial"/>
                <w:color w:val="333333"/>
                <w:sz w:val="19"/>
                <w:szCs w:val="19"/>
              </w:rPr>
              <w:t xml:space="preserve">• roadmap — { phases: [{ number, label, timeframe, description, initiatives[], success_metric }], summary }</w:t>
            </w:r>
          </w:p>
          <w:p>
            <w:pPr>
              <w:spacing w:before="24" w:after="24"/>
            </w:pPr>
            <w:r>
              <w:rPr>
                <w:rFonts w:ascii="Arial" w:cs="Arial" w:eastAsia="Arial" w:hAnsi="Arial"/>
                <w:color w:val="333333"/>
                <w:sz w:val="19"/>
                <w:szCs w:val="19"/>
              </w:rPr>
              <w:t xml:space="preserve">• WebSocket broadcasts roadmap_ready</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 Final output</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333333"/>
                <w:sz w:val="19"/>
                <w:szCs w:val="19"/>
              </w:rPr>
              <w:t xml:space="preserve">The roadmap is the centrepiece of the final deliverable — it appears in the deck, the PDF, and the Google Doc. The 3-phase structure directly maps to slides 7, 8, and 9 of the strategy deck.</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3A5C" w:sz="6"/>
              <w:left w:val="single" w:color="1A3A5C" w:sz="6"/>
              <w:bottom w:val="single" w:color="DDDDDD" w:sz="4"/>
              <w:right w:val="single" w:color="DDDDDD" w:sz="4"/>
            </w:tcBorders>
            <w:shd w:fill="F5F6F8" w:val="clear"/>
            <w:tcMar>
              <w:top w:type="dxa" w:w="160"/>
              <w:left w:type="dxa" w:w="220"/>
              <w:bottom w:type="dxa" w:w="120"/>
              <w:right w:type="dxa" w:w="220"/>
            </w:tcMar>
          </w:tcPr>
          <w:p>
            <w:pPr>
              <w:spacing w:before="0" w:after="50"/>
            </w:pPr>
            <w:r>
              <w:rPr>
                <w:rFonts w:ascii="Arial" w:cs="Arial" w:eastAsia="Arial" w:hAnsi="Arial"/>
                <w:b/>
                <w:bCs/>
                <w:color w:val="1A3A5C"/>
                <w:sz w:val="30"/>
                <w:szCs w:val="30"/>
              </w:rPr>
              <w:t xml:space="preserve">Phase 11  </w:t>
            </w:r>
            <w:r>
              <w:rPr>
                <w:rFonts w:ascii="Arial" w:cs="Arial" w:eastAsia="Arial" w:hAnsi="Arial"/>
                <w:b/>
                <w:bCs/>
                <w:color w:val="1A3A5C"/>
                <w:sz w:val="30"/>
                <w:szCs w:val="30"/>
              </w:rPr>
              <w:t xml:space="preserve">Deliverables</w:t>
            </w:r>
            <w:r>
              <w:rPr>
                <w:rFonts w:ascii="Arial" w:cs="Arial" w:eastAsia="Arial" w:hAnsi="Arial"/>
                <w:color w:val="1A3A5C"/>
                <w:sz w:val="18"/>
                <w:szCs w:val="18"/>
              </w:rPr>
              <w:t xml:space="preserve">   Host only · Final output  ·  Coming soon</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Purpose</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Assembles all workshop outputs into three shareable deliverables: a strategy deck (PPTX), a full report (PDF), and a collaborative document (Google Doc). Agent 7 generates the executive summary using Gemini Pro and structures the deck content from all workshop data.</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Seed context</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333333"/>
                <w:sz w:val="19"/>
                <w:szCs w:val="19"/>
              </w:rPr>
              <w:t xml:space="preserve">Agent 7 uses the seeded slide_structure_hint to organise the deck by pillar — one section per pillar showing which pillar has most quick wins vs which needs longer-term investment. The roadmap_hint shapes the narrative arc of the executive summary.</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How user interacts</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Host clicks Generate Deliverables. Agent 7 assembles everything. Host sees a preview of all deck slides and the executive summary. Downloads PPTX, PDF, or opens the Google Doc link. Can share with participants.</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Inputs</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pPr>
              <w:spacing w:before="24" w:after="24"/>
            </w:pPr>
            <w:r>
              <w:rPr>
                <w:rFonts w:ascii="Arial" w:cs="Arial" w:eastAsia="Arial" w:hAnsi="Arial"/>
                <w:color w:val="333333"/>
                <w:sz w:val="19"/>
                <w:szCs w:val="19"/>
              </w:rPr>
              <w:t xml:space="preserve">• All workshop data accumulated across all phases</w:t>
            </w:r>
          </w:p>
          <w:p>
            <w:pPr>
              <w:spacing w:before="24" w:after="24"/>
            </w:pPr>
            <w:r>
              <w:rPr>
                <w:rFonts w:ascii="Arial" w:cs="Arial" w:eastAsia="Arial" w:hAnsi="Arial"/>
                <w:color w:val="333333"/>
                <w:sz w:val="19"/>
                <w:szCs w:val="19"/>
              </w:rPr>
              <w:t xml:space="preserve">• company, industry from Phase 0</w:t>
            </w:r>
          </w:p>
          <w:p>
            <w:pPr>
              <w:spacing w:before="24" w:after="24"/>
            </w:pPr>
            <w:r>
              <w:rPr>
                <w:rFonts w:ascii="Arial" w:cs="Arial" w:eastAsia="Arial" w:hAnsi="Arial"/>
                <w:color w:val="333333"/>
                <w:sz w:val="19"/>
                <w:szCs w:val="19"/>
              </w:rPr>
              <w:t xml:space="preserve">• objective_map from Phase 2</w:t>
            </w:r>
          </w:p>
          <w:p>
            <w:pPr>
              <w:spacing w:before="24" w:after="24"/>
            </w:pPr>
            <w:r>
              <w:rPr>
                <w:rFonts w:ascii="Arial" w:cs="Arial" w:eastAsia="Arial" w:hAnsi="Arial"/>
                <w:color w:val="333333"/>
                <w:sz w:val="19"/>
                <w:szCs w:val="19"/>
              </w:rPr>
              <w:t xml:space="preserve">• problem_clusters from Phase 3</w:t>
            </w:r>
          </w:p>
          <w:p>
            <w:pPr>
              <w:spacing w:before="24" w:after="24"/>
            </w:pPr>
            <w:r>
              <w:rPr>
                <w:rFonts w:ascii="Arial" w:cs="Arial" w:eastAsia="Arial" w:hAnsi="Arial"/>
                <w:color w:val="333333"/>
                <w:sz w:val="19"/>
                <w:szCs w:val="19"/>
              </w:rPr>
              <w:t xml:space="preserve">• data_readiness from Activity A</w:t>
            </w:r>
          </w:p>
          <w:p>
            <w:pPr>
              <w:spacing w:before="24" w:after="24"/>
            </w:pPr>
            <w:r>
              <w:rPr>
                <w:rFonts w:ascii="Arial" w:cs="Arial" w:eastAsia="Arial" w:hAnsi="Arial"/>
                <w:color w:val="333333"/>
                <w:sz w:val="19"/>
                <w:szCs w:val="19"/>
              </w:rPr>
              <w:t xml:space="preserve">• team_confidence from Activity B</w:t>
            </w:r>
          </w:p>
          <w:p>
            <w:pPr>
              <w:spacing w:before="24" w:after="24"/>
            </w:pPr>
            <w:r>
              <w:rPr>
                <w:rFonts w:ascii="Arial" w:cs="Arial" w:eastAsia="Arial" w:hAnsi="Arial"/>
                <w:color w:val="333333"/>
                <w:sz w:val="19"/>
                <w:szCs w:val="19"/>
              </w:rPr>
              <w:t xml:space="preserve">• benchmark from Phase 6</w:t>
            </w:r>
          </w:p>
          <w:p>
            <w:pPr>
              <w:spacing w:before="24" w:after="24"/>
            </w:pPr>
            <w:r>
              <w:rPr>
                <w:rFonts w:ascii="Arial" w:cs="Arial" w:eastAsia="Arial" w:hAnsi="Arial"/>
                <w:color w:val="333333"/>
                <w:sz w:val="19"/>
                <w:szCs w:val="19"/>
              </w:rPr>
              <w:t xml:space="preserve">• matrix from Phase 8</w:t>
            </w:r>
          </w:p>
          <w:p>
            <w:pPr>
              <w:spacing w:before="24" w:after="24"/>
            </w:pPr>
            <w:r>
              <w:rPr>
                <w:rFonts w:ascii="Arial" w:cs="Arial" w:eastAsia="Arial" w:hAnsi="Arial"/>
                <w:color w:val="333333"/>
                <w:sz w:val="19"/>
                <w:szCs w:val="19"/>
              </w:rPr>
              <w:t xml:space="preserve">• roadmap from Phase 10</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Outputs</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spacing w:before="24" w:after="24"/>
            </w:pPr>
            <w:r>
              <w:rPr>
                <w:rFonts w:ascii="Arial" w:cs="Arial" w:eastAsia="Arial" w:hAnsi="Arial"/>
                <w:color w:val="333333"/>
                <w:sz w:val="19"/>
                <w:szCs w:val="19"/>
              </w:rPr>
              <w:t xml:space="preserve">• deck — { company, industry, slides: [{ id, title, type, content }], slide_count }</w:t>
            </w:r>
          </w:p>
          <w:p>
            <w:pPr>
              <w:spacing w:before="24" w:after="24"/>
            </w:pPr>
            <w:r>
              <w:rPr>
                <w:rFonts w:ascii="Arial" w:cs="Arial" w:eastAsia="Arial" w:hAnsi="Arial"/>
                <w:color w:val="333333"/>
                <w:sz w:val="19"/>
                <w:szCs w:val="19"/>
              </w:rPr>
              <w:t xml:space="preserve">• executive_summary — 3-paragraph strategic narrative</w:t>
            </w:r>
          </w:p>
          <w:p>
            <w:pPr>
              <w:spacing w:before="24" w:after="24"/>
            </w:pPr>
            <w:r>
              <w:rPr>
                <w:rFonts w:ascii="Arial" w:cs="Arial" w:eastAsia="Arial" w:hAnsi="Arial"/>
                <w:color w:val="333333"/>
                <w:sz w:val="19"/>
                <w:szCs w:val="19"/>
              </w:rPr>
              <w:t xml:space="preserve">• next_steps — 5–6 concrete action items</w:t>
            </w:r>
          </w:p>
          <w:p>
            <w:pPr>
              <w:spacing w:before="24" w:after="24"/>
            </w:pPr>
            <w:r>
              <w:rPr>
                <w:rFonts w:ascii="Arial" w:cs="Arial" w:eastAsia="Arial" w:hAnsi="Arial"/>
                <w:color w:val="333333"/>
                <w:sz w:val="19"/>
                <w:szCs w:val="19"/>
              </w:rPr>
              <w:t xml:space="preserve">• PPTX file, PDF file, Google Doc link</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vAlign w:val="top"/>
          </w:tcPr>
          <w:p>
            <w:r>
              <w:rPr>
                <w:rFonts w:ascii="Arial" w:cs="Arial" w:eastAsia="Arial" w:hAnsi="Arial"/>
                <w:b/>
                <w:bCs/>
                <w:color w:val="1A3A5C"/>
                <w:sz w:val="19"/>
                <w:szCs w:val="19"/>
              </w:rPr>
              <w:t xml:space="preserve">→ Final output</w:t>
            </w:r>
          </w:p>
        </w:tc>
        <w:tc>
          <w:tcPr>
            <w:tcW w:type="dxa" w:w="7360"/>
            <w:tcBorders>
              <w:top w:val="single" w:color="DDDDDD" w:sz="4"/>
              <w:left w:val="single" w:color="DDDDDD" w:sz="4"/>
              <w:bottom w:val="single" w:color="DDDDDD" w:sz="4"/>
              <w:right w:val="single" w:color="DDDDDD" w:sz="4"/>
            </w:tcBorders>
            <w:shd w:fill="F8F9FB" w:val="clear"/>
            <w:tcMar>
              <w:top w:type="dxa" w:w="80"/>
              <w:left w:type="dxa" w:w="140"/>
              <w:bottom w:type="dxa" w:w="80"/>
              <w:right w:type="dxa" w:w="140"/>
            </w:tcMar>
          </w:tcPr>
          <w:p>
            <w:r>
              <w:rPr>
                <w:rFonts w:ascii="Arial" w:cs="Arial" w:eastAsia="Arial" w:hAnsi="Arial"/>
                <w:color w:val="333333"/>
                <w:sz w:val="19"/>
                <w:szCs w:val="19"/>
              </w:rPr>
              <w:t xml:space="preserve">This IS the final output. Every previous phase contributes a specific section: Phase 2 → Strategic Context slide. Phase 3 → Problem Landscape slide. Activity A → Data Readiness slide. Activity B → Team Readiness slide. Phase 6 → Market Context slide. Phase 7 → Vote shift slide. Phase 8 → Prioritisation matrix slide. Phases 10 → Roadmap slides. Phase 11 → Executive Summary.</w:t>
            </w:r>
          </w:p>
        </w:tc>
      </w:tr>
    </w:tbl>
    <w:p>
      <w:r>
        <w:br w:type="page"/>
      </w:r>
    </w:p>
    <w:p>
      <w:pPr>
        <w:pStyle w:val="Heading1"/>
        <w:spacing w:before="480" w:after="160"/>
      </w:pPr>
      <w:r>
        <w:rPr>
          <w:rFonts w:ascii="Arial" w:cs="Arial" w:eastAsia="Arial" w:hAnsi="Arial"/>
          <w:b/>
          <w:bCs/>
          <w:color w:val="1A3A5C"/>
          <w:sz w:val="36"/>
          <w:szCs w:val="36"/>
        </w:rPr>
        <w:t xml:space="preserve">3. How Every Phase Connects to the Final Deliverable</w:t>
      </w:r>
    </w:p>
    <w:p>
      <w:pPr>
        <w:spacing w:before="80" w:after="0"/>
      </w:pPr>
      <w:r>
        <w:t xml:space="preserve"/>
      </w:r>
    </w:p>
    <w:p>
      <w:pPr>
        <w:spacing w:before="60" w:after="80"/>
      </w:pPr>
      <w:r>
        <w:rPr>
          <w:rFonts w:ascii="Arial" w:cs="Arial" w:eastAsia="Arial" w:hAnsi="Arial"/>
          <w:color w:val="333333"/>
          <w:sz w:val="22"/>
          <w:szCs w:val="22"/>
        </w:rPr>
        <w:t xml:space="preserve">Nothing in the workshop is collected and discarded. Every input feeds something downstream. The table below shows the precise contribution of each phase to the final strategy deck.</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5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Deck section it produces</w:t>
            </w:r>
          </w:p>
        </w:tc>
        <w:tc>
          <w:tcPr>
            <w:tcW w:type="dxa" w:w="38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Also used by</w:t>
            </w:r>
          </w:p>
        </w:tc>
      </w:tr>
      <w:tr>
        <w:tc>
          <w:tcPr>
            <w:tcW w:type="dxa" w:w="2000"/>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tcPr>
          <w:p>
            <w:r>
              <w:rPr>
                <w:rFonts w:ascii="Arial" w:cs="Arial" w:eastAsia="Arial" w:hAnsi="Arial"/>
                <w:b w:val="false"/>
                <w:bCs w:val="false"/>
                <w:color w:val="1A3A5C"/>
                <w:sz w:val="20"/>
                <w:szCs w:val="20"/>
              </w:rPr>
              <w:t xml:space="preserve">Phase 0 — Setup</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Company name, industry context throughout all slides</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Every Gemini prompt in the session</w:t>
            </w:r>
          </w:p>
        </w:tc>
      </w:tr>
      <w:tr>
        <w:tc>
          <w:tcPr>
            <w:tcW w:type="dxa" w:w="2000"/>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tcPr>
          <w:p>
            <w:r>
              <w:rPr>
                <w:rFonts w:ascii="Arial" w:cs="Arial" w:eastAsia="Arial" w:hAnsi="Arial"/>
                <w:b w:val="false"/>
                <w:bCs w:val="false"/>
                <w:color w:val="1A3A5C"/>
                <w:sz w:val="20"/>
                <w:szCs w:val="20"/>
              </w:rPr>
              <w:t xml:space="preserve">Phase 1 — Onboarding</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Participant list and stakeholder map on title slide</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Department tags on problem clusters (Phase 3)</w:t>
            </w:r>
          </w:p>
        </w:tc>
      </w:tr>
      <w:tr>
        <w:tc>
          <w:tcPr>
            <w:tcW w:type="dxa" w:w="2000"/>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tcPr>
          <w:p>
            <w:r>
              <w:rPr>
                <w:rFonts w:ascii="Arial" w:cs="Arial" w:eastAsia="Arial" w:hAnsi="Arial"/>
                <w:b w:val="false"/>
                <w:bCs w:val="false"/>
                <w:color w:val="1A3A5C"/>
                <w:sz w:val="20"/>
                <w:szCs w:val="20"/>
              </w:rPr>
              <w:t xml:space="preserve">Phase 2 — Context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Slide: Strategic Priorities &amp; Objective Map</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4 use case generation, executive summary</w:t>
            </w:r>
          </w:p>
        </w:tc>
      </w:tr>
      <w:tr>
        <w:tc>
          <w:tcPr>
            <w:tcW w:type="dxa" w:w="2000"/>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tcPr>
          <w:p>
            <w:r>
              <w:rPr>
                <w:rFonts w:ascii="Arial" w:cs="Arial" w:eastAsia="Arial" w:hAnsi="Arial"/>
                <w:b w:val="false"/>
                <w:bCs w:val="false"/>
                <w:color w:val="1A3A5C"/>
                <w:sz w:val="20"/>
                <w:szCs w:val="20"/>
              </w:rPr>
              <w:t xml:space="preserve">Phase 3 — Problems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Slide: Problem Landscape &amp; Cluster Analysis</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4 use cases, Phase 8 impact scores</w:t>
            </w:r>
          </w:p>
        </w:tc>
      </w:tr>
      <w:tr>
        <w:tc>
          <w:tcPr>
            <w:tcW w:type="dxa" w:w="2000"/>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tcPr>
          <w:p>
            <w:r>
              <w:rPr>
                <w:rFonts w:ascii="Arial" w:cs="Arial" w:eastAsia="Arial" w:hAnsi="Arial"/>
                <w:b w:val="false"/>
                <w:bCs w:val="false"/>
                <w:color w:val="1A3A5C"/>
                <w:sz w:val="20"/>
                <w:szCs w:val="20"/>
              </w:rPr>
              <w:t xml:space="preserve">Activity A — Data Audit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Slide: Data Readiness by Department</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8 data_ready flag, roadmap timeline pacing</w:t>
            </w:r>
          </w:p>
        </w:tc>
      </w:tr>
      <w:tr>
        <w:tc>
          <w:tcPr>
            <w:tcW w:type="dxa" w:w="2000"/>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tcPr>
          <w:p>
            <w:r>
              <w:rPr>
                <w:rFonts w:ascii="Arial" w:cs="Arial" w:eastAsia="Arial" w:hAnsi="Arial"/>
                <w:b w:val="false"/>
                <w:bCs w:val="false"/>
                <w:color w:val="1A3A5C"/>
                <w:sz w:val="20"/>
                <w:szCs w:val="20"/>
              </w:rPr>
              <w:t xml:space="preserve">Activity B — Confidence</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Slide: Team AI Readiness Profile</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All Gemini tone adaptation from this point, exec summary</w:t>
            </w:r>
          </w:p>
        </w:tc>
      </w:tr>
      <w:tr>
        <w:tc>
          <w:tcPr>
            <w:tcW w:type="dxa" w:w="2000"/>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tcPr>
          <w:p>
            <w:r>
              <w:rPr>
                <w:rFonts w:ascii="Arial" w:cs="Arial" w:eastAsia="Arial" w:hAnsi="Arial"/>
                <w:b w:val="false"/>
                <w:bCs w:val="false"/>
                <w:color w:val="1A3A5C"/>
                <w:sz w:val="20"/>
                <w:szCs w:val="20"/>
              </w:rPr>
              <w:t xml:space="preserve">Activity C — Prompts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Slide: What AI Looks Like in Practice (simulation output)</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Participant vote behaviour in Phase 5</w:t>
            </w:r>
          </w:p>
        </w:tc>
      </w:tr>
      <w:tr>
        <w:tc>
          <w:tcPr>
            <w:tcW w:type="dxa" w:w="2000"/>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tcPr>
          <w:p>
            <w:r>
              <w:rPr>
                <w:rFonts w:ascii="Arial" w:cs="Arial" w:eastAsia="Arial" w:hAnsi="Arial"/>
                <w:b w:val="false"/>
                <w:bCs w:val="false"/>
                <w:color w:val="1A3A5C"/>
                <w:sz w:val="20"/>
                <w:szCs w:val="20"/>
              </w:rPr>
              <w:t xml:space="preserve">Phase 4 — Opportunities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Slide: AI Opportunity Cards</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All phases 5–11</w:t>
            </w:r>
          </w:p>
        </w:tc>
      </w:tr>
      <w:tr>
        <w:tc>
          <w:tcPr>
            <w:tcW w:type="dxa" w:w="2000"/>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tcPr>
          <w:p>
            <w:r>
              <w:rPr>
                <w:rFonts w:ascii="Arial" w:cs="Arial" w:eastAsia="Arial" w:hAnsi="Arial"/>
                <w:b w:val="false"/>
                <w:bCs w:val="false"/>
                <w:color w:val="1A3A5C"/>
                <w:sz w:val="20"/>
                <w:szCs w:val="20"/>
              </w:rPr>
              <w:t xml:space="preserve">Phase 5 — Poll 1</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Slide: What the Team Prioritised (baseline)</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7 vote shift calculation</w:t>
            </w:r>
          </w:p>
        </w:tc>
      </w:tr>
      <w:tr>
        <w:tc>
          <w:tcPr>
            <w:tcW w:type="dxa" w:w="2000"/>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tcPr>
          <w:p>
            <w:r>
              <w:rPr>
                <w:rFonts w:ascii="Arial" w:cs="Arial" w:eastAsia="Arial" w:hAnsi="Arial"/>
                <w:b w:val="false"/>
                <w:bCs w:val="false"/>
                <w:color w:val="1A3A5C"/>
                <w:sz w:val="20"/>
                <w:szCs w:val="20"/>
              </w:rPr>
              <w:t xml:space="preserve">Phase 6 — Benchmark</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Slide: Global AI Adoption Context</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8 sector_validated upweighting</w:t>
            </w:r>
          </w:p>
        </w:tc>
      </w:tr>
      <w:tr>
        <w:tc>
          <w:tcPr>
            <w:tcW w:type="dxa" w:w="2000"/>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tcPr>
          <w:p>
            <w:r>
              <w:rPr>
                <w:rFonts w:ascii="Arial" w:cs="Arial" w:eastAsia="Arial" w:hAnsi="Arial"/>
                <w:b w:val="false"/>
                <w:bCs w:val="false"/>
                <w:color w:val="1A3A5C"/>
                <w:sz w:val="20"/>
                <w:szCs w:val="20"/>
              </w:rPr>
              <w:t xml:space="preserve">Phase 7 — Poll 2</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Slide: What Changed After Global Data</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8 education_validated upweighting</w:t>
            </w:r>
          </w:p>
        </w:tc>
      </w:tr>
      <w:tr>
        <w:tc>
          <w:tcPr>
            <w:tcW w:type="dxa" w:w="2000"/>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tcPr>
          <w:p>
            <w:r>
              <w:rPr>
                <w:rFonts w:ascii="Arial" w:cs="Arial" w:eastAsia="Arial" w:hAnsi="Arial"/>
                <w:b w:val="false"/>
                <w:bCs w:val="false"/>
                <w:color w:val="1A3A5C"/>
                <w:sz w:val="20"/>
                <w:szCs w:val="20"/>
              </w:rPr>
              <w:t xml:space="preserve">Phase 8 — Matrix</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Slide: Prioritisation Matrix (central visual)</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10 roadmap phase assignment</w:t>
            </w:r>
          </w:p>
        </w:tc>
      </w:tr>
      <w:tr>
        <w:tc>
          <w:tcPr>
            <w:tcW w:type="dxa" w:w="2000"/>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tcPr>
          <w:p>
            <w:r>
              <w:rPr>
                <w:rFonts w:ascii="Arial" w:cs="Arial" w:eastAsia="Arial" w:hAnsi="Arial"/>
                <w:b w:val="false"/>
                <w:bCs w:val="false"/>
                <w:color w:val="1A3A5C"/>
                <w:sz w:val="20"/>
                <w:szCs w:val="20"/>
              </w:rPr>
              <w:t xml:space="preserve">Phase 9 — Readiness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Slide: Where We Stand vs Industry</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10 roadmap pacing</w:t>
            </w:r>
          </w:p>
        </w:tc>
      </w:tr>
      <w:tr>
        <w:tc>
          <w:tcPr>
            <w:tcW w:type="dxa" w:w="2000"/>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tcPr>
          <w:p>
            <w:r>
              <w:rPr>
                <w:rFonts w:ascii="Arial" w:cs="Arial" w:eastAsia="Arial" w:hAnsi="Arial"/>
                <w:b w:val="false"/>
                <w:bCs w:val="false"/>
                <w:color w:val="1A3A5C"/>
                <w:sz w:val="20"/>
                <w:szCs w:val="20"/>
              </w:rPr>
              <w:t xml:space="preserve">Phase 10 — Roadmap</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Slides: Phase 1, Phase 2, Phase 3 implementation plan</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11 deck assembly</w:t>
            </w:r>
          </w:p>
        </w:tc>
      </w:tr>
      <w:tr>
        <w:tc>
          <w:tcPr>
            <w:tcW w:type="dxa" w:w="2000"/>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tcPr>
          <w:p>
            <w:r>
              <w:rPr>
                <w:rFonts w:ascii="Arial" w:cs="Arial" w:eastAsia="Arial" w:hAnsi="Arial"/>
                <w:b w:val="false"/>
                <w:bCs w:val="false"/>
                <w:color w:val="1A3A5C"/>
                <w:sz w:val="20"/>
                <w:szCs w:val="20"/>
              </w:rPr>
              <w:t xml:space="preserve">Phase 11 — Deliverables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The deck itself + PDF + Google Doc</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End state — shared with client</w:t>
            </w:r>
          </w:p>
        </w:tc>
      </w:tr>
    </w:tbl>
    <w:p>
      <w:pPr>
        <w:spacing w:before="200" w:after="0"/>
      </w:pPr>
      <w:r>
        <w:t xml:space="preserve"/>
      </w:r>
    </w:p>
    <w:p>
      <w:pPr>
        <w:pBdr>
          <w:bottom w:val="single" w:color="D0D5DE" w:sz="4" w:space="1"/>
        </w:pBdr>
        <w:spacing w:before="200" w:after="200"/>
      </w:pPr>
      <w:r>
        <w:t xml:space="preserve"/>
      </w:r>
    </w:p>
    <w:p>
      <w:pPr>
        <w:spacing w:before="160" w:after="0"/>
        <w:jc w:val="center"/>
      </w:pPr>
      <w:r>
        <w:rPr>
          <w:rFonts w:ascii="Arial" w:cs="Arial" w:eastAsia="Arial" w:hAnsi="Arial"/>
          <w:color w:val="5A6A7A"/>
          <w:sz w:val="18"/>
          <w:szCs w:val="18"/>
        </w:rPr>
        <w:t xml:space="preserve">AI Consulting Copilot — Workshop Workflow Reference v1.0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3A5C"/>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055CC"/>
      <w:sz w:val="26"/>
      <w:szCs w:val="26"/>
    </w:rPr>
  </w:style>
  <w:style w:type="paragraph" w:styleId="Heading3">
    <w:name w:val="Heading 3"/>
    <w:basedOn w:val="Normal"/>
    <w:next w:val="Normal"/>
    <w:qFormat/>
    <w:pPr>
      <w:spacing w:before="240" w:after="10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2026-03-23T05:43:52.595Z</dcterms:created>
  <dcterms:modified xsi:type="dcterms:W3CDTF">2026-03-23T05:43:52.595Z</dcterms:modified>
</cp:coreProperties>
</file>

<file path=docProps/custom.xml><?xml version="1.0" encoding="utf-8"?>
<Properties xmlns="http://schemas.openxmlformats.org/officeDocument/2006/custom-properties" xmlns:vt="http://schemas.openxmlformats.org/officeDocument/2006/docPropsVTypes"/>
</file>