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1B9D" w14:textId="77777777" w:rsidR="00B44B6A" w:rsidRDefault="00B44B6A">
      <w:pPr>
        <w:spacing w:before="1800"/>
      </w:pPr>
    </w:p>
    <w:p w14:paraId="30031A12" w14:textId="77777777" w:rsidR="00B44B6A" w:rsidRDefault="00000000">
      <w:pPr>
        <w:spacing w:after="200"/>
        <w:jc w:val="center"/>
      </w:pPr>
      <w:r>
        <w:rPr>
          <w:b/>
          <w:bCs/>
          <w:color w:val="1D4ED8"/>
          <w:sz w:val="56"/>
          <w:szCs w:val="56"/>
        </w:rPr>
        <w:t>SMART WAREHOUSE TRACKER</w:t>
      </w:r>
    </w:p>
    <w:p w14:paraId="020BFBAF" w14:textId="77777777" w:rsidR="00B44B6A" w:rsidRDefault="00000000">
      <w:pPr>
        <w:spacing w:after="600"/>
        <w:jc w:val="center"/>
      </w:pPr>
      <w:r>
        <w:rPr>
          <w:i/>
          <w:iCs/>
          <w:sz w:val="26"/>
          <w:szCs w:val="26"/>
        </w:rPr>
        <w:t>A File-Based Spring Boot Web Application for Warehouse Inventory Management</w:t>
      </w:r>
    </w:p>
    <w:p w14:paraId="20C32591" w14:textId="77777777" w:rsidR="00B44B6A" w:rsidRDefault="00000000">
      <w:pPr>
        <w:spacing w:after="800"/>
        <w:jc w:val="center"/>
      </w:pPr>
      <w:r>
        <w:rPr>
          <w:b/>
          <w:bCs/>
          <w:sz w:val="30"/>
          <w:szCs w:val="30"/>
        </w:rPr>
        <w:t>Project Report</w:t>
      </w:r>
    </w:p>
    <w:p w14:paraId="7984FFF8" w14:textId="77777777" w:rsidR="00B44B6A" w:rsidRDefault="00000000">
      <w:pPr>
        <w:spacing w:after="100"/>
        <w:jc w:val="center"/>
      </w:pPr>
      <w:r>
        <w:rPr>
          <w:sz w:val="22"/>
          <w:szCs w:val="22"/>
        </w:rPr>
        <w:t xml:space="preserve">Submitted as part of the </w:t>
      </w:r>
      <w:proofErr w:type="spellStart"/>
      <w:r>
        <w:rPr>
          <w:sz w:val="22"/>
          <w:szCs w:val="22"/>
        </w:rPr>
        <w:t>VITyarthi</w:t>
      </w:r>
      <w:proofErr w:type="spellEnd"/>
      <w:r>
        <w:rPr>
          <w:sz w:val="22"/>
          <w:szCs w:val="22"/>
        </w:rPr>
        <w:t xml:space="preserve"> "Build Your Own Project" evaluation</w:t>
      </w:r>
    </w:p>
    <w:p w14:paraId="7E5CCB32" w14:textId="25A4AB33" w:rsidR="00B44B6A" w:rsidRDefault="00000000">
      <w:pPr>
        <w:spacing w:after="100"/>
        <w:jc w:val="center"/>
      </w:pPr>
      <w:r>
        <w:rPr>
          <w:sz w:val="22"/>
          <w:szCs w:val="22"/>
        </w:rPr>
        <w:t xml:space="preserve">Course: </w:t>
      </w:r>
      <w:r w:rsidR="00791F3A">
        <w:rPr>
          <w:sz w:val="22"/>
          <w:szCs w:val="22"/>
        </w:rPr>
        <w:t>java Programming</w:t>
      </w:r>
    </w:p>
    <w:p w14:paraId="48EC31FA" w14:textId="1F961AE2" w:rsidR="00B44B6A" w:rsidRDefault="00000000">
      <w:pPr>
        <w:spacing w:after="100"/>
        <w:jc w:val="center"/>
      </w:pPr>
      <w:r>
        <w:rPr>
          <w:sz w:val="22"/>
          <w:szCs w:val="22"/>
        </w:rPr>
        <w:t>Student Name: [</w:t>
      </w:r>
      <w:r w:rsidR="00791F3A">
        <w:rPr>
          <w:sz w:val="22"/>
          <w:szCs w:val="22"/>
        </w:rPr>
        <w:t xml:space="preserve">Ashutosh </w:t>
      </w:r>
      <w:proofErr w:type="gramStart"/>
      <w:r w:rsidR="00791F3A">
        <w:rPr>
          <w:sz w:val="22"/>
          <w:szCs w:val="22"/>
        </w:rPr>
        <w:t xml:space="preserve">Rudra </w:t>
      </w:r>
      <w:r>
        <w:rPr>
          <w:sz w:val="22"/>
          <w:szCs w:val="22"/>
        </w:rPr>
        <w:t>]</w:t>
      </w:r>
      <w:proofErr w:type="gramEnd"/>
      <w:r>
        <w:rPr>
          <w:sz w:val="22"/>
          <w:szCs w:val="22"/>
        </w:rPr>
        <w:t xml:space="preserve">     |     Registration No.: [</w:t>
      </w:r>
      <w:r w:rsidR="00791F3A">
        <w:rPr>
          <w:sz w:val="22"/>
          <w:szCs w:val="22"/>
        </w:rPr>
        <w:t>25BAI11589</w:t>
      </w:r>
      <w:r>
        <w:rPr>
          <w:sz w:val="22"/>
          <w:szCs w:val="22"/>
        </w:rPr>
        <w:t>]</w:t>
      </w:r>
    </w:p>
    <w:p w14:paraId="2846248E" w14:textId="64F058C6" w:rsidR="00B44B6A" w:rsidRDefault="00000000">
      <w:pPr>
        <w:spacing w:after="100"/>
        <w:jc w:val="center"/>
      </w:pPr>
      <w:r>
        <w:rPr>
          <w:sz w:val="22"/>
          <w:szCs w:val="22"/>
        </w:rPr>
        <w:t>Date: [</w:t>
      </w:r>
      <w:r w:rsidR="00841AE9">
        <w:rPr>
          <w:sz w:val="22"/>
          <w:szCs w:val="22"/>
        </w:rPr>
        <w:t>6-09-2026</w:t>
      </w:r>
      <w:r>
        <w:rPr>
          <w:sz w:val="22"/>
          <w:szCs w:val="22"/>
        </w:rPr>
        <w:t>]</w:t>
      </w:r>
    </w:p>
    <w:p w14:paraId="25F5222C" w14:textId="77777777" w:rsidR="00B44B6A" w:rsidRDefault="00000000">
      <w:r>
        <w:br w:type="page"/>
      </w:r>
    </w:p>
    <w:p w14:paraId="482CA982" w14:textId="77777777" w:rsidR="00B44B6A" w:rsidRDefault="00000000">
      <w:pPr>
        <w:pStyle w:val="Heading1"/>
        <w:spacing w:before="300" w:after="150"/>
      </w:pPr>
      <w:r>
        <w:lastRenderedPageBreak/>
        <w:t>2. Introduction</w:t>
      </w:r>
    </w:p>
    <w:p w14:paraId="746FAA8D" w14:textId="77777777" w:rsidR="00B44B6A" w:rsidRDefault="00000000">
      <w:pPr>
        <w:spacing w:after="120"/>
      </w:pPr>
      <w:r>
        <w:t>Warehouse and store-room inventory is, in many small and mid-sized operations, still tracked using spreadsheets or handwritten registers. This works at small scale but breaks down as the number of SKUs grows: there is no dependable record of who removed or added stock and when, no automatic warning before an item runs out, and searching through a large list becomes slow and error-prone.</w:t>
      </w:r>
    </w:p>
    <w:p w14:paraId="7AEEEA9D" w14:textId="77777777" w:rsidR="00B44B6A" w:rsidRDefault="00000000">
      <w:pPr>
        <w:spacing w:after="120"/>
      </w:pPr>
      <w:r>
        <w:t>Smart Warehouse Tracker is a Java-based web application, built with Spring Boot, that digitizes this process. It gives a warehouse operator a browser-based dashboard to manage inventory items, record every stock movement, search and filter the catalog, and receive automatic low-stock alerts — all without needing to install or administer a database server, since all data is persisted to simple JSON files on disk.</w:t>
      </w:r>
    </w:p>
    <w:p w14:paraId="3AAB91EE" w14:textId="77777777" w:rsidR="00B44B6A" w:rsidRDefault="00000000">
      <w:pPr>
        <w:spacing w:after="120"/>
      </w:pPr>
      <w:r>
        <w:t>This report documents the objective, requirements, architecture, design, and implementation of the system, along with the testing approach, challenges encountered, and possible future enhancements.</w:t>
      </w:r>
    </w:p>
    <w:p w14:paraId="630A2BE7" w14:textId="77777777" w:rsidR="00B44B6A" w:rsidRDefault="00000000">
      <w:pPr>
        <w:pStyle w:val="Heading1"/>
        <w:spacing w:before="300" w:after="150"/>
      </w:pPr>
      <w:r>
        <w:t>3. Problem Statement</w:t>
      </w:r>
    </w:p>
    <w:p w14:paraId="184331F5" w14:textId="77777777" w:rsidR="00B44B6A" w:rsidRDefault="00000000">
      <w:pPr>
        <w:spacing w:after="120"/>
      </w:pPr>
      <w:r>
        <w:t>Small warehouse operators need a simple, dependency-free way to track inventory quantities, know when stock is running low, and keep an auditable history of stock movements — without the overhead of setting up and maintaining a full database server or a heavyweight enterprise inventory system.</w:t>
      </w:r>
    </w:p>
    <w:p w14:paraId="64E05334" w14:textId="77777777" w:rsidR="00B44B6A" w:rsidRDefault="00000000">
      <w:pPr>
        <w:spacing w:after="120"/>
      </w:pPr>
      <w:r>
        <w:t>Smart Warehouse Tracker addresses this by providing a self-contained Spring Boot web application where:</w:t>
      </w:r>
    </w:p>
    <w:p w14:paraId="0CE4CB82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Every item has its own low-stock threshold (since a bulk hardware item and an expensive spare part have very different reorder points).</w:t>
      </w:r>
    </w:p>
    <w:p w14:paraId="405FF6FE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Every stock addition or removal is logged with a timestamp and reason, forming a complete audit trail.</w:t>
      </w:r>
    </w:p>
    <w:p w14:paraId="3C935407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All data is stored as human-readable JSON files, so the application can be run anywhere Java is available with zero external setup.</w:t>
      </w:r>
    </w:p>
    <w:p w14:paraId="7B0B5DA4" w14:textId="77777777" w:rsidR="00B44B6A" w:rsidRDefault="00000000">
      <w:pPr>
        <w:pStyle w:val="Heading1"/>
        <w:spacing w:before="300" w:after="150"/>
      </w:pPr>
      <w:r>
        <w:t>4. Functional Requirements</w:t>
      </w:r>
    </w:p>
    <w:p w14:paraId="7E145941" w14:textId="77777777" w:rsidR="00B44B6A" w:rsidRDefault="00000000">
      <w:pPr>
        <w:spacing w:after="120"/>
      </w:pPr>
      <w:r>
        <w:t>The system implements three major functional modules, each with a clear input/output structure and a logical workflow for the operator:</w:t>
      </w:r>
    </w:p>
    <w:p w14:paraId="6DB11C67" w14:textId="77777777" w:rsidR="00B44B6A" w:rsidRDefault="00000000">
      <w:pPr>
        <w:pStyle w:val="Heading2"/>
        <w:spacing w:before="240" w:after="120"/>
      </w:pPr>
      <w:r>
        <w:t>4.1 Inventory Management Module (CRUD)</w:t>
      </w:r>
    </w:p>
    <w:p w14:paraId="3E9B9D1F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Input: item SKU, name, category, location, quantity, low-stock threshold, unit price (via a web form).</w:t>
      </w:r>
    </w:p>
    <w:p w14:paraId="72E771EB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Processing: validates required fields and non-negative numeric values; assigns a unique ID and timestamps on creation.</w:t>
      </w:r>
    </w:p>
    <w:p w14:paraId="340A4566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Output: item persisted to </w:t>
      </w:r>
      <w:proofErr w:type="spellStart"/>
      <w:proofErr w:type="gramStart"/>
      <w:r>
        <w:t>items.json</w:t>
      </w:r>
      <w:proofErr w:type="spellEnd"/>
      <w:proofErr w:type="gramEnd"/>
      <w:r>
        <w:t>; inventory list page reflects the change immediately.</w:t>
      </w:r>
    </w:p>
    <w:p w14:paraId="09152BCE" w14:textId="77777777" w:rsidR="00B44B6A" w:rsidRDefault="00000000">
      <w:pPr>
        <w:pStyle w:val="Heading2"/>
        <w:spacing w:before="240" w:after="120"/>
      </w:pPr>
      <w:r>
        <w:t>4.2 Stock Movement Module (Stock In / Stock Out)</w:t>
      </w:r>
    </w:p>
    <w:p w14:paraId="0C3E37D5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Input: item ID, quantity to add or remove, and an optional reason (e.g. 'New shipment', 'Order #123 fulfilled').</w:t>
      </w:r>
    </w:p>
    <w:p w14:paraId="49F0B07C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Processing: for stock-out, the system checks that sufficient quantity is available before proceeding; on success, the item's quantity is updated and a </w:t>
      </w:r>
      <w:proofErr w:type="spellStart"/>
      <w:r>
        <w:t>StockMovement</w:t>
      </w:r>
      <w:proofErr w:type="spellEnd"/>
      <w:r>
        <w:t xml:space="preserve"> record is appended to the audit log.</w:t>
      </w:r>
    </w:p>
    <w:p w14:paraId="31AF512D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Output: updated item quantity; a new entry visible on the Movement History page.</w:t>
      </w:r>
    </w:p>
    <w:p w14:paraId="2DC9F3CE" w14:textId="77777777" w:rsidR="00B44B6A" w:rsidRDefault="00000000">
      <w:pPr>
        <w:pStyle w:val="Heading2"/>
        <w:spacing w:before="240" w:after="120"/>
      </w:pPr>
      <w:r>
        <w:t>4.3 Search, Reporting &amp; Dashboard Module</w:t>
      </w:r>
    </w:p>
    <w:p w14:paraId="379AF21D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Input: free-text search query, category filter, location filter, and a 'low stock only' toggle.</w:t>
      </w:r>
    </w:p>
    <w:p w14:paraId="4E4718ED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Processing: filters the in-memory item list accordingly; aggregates totals (SKU count, total units, total value, low-stock count) for the dashboard.</w:t>
      </w:r>
    </w:p>
    <w:p w14:paraId="18942680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Output: filtered inventory table; downloadable CSV export; dashboard summary cards and low-stock alert list.</w:t>
      </w:r>
    </w:p>
    <w:p w14:paraId="0695AD48" w14:textId="77777777" w:rsidR="00B44B6A" w:rsidRDefault="00000000">
      <w:pPr>
        <w:pStyle w:val="Heading1"/>
        <w:spacing w:before="300" w:after="150"/>
      </w:pPr>
      <w:r>
        <w:t>5.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4B6A" w14:paraId="34E7B42F" w14:textId="77777777">
        <w:tc>
          <w:tcPr>
            <w:tcW w:w="4680" w:type="dxa"/>
            <w:shd w:val="clear" w:color="auto" w:fill="2563EB"/>
          </w:tcPr>
          <w:p w14:paraId="37256026" w14:textId="77777777" w:rsidR="00B44B6A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4680" w:type="dxa"/>
            <w:shd w:val="clear" w:color="auto" w:fill="2563EB"/>
          </w:tcPr>
          <w:p w14:paraId="2FE6661A" w14:textId="77777777" w:rsidR="00B44B6A" w:rsidRDefault="00000000">
            <w:r>
              <w:rPr>
                <w:b/>
                <w:bCs/>
                <w:color w:val="FFFFFF"/>
              </w:rPr>
              <w:t>How It Is Addressed</w:t>
            </w:r>
          </w:p>
        </w:tc>
      </w:tr>
      <w:tr w:rsidR="00B44B6A" w14:paraId="45635219" w14:textId="77777777">
        <w:tc>
          <w:tcPr>
            <w:tcW w:w="4680" w:type="dxa"/>
          </w:tcPr>
          <w:p w14:paraId="37F84684" w14:textId="77777777" w:rsidR="00B44B6A" w:rsidRDefault="00000000">
            <w:r>
              <w:rPr>
                <w:color w:val="000000"/>
              </w:rPr>
              <w:t>Performance</w:t>
            </w:r>
          </w:p>
        </w:tc>
        <w:tc>
          <w:tcPr>
            <w:tcW w:w="4680" w:type="dxa"/>
          </w:tcPr>
          <w:p w14:paraId="4AB60ED1" w14:textId="77777777" w:rsidR="00B44B6A" w:rsidRDefault="00000000">
            <w:r>
              <w:rPr>
                <w:color w:val="000000"/>
              </w:rPr>
              <w:t xml:space="preserve">All items are cached in memory (backed by the JSON file) so reads are </w:t>
            </w:r>
            <w:proofErr w:type="gramStart"/>
            <w:r>
              <w:rPr>
                <w:color w:val="000000"/>
              </w:rPr>
              <w:t>O(</w:t>
            </w:r>
            <w:proofErr w:type="gramEnd"/>
            <w:r>
              <w:rPr>
                <w:color w:val="000000"/>
              </w:rPr>
              <w:t>1) list scans with no disk I/O per request; writes persist the full file synchronously, which is acceptable at small-warehouse data volumes.</w:t>
            </w:r>
          </w:p>
        </w:tc>
      </w:tr>
      <w:tr w:rsidR="00B44B6A" w14:paraId="7006F0A1" w14:textId="77777777">
        <w:tc>
          <w:tcPr>
            <w:tcW w:w="4680" w:type="dxa"/>
          </w:tcPr>
          <w:p w14:paraId="0E5171AF" w14:textId="77777777" w:rsidR="00B44B6A" w:rsidRDefault="00000000">
            <w:r>
              <w:rPr>
                <w:color w:val="000000"/>
              </w:rPr>
              <w:t>Reliability</w:t>
            </w:r>
          </w:p>
        </w:tc>
        <w:tc>
          <w:tcPr>
            <w:tcW w:w="4680" w:type="dxa"/>
          </w:tcPr>
          <w:p w14:paraId="65830FED" w14:textId="77777777" w:rsidR="00B44B6A" w:rsidRDefault="00000000">
            <w:r>
              <w:rPr>
                <w:color w:val="000000"/>
              </w:rPr>
              <w:t xml:space="preserve">A </w:t>
            </w:r>
            <w:proofErr w:type="spellStart"/>
            <w:r>
              <w:rPr>
                <w:color w:val="000000"/>
              </w:rPr>
              <w:t>ReentrantReadWriteLock</w:t>
            </w:r>
            <w:proofErr w:type="spellEnd"/>
            <w:r>
              <w:rPr>
                <w:color w:val="000000"/>
              </w:rPr>
              <w:t xml:space="preserve"> guards the in-memory cache from concurrent read/write corruption across simultaneous requests.</w:t>
            </w:r>
          </w:p>
        </w:tc>
      </w:tr>
      <w:tr w:rsidR="00B44B6A" w14:paraId="427635EE" w14:textId="77777777">
        <w:tc>
          <w:tcPr>
            <w:tcW w:w="4680" w:type="dxa"/>
          </w:tcPr>
          <w:p w14:paraId="554A4227" w14:textId="77777777" w:rsidR="00B44B6A" w:rsidRDefault="00000000">
            <w:r>
              <w:rPr>
                <w:color w:val="000000"/>
              </w:rPr>
              <w:t>Usability</w:t>
            </w:r>
          </w:p>
        </w:tc>
        <w:tc>
          <w:tcPr>
            <w:tcW w:w="4680" w:type="dxa"/>
          </w:tcPr>
          <w:p w14:paraId="1CD8C124" w14:textId="77777777" w:rsidR="00B44B6A" w:rsidRDefault="00000000">
            <w:r>
              <w:rPr>
                <w:color w:val="000000"/>
              </w:rPr>
              <w:t xml:space="preserve">A clean, responsive </w:t>
            </w:r>
            <w:proofErr w:type="spellStart"/>
            <w:r>
              <w:rPr>
                <w:color w:val="000000"/>
              </w:rPr>
              <w:t>Thymeleaf</w:t>
            </w:r>
            <w:proofErr w:type="spellEnd"/>
            <w:r>
              <w:rPr>
                <w:color w:val="000000"/>
              </w:rPr>
              <w:t xml:space="preserve"> UI with clear navigation (Dashboard / Inventory / Movement History), inline validation messages, and confirm-before-delete prompts.</w:t>
            </w:r>
          </w:p>
        </w:tc>
      </w:tr>
      <w:tr w:rsidR="00B44B6A" w14:paraId="58DAC863" w14:textId="77777777">
        <w:tc>
          <w:tcPr>
            <w:tcW w:w="4680" w:type="dxa"/>
          </w:tcPr>
          <w:p w14:paraId="4BFFB99C" w14:textId="77777777" w:rsidR="00B44B6A" w:rsidRDefault="00000000">
            <w:r>
              <w:rPr>
                <w:color w:val="000000"/>
              </w:rPr>
              <w:t>Maintainability</w:t>
            </w:r>
          </w:p>
        </w:tc>
        <w:tc>
          <w:tcPr>
            <w:tcW w:w="4680" w:type="dxa"/>
          </w:tcPr>
          <w:p w14:paraId="2C8080D2" w14:textId="77777777" w:rsidR="00B44B6A" w:rsidRDefault="00000000">
            <w:r>
              <w:rPr>
                <w:color w:val="000000"/>
              </w:rPr>
              <w:t>Layered architecture (Controller -&gt; Service -&gt; Repository) with each class having a single responsibility, enabling changes to storage (e.g. swapping JSON for a real database) without touching controllers.</w:t>
            </w:r>
          </w:p>
        </w:tc>
      </w:tr>
      <w:tr w:rsidR="00B44B6A" w14:paraId="170F63E3" w14:textId="77777777">
        <w:tc>
          <w:tcPr>
            <w:tcW w:w="4680" w:type="dxa"/>
          </w:tcPr>
          <w:p w14:paraId="5C465E79" w14:textId="77777777" w:rsidR="00B44B6A" w:rsidRDefault="00000000">
            <w:r>
              <w:rPr>
                <w:color w:val="000000"/>
              </w:rPr>
              <w:t>Error Handling</w:t>
            </w:r>
          </w:p>
        </w:tc>
        <w:tc>
          <w:tcPr>
            <w:tcW w:w="4680" w:type="dxa"/>
          </w:tcPr>
          <w:p w14:paraId="12A32000" w14:textId="77777777" w:rsidR="00B44B6A" w:rsidRDefault="00000000">
            <w:r>
              <w:rPr>
                <w:color w:val="000000"/>
              </w:rPr>
              <w:t>A centralized @ControllerAdvice (</w:t>
            </w:r>
            <w:proofErr w:type="spellStart"/>
            <w:r>
              <w:rPr>
                <w:color w:val="000000"/>
              </w:rPr>
              <w:t>GlobalExceptionHandler</w:t>
            </w:r>
            <w:proofErr w:type="spellEnd"/>
            <w:r>
              <w:rPr>
                <w:color w:val="000000"/>
              </w:rPr>
              <w:t>) converts domain exceptions (</w:t>
            </w:r>
            <w:proofErr w:type="spellStart"/>
            <w:r>
              <w:rPr>
                <w:color w:val="000000"/>
              </w:rPr>
              <w:t>ItemNotFoundException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InsufficientStockException</w:t>
            </w:r>
            <w:proofErr w:type="spellEnd"/>
            <w:r>
              <w:rPr>
                <w:color w:val="000000"/>
              </w:rPr>
              <w:t>) into friendly error pages instead of raw stack traces.</w:t>
            </w:r>
          </w:p>
        </w:tc>
      </w:tr>
      <w:tr w:rsidR="00B44B6A" w14:paraId="1A87C964" w14:textId="77777777">
        <w:tc>
          <w:tcPr>
            <w:tcW w:w="4680" w:type="dxa"/>
          </w:tcPr>
          <w:p w14:paraId="4477C4AB" w14:textId="77777777" w:rsidR="00B44B6A" w:rsidRDefault="00000000">
            <w:r>
              <w:rPr>
                <w:color w:val="000000"/>
              </w:rPr>
              <w:t>Logging / Monitoring</w:t>
            </w:r>
          </w:p>
        </w:tc>
        <w:tc>
          <w:tcPr>
            <w:tcW w:w="4680" w:type="dxa"/>
          </w:tcPr>
          <w:p w14:paraId="41C0BFB8" w14:textId="77777777" w:rsidR="00B44B6A" w:rsidRDefault="00000000">
            <w:r>
              <w:rPr>
                <w:color w:val="000000"/>
              </w:rPr>
              <w:t>Spring Boot's logging is configured to write to logs/warehouse-tracker.log with DEBUG level for the application package, providing traceability of requests and errors.</w:t>
            </w:r>
          </w:p>
        </w:tc>
      </w:tr>
      <w:tr w:rsidR="00B44B6A" w14:paraId="4147B0FC" w14:textId="77777777">
        <w:tc>
          <w:tcPr>
            <w:tcW w:w="4680" w:type="dxa"/>
          </w:tcPr>
          <w:p w14:paraId="6645C91B" w14:textId="77777777" w:rsidR="00B44B6A" w:rsidRDefault="00000000">
            <w:r>
              <w:rPr>
                <w:color w:val="000000"/>
              </w:rPr>
              <w:t>Resource Efficiency</w:t>
            </w:r>
          </w:p>
        </w:tc>
        <w:tc>
          <w:tcPr>
            <w:tcW w:w="4680" w:type="dxa"/>
          </w:tcPr>
          <w:p w14:paraId="1E411176" w14:textId="77777777" w:rsidR="00B44B6A" w:rsidRDefault="00000000">
            <w:r>
              <w:rPr>
                <w:color w:val="000000"/>
              </w:rPr>
              <w:t>No external database process, connection pool, or ORM overhead is required; the entire application runs as a single JVM process.</w:t>
            </w:r>
          </w:p>
        </w:tc>
      </w:tr>
      <w:tr w:rsidR="00B44B6A" w14:paraId="12F07384" w14:textId="77777777">
        <w:tc>
          <w:tcPr>
            <w:tcW w:w="4680" w:type="dxa"/>
          </w:tcPr>
          <w:p w14:paraId="765D9A92" w14:textId="77777777" w:rsidR="00B44B6A" w:rsidRDefault="00000000">
            <w:r>
              <w:rPr>
                <w:color w:val="000000"/>
              </w:rPr>
              <w:t>Scalability (documented limitation)</w:t>
            </w:r>
          </w:p>
        </w:tc>
        <w:tc>
          <w:tcPr>
            <w:tcW w:w="4680" w:type="dxa"/>
          </w:tcPr>
          <w:p w14:paraId="7FFFC9DF" w14:textId="77777777" w:rsidR="00B44B6A" w:rsidRDefault="00000000">
            <w:r>
              <w:rPr>
                <w:color w:val="000000"/>
              </w:rPr>
              <w:t>The file-based design is appropriate for a single warehouse with a modest item count; Section 14 describes how the Repository layer could be swapped for a real database as data volume grows.</w:t>
            </w:r>
          </w:p>
        </w:tc>
      </w:tr>
    </w:tbl>
    <w:p w14:paraId="2D8C3A0A" w14:textId="77777777" w:rsidR="00B44B6A" w:rsidRDefault="00000000">
      <w:r>
        <w:br w:type="page"/>
      </w:r>
    </w:p>
    <w:p w14:paraId="779B561D" w14:textId="77777777" w:rsidR="00B44B6A" w:rsidRDefault="00000000">
      <w:pPr>
        <w:pStyle w:val="Heading1"/>
        <w:spacing w:before="300" w:after="150"/>
      </w:pPr>
      <w:r>
        <w:lastRenderedPageBreak/>
        <w:t>6. System Architecture</w:t>
      </w:r>
    </w:p>
    <w:p w14:paraId="1D43977D" w14:textId="77777777" w:rsidR="00B44B6A" w:rsidRDefault="00000000">
      <w:pPr>
        <w:spacing w:after="120"/>
      </w:pPr>
      <w:r>
        <w:t xml:space="preserve">The application follows a classic layered MVC architecture. The Controller layer handles HTTP requests and renders </w:t>
      </w:r>
      <w:proofErr w:type="spellStart"/>
      <w:r>
        <w:t>Thymeleaf</w:t>
      </w:r>
      <w:proofErr w:type="spellEnd"/>
      <w:r>
        <w:t xml:space="preserve"> views; the Service layer contains all business logic (validation, low-stock rules, stock movement rules); and the Repository layer abstracts persistence, reading and writing the JSON files on disk. This separation means the storage mechanism (flat files today) could be replaced by a real database later with no changes to the Controller or Service layers.</w:t>
      </w:r>
    </w:p>
    <w:p w14:paraId="4517611D" w14:textId="77777777" w:rsidR="00B44B6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65BECAC" wp14:editId="5F932D6B">
            <wp:extent cx="4000500" cy="3929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92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730C" w14:textId="77777777" w:rsidR="00B44B6A" w:rsidRDefault="00000000">
      <w:pPr>
        <w:spacing w:after="240"/>
        <w:jc w:val="center"/>
      </w:pPr>
      <w:r>
        <w:rPr>
          <w:i/>
          <w:iCs/>
          <w:color w:val="555555"/>
        </w:rPr>
        <w:t>Figure 1: System Architecture Diagram</w:t>
      </w:r>
    </w:p>
    <w:p w14:paraId="5F4B6135" w14:textId="77777777" w:rsidR="00B44B6A" w:rsidRDefault="00000000">
      <w:pPr>
        <w:pStyle w:val="Heading1"/>
        <w:spacing w:before="300" w:after="150"/>
      </w:pPr>
      <w:r>
        <w:t>7. Design Diagrams</w:t>
      </w:r>
    </w:p>
    <w:p w14:paraId="69DD23E4" w14:textId="77777777" w:rsidR="00B44B6A" w:rsidRDefault="00000000">
      <w:pPr>
        <w:pStyle w:val="Heading2"/>
        <w:spacing w:before="240" w:after="120"/>
      </w:pPr>
      <w:r>
        <w:t>7.1 Use Case Diagram</w:t>
      </w:r>
    </w:p>
    <w:p w14:paraId="63B6C269" w14:textId="77777777" w:rsidR="00B44B6A" w:rsidRDefault="00000000">
      <w:pPr>
        <w:spacing w:after="120"/>
      </w:pPr>
      <w:r>
        <w:t>The single actor — the Warehouse Operator — interacts with nine primary use cases covering inventory CRUD, stock movement, search, reporting, and the dashboard.</w:t>
      </w:r>
    </w:p>
    <w:p w14:paraId="754D1527" w14:textId="77777777" w:rsidR="00B44B6A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C423EC9" wp14:editId="046F617E">
            <wp:extent cx="3238500" cy="5378603"/>
            <wp:effectExtent l="0" t="0" r="0" b="0"/>
            <wp:docPr id="313312447" name="Picture 313312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37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5F4C" w14:textId="77777777" w:rsidR="00B44B6A" w:rsidRDefault="00000000">
      <w:pPr>
        <w:spacing w:after="240"/>
        <w:jc w:val="center"/>
      </w:pPr>
      <w:r>
        <w:rPr>
          <w:i/>
          <w:iCs/>
          <w:color w:val="555555"/>
        </w:rPr>
        <w:t>Figure 2: Use Case Diagram</w:t>
      </w:r>
    </w:p>
    <w:p w14:paraId="6621B043" w14:textId="77777777" w:rsidR="00B44B6A" w:rsidRDefault="00000000">
      <w:r>
        <w:br w:type="page"/>
      </w:r>
    </w:p>
    <w:p w14:paraId="3573E962" w14:textId="77777777" w:rsidR="00B44B6A" w:rsidRDefault="00000000">
      <w:pPr>
        <w:pStyle w:val="Heading2"/>
        <w:spacing w:before="240" w:after="120"/>
      </w:pPr>
      <w:r>
        <w:lastRenderedPageBreak/>
        <w:t>7.2 Workflow / Process Flow Diagram</w:t>
      </w:r>
    </w:p>
    <w:p w14:paraId="3ACD35C9" w14:textId="77777777" w:rsidR="00B44B6A" w:rsidRDefault="00000000">
      <w:pPr>
        <w:spacing w:after="120"/>
      </w:pPr>
      <w:r>
        <w:t>This diagram traces the operator's decision path from the dashboard through to whichever module they choose, including the validation and stock-availability checks that occur before any change is persisted.</w:t>
      </w:r>
    </w:p>
    <w:p w14:paraId="6D952A0C" w14:textId="77777777" w:rsidR="00B44B6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FFBC24A" wp14:editId="38596E78">
            <wp:extent cx="3810000" cy="5323149"/>
            <wp:effectExtent l="0" t="0" r="0" b="0"/>
            <wp:docPr id="2073771143" name="Picture 207377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2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F9E3" w14:textId="77777777" w:rsidR="00B44B6A" w:rsidRDefault="00000000">
      <w:pPr>
        <w:spacing w:after="240"/>
        <w:jc w:val="center"/>
      </w:pPr>
      <w:r>
        <w:rPr>
          <w:i/>
          <w:iCs/>
          <w:color w:val="555555"/>
        </w:rPr>
        <w:t>Figure 3: Process Flow / Workflow Diagram</w:t>
      </w:r>
    </w:p>
    <w:p w14:paraId="1ED11FC1" w14:textId="77777777" w:rsidR="00B44B6A" w:rsidRDefault="00000000">
      <w:r>
        <w:br w:type="page"/>
      </w:r>
    </w:p>
    <w:p w14:paraId="57BC01FC" w14:textId="77777777" w:rsidR="00B44B6A" w:rsidRDefault="00000000">
      <w:pPr>
        <w:pStyle w:val="Heading2"/>
        <w:spacing w:before="240" w:after="120"/>
      </w:pPr>
      <w:r>
        <w:lastRenderedPageBreak/>
        <w:t>7.3 Sequence Diagram — Stock-Out Flow</w:t>
      </w:r>
    </w:p>
    <w:p w14:paraId="62A4F657" w14:textId="77777777" w:rsidR="00B44B6A" w:rsidRDefault="00000000">
      <w:pPr>
        <w:spacing w:after="120"/>
      </w:pPr>
      <w:r>
        <w:t>This sequence diagram illustrates the most business-critical flow: removing stock. Note the branch where insufficient stock results in an exception being raised and a friendly error page shown, rather than the quantity going negative.</w:t>
      </w:r>
    </w:p>
    <w:p w14:paraId="6D8B409E" w14:textId="77777777" w:rsidR="00B44B6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9EFC669" wp14:editId="5E9B9BA9">
            <wp:extent cx="5334000" cy="3504813"/>
            <wp:effectExtent l="0" t="0" r="0" b="0"/>
            <wp:docPr id="1439128057" name="Picture 1439128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E583" w14:textId="77777777" w:rsidR="00B44B6A" w:rsidRDefault="00000000">
      <w:pPr>
        <w:spacing w:after="240"/>
        <w:jc w:val="center"/>
      </w:pPr>
      <w:r>
        <w:rPr>
          <w:i/>
          <w:iCs/>
          <w:color w:val="555555"/>
        </w:rPr>
        <w:t>Figure 4: Sequence Diagram (Stock-Out)</w:t>
      </w:r>
    </w:p>
    <w:p w14:paraId="78838CA8" w14:textId="77777777" w:rsidR="00B44B6A" w:rsidRDefault="00000000">
      <w:r>
        <w:br w:type="page"/>
      </w:r>
    </w:p>
    <w:p w14:paraId="69B80077" w14:textId="77777777" w:rsidR="00B44B6A" w:rsidRDefault="00000000">
      <w:pPr>
        <w:pStyle w:val="Heading2"/>
        <w:spacing w:before="240" w:after="120"/>
      </w:pPr>
      <w:r>
        <w:lastRenderedPageBreak/>
        <w:t>7.4 Class / Component Diagram</w:t>
      </w:r>
    </w:p>
    <w:p w14:paraId="52F6C3C0" w14:textId="77777777" w:rsidR="00B44B6A" w:rsidRDefault="00000000">
      <w:pPr>
        <w:spacing w:after="120"/>
      </w:pPr>
      <w:r>
        <w:t xml:space="preserve">The class diagram shows the model classes (Item, </w:t>
      </w:r>
      <w:proofErr w:type="spellStart"/>
      <w:r>
        <w:t>StockMovement</w:t>
      </w:r>
      <w:proofErr w:type="spellEnd"/>
      <w:r>
        <w:t>), the repository classes responsible for JSON persistence, the service classes containing business logic, and the controllers that expose the web endpoints.</w:t>
      </w:r>
    </w:p>
    <w:p w14:paraId="5FC07384" w14:textId="77777777" w:rsidR="00B44B6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2AF835B" wp14:editId="724EEF2E">
            <wp:extent cx="4953000" cy="5086986"/>
            <wp:effectExtent l="0" t="0" r="0" b="0"/>
            <wp:docPr id="1940764910" name="Picture 1940764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8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75D4" w14:textId="77777777" w:rsidR="00B44B6A" w:rsidRDefault="00000000">
      <w:pPr>
        <w:spacing w:after="240"/>
        <w:jc w:val="center"/>
      </w:pPr>
      <w:r>
        <w:rPr>
          <w:i/>
          <w:iCs/>
          <w:color w:val="555555"/>
        </w:rPr>
        <w:t>Figure 5: Class / Component Diagram</w:t>
      </w:r>
    </w:p>
    <w:p w14:paraId="5FE12EEA" w14:textId="77777777" w:rsidR="00B44B6A" w:rsidRDefault="00000000">
      <w:r>
        <w:br w:type="page"/>
      </w:r>
    </w:p>
    <w:p w14:paraId="5CD1AC3C" w14:textId="77777777" w:rsidR="00B44B6A" w:rsidRDefault="00000000">
      <w:pPr>
        <w:pStyle w:val="Heading2"/>
        <w:spacing w:before="240" w:after="120"/>
      </w:pPr>
      <w:r>
        <w:lastRenderedPageBreak/>
        <w:t>7.5 Data / Storage Design</w:t>
      </w:r>
    </w:p>
    <w:p w14:paraId="72C962D8" w14:textId="77777777" w:rsidR="00B44B6A" w:rsidRDefault="00000000">
      <w:pPr>
        <w:spacing w:after="120"/>
      </w:pPr>
      <w:r>
        <w:t xml:space="preserve">Since the application uses file-based storage rather than a relational database, a strict ER diagram does not apply. Instead, the diagram below documents the schema of each JSON file and the logical relationship between them (a </w:t>
      </w:r>
      <w:proofErr w:type="spellStart"/>
      <w:r>
        <w:t>StockMovement</w:t>
      </w:r>
      <w:proofErr w:type="spellEnd"/>
      <w:r>
        <w:t xml:space="preserve"> references the Item it was recorded against via </w:t>
      </w:r>
      <w:proofErr w:type="spellStart"/>
      <w:r>
        <w:t>itemId</w:t>
      </w:r>
      <w:proofErr w:type="spellEnd"/>
      <w:r>
        <w:t>).</w:t>
      </w:r>
    </w:p>
    <w:p w14:paraId="32E1EBA2" w14:textId="77777777" w:rsidR="00B44B6A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593AAF98" wp14:editId="3B6F4C09">
            <wp:extent cx="5334000" cy="689706"/>
            <wp:effectExtent l="0" t="0" r="0" b="0"/>
            <wp:docPr id="1087553660" name="Picture 1087553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86BC" w14:textId="77777777" w:rsidR="00B44B6A" w:rsidRDefault="00000000">
      <w:pPr>
        <w:spacing w:after="240"/>
        <w:jc w:val="center"/>
      </w:pPr>
      <w:r>
        <w:rPr>
          <w:i/>
          <w:iCs/>
          <w:color w:val="555555"/>
        </w:rPr>
        <w:t>Figure 6: JSON File Schema / Storage Design</w:t>
      </w:r>
    </w:p>
    <w:p w14:paraId="0E52AED2" w14:textId="77777777" w:rsidR="00B44B6A" w:rsidRDefault="00000000">
      <w:r>
        <w:br w:type="page"/>
      </w:r>
    </w:p>
    <w:p w14:paraId="15095D92" w14:textId="77777777" w:rsidR="00B44B6A" w:rsidRDefault="00000000">
      <w:pPr>
        <w:pStyle w:val="Heading1"/>
        <w:spacing w:before="300" w:after="150"/>
      </w:pPr>
      <w:r>
        <w:lastRenderedPageBreak/>
        <w:t>8. Design Decisions &amp; Rationale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4B6A" w14:paraId="1F97B913" w14:textId="77777777">
        <w:tc>
          <w:tcPr>
            <w:tcW w:w="4680" w:type="dxa"/>
            <w:shd w:val="clear" w:color="auto" w:fill="2563EB"/>
          </w:tcPr>
          <w:p w14:paraId="2357751F" w14:textId="77777777" w:rsidR="00B44B6A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4680" w:type="dxa"/>
            <w:shd w:val="clear" w:color="auto" w:fill="2563EB"/>
          </w:tcPr>
          <w:p w14:paraId="6D34D9E3" w14:textId="77777777" w:rsidR="00B44B6A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B44B6A" w14:paraId="6776CBBC" w14:textId="77777777">
        <w:tc>
          <w:tcPr>
            <w:tcW w:w="4680" w:type="dxa"/>
          </w:tcPr>
          <w:p w14:paraId="1AA3DF0D" w14:textId="77777777" w:rsidR="00B44B6A" w:rsidRDefault="00000000">
            <w:r>
              <w:rPr>
                <w:color w:val="000000"/>
              </w:rPr>
              <w:t>File-based JSON storage instead of a relational database</w:t>
            </w:r>
          </w:p>
        </w:tc>
        <w:tc>
          <w:tcPr>
            <w:tcW w:w="4680" w:type="dxa"/>
          </w:tcPr>
          <w:p w14:paraId="1BB0C4B3" w14:textId="77777777" w:rsidR="00B44B6A" w:rsidRDefault="00000000">
            <w:r>
              <w:rPr>
                <w:color w:val="000000"/>
              </w:rPr>
              <w:t>Removes the need to install/configure a database server, matching the goal of a lightweight, dependency-free application; Jackson provides robust JSON (de)serialization with minimal code.</w:t>
            </w:r>
          </w:p>
        </w:tc>
      </w:tr>
      <w:tr w:rsidR="00B44B6A" w14:paraId="5816B6C1" w14:textId="77777777">
        <w:tc>
          <w:tcPr>
            <w:tcW w:w="4680" w:type="dxa"/>
          </w:tcPr>
          <w:p w14:paraId="5372DACA" w14:textId="77777777" w:rsidR="00B44B6A" w:rsidRDefault="00000000">
            <w:r>
              <w:rPr>
                <w:color w:val="000000"/>
              </w:rPr>
              <w:t>Per-item low-stock threshold (not a single global constant)</w:t>
            </w:r>
          </w:p>
        </w:tc>
        <w:tc>
          <w:tcPr>
            <w:tcW w:w="4680" w:type="dxa"/>
          </w:tcPr>
          <w:p w14:paraId="78405C02" w14:textId="77777777" w:rsidR="00B44B6A" w:rsidRDefault="00000000">
            <w:r>
              <w:rPr>
                <w:color w:val="000000"/>
              </w:rPr>
              <w:t>Real warehouses stock items with very different reorder points (bulk fasteners vs. expensive machine parts), so a global threshold would be inaccurate for most items.</w:t>
            </w:r>
          </w:p>
        </w:tc>
      </w:tr>
      <w:tr w:rsidR="00B44B6A" w14:paraId="602A864C" w14:textId="77777777">
        <w:tc>
          <w:tcPr>
            <w:tcW w:w="4680" w:type="dxa"/>
          </w:tcPr>
          <w:p w14:paraId="7A6DF808" w14:textId="77777777" w:rsidR="00B44B6A" w:rsidRDefault="00000000">
            <w:r>
              <w:rPr>
                <w:color w:val="000000"/>
              </w:rPr>
              <w:t xml:space="preserve">Every quantity change logged as a </w:t>
            </w:r>
            <w:proofErr w:type="spellStart"/>
            <w:r>
              <w:rPr>
                <w:color w:val="000000"/>
              </w:rPr>
              <w:t>StockMovement</w:t>
            </w:r>
            <w:proofErr w:type="spellEnd"/>
          </w:p>
        </w:tc>
        <w:tc>
          <w:tcPr>
            <w:tcW w:w="4680" w:type="dxa"/>
          </w:tcPr>
          <w:p w14:paraId="67D136A7" w14:textId="77777777" w:rsidR="00B44B6A" w:rsidRDefault="00000000">
            <w:r>
              <w:rPr>
                <w:color w:val="000000"/>
              </w:rPr>
              <w:t>Provides a full audit trail (a Non-Functional Requirement) and lets the business question 'what happened to this item over time' be answered directly from data rather than inferred.</w:t>
            </w:r>
          </w:p>
        </w:tc>
      </w:tr>
      <w:tr w:rsidR="00B44B6A" w14:paraId="1DFDD93B" w14:textId="77777777">
        <w:tc>
          <w:tcPr>
            <w:tcW w:w="4680" w:type="dxa"/>
          </w:tcPr>
          <w:p w14:paraId="5A6F0572" w14:textId="77777777" w:rsidR="00B44B6A" w:rsidRDefault="00000000">
            <w:r>
              <w:rPr>
                <w:color w:val="000000"/>
              </w:rPr>
              <w:t>Layered architecture (Controller / Service / Repository)</w:t>
            </w:r>
          </w:p>
        </w:tc>
        <w:tc>
          <w:tcPr>
            <w:tcW w:w="4680" w:type="dxa"/>
          </w:tcPr>
          <w:p w14:paraId="7030DF92" w14:textId="77777777" w:rsidR="00B44B6A" w:rsidRDefault="00000000">
            <w:r>
              <w:rPr>
                <w:color w:val="000000"/>
              </w:rPr>
              <w:t>Keeps business logic out of controllers and persistence details out of services, so either layer can be changed or unit-tested independently.</w:t>
            </w:r>
          </w:p>
        </w:tc>
      </w:tr>
      <w:tr w:rsidR="00B44B6A" w14:paraId="68BB1301" w14:textId="77777777">
        <w:tc>
          <w:tcPr>
            <w:tcW w:w="4680" w:type="dxa"/>
          </w:tcPr>
          <w:p w14:paraId="2E836335" w14:textId="77777777" w:rsidR="00B44B6A" w:rsidRDefault="00000000">
            <w:r>
              <w:rPr>
                <w:color w:val="000000"/>
              </w:rPr>
              <w:t xml:space="preserve">Server-rendered </w:t>
            </w:r>
            <w:proofErr w:type="spellStart"/>
            <w:r>
              <w:rPr>
                <w:color w:val="000000"/>
              </w:rPr>
              <w:t>Thymeleaf</w:t>
            </w:r>
            <w:proofErr w:type="spellEnd"/>
            <w:r>
              <w:rPr>
                <w:color w:val="000000"/>
              </w:rPr>
              <w:t xml:space="preserve"> views instead of a separate front-end framework</w:t>
            </w:r>
          </w:p>
        </w:tc>
        <w:tc>
          <w:tcPr>
            <w:tcW w:w="4680" w:type="dxa"/>
          </w:tcPr>
          <w:p w14:paraId="0181B9A1" w14:textId="77777777" w:rsidR="00B44B6A" w:rsidRDefault="00000000">
            <w:r>
              <w:rPr>
                <w:color w:val="000000"/>
              </w:rPr>
              <w:t>Matches the chosen Spring Boot web-app scope, keeps the project to a single deployable artifact, and avoids the complexity of a separate JS build pipeline.</w:t>
            </w:r>
          </w:p>
        </w:tc>
      </w:tr>
      <w:tr w:rsidR="00B44B6A" w14:paraId="341427CF" w14:textId="77777777">
        <w:tc>
          <w:tcPr>
            <w:tcW w:w="4680" w:type="dxa"/>
          </w:tcPr>
          <w:p w14:paraId="6BD4EC12" w14:textId="77777777" w:rsidR="00B44B6A" w:rsidRDefault="00000000">
            <w:proofErr w:type="spellStart"/>
            <w:r>
              <w:rPr>
                <w:color w:val="000000"/>
              </w:rPr>
              <w:t>ReentrantReadWriteLock</w:t>
            </w:r>
            <w:proofErr w:type="spellEnd"/>
            <w:r>
              <w:rPr>
                <w:color w:val="000000"/>
              </w:rPr>
              <w:t xml:space="preserve"> around the in-memory cache</w:t>
            </w:r>
          </w:p>
        </w:tc>
        <w:tc>
          <w:tcPr>
            <w:tcW w:w="4680" w:type="dxa"/>
          </w:tcPr>
          <w:p w14:paraId="62716A9E" w14:textId="77777777" w:rsidR="00B44B6A" w:rsidRDefault="00000000">
            <w:r>
              <w:rPr>
                <w:color w:val="000000"/>
              </w:rPr>
              <w:t>Guards against corrupting the cache (and the JSON file) if two requests write at the same time, while still allowing concurrent reads.</w:t>
            </w:r>
          </w:p>
        </w:tc>
      </w:tr>
    </w:tbl>
    <w:p w14:paraId="04480612" w14:textId="77777777" w:rsidR="00B44B6A" w:rsidRDefault="00000000">
      <w:r>
        <w:br w:type="page"/>
      </w:r>
    </w:p>
    <w:p w14:paraId="5A1D9A28" w14:textId="77777777" w:rsidR="00B44B6A" w:rsidRDefault="00000000">
      <w:pPr>
        <w:pStyle w:val="Heading1"/>
        <w:spacing w:before="300" w:after="150"/>
      </w:pPr>
      <w:r>
        <w:lastRenderedPageBreak/>
        <w:t>9. Implementation Details</w:t>
      </w:r>
    </w:p>
    <w:p w14:paraId="3CAFE485" w14:textId="77777777" w:rsidR="00B44B6A" w:rsidRDefault="00000000">
      <w:pPr>
        <w:pStyle w:val="Heading2"/>
        <w:spacing w:before="240" w:after="120"/>
      </w:pPr>
      <w:r>
        <w:t>9.1 Technology Stack</w:t>
      </w:r>
    </w:p>
    <w:p w14:paraId="42DEA30D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Language: Java 17</w:t>
      </w:r>
    </w:p>
    <w:p w14:paraId="7221F04D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Framework: Spring Boot 3.3 (Spring Web, Spring Validation, </w:t>
      </w:r>
      <w:proofErr w:type="spellStart"/>
      <w:r>
        <w:t>Thymeleaf</w:t>
      </w:r>
      <w:proofErr w:type="spellEnd"/>
      <w:r>
        <w:t>)</w:t>
      </w:r>
    </w:p>
    <w:p w14:paraId="1B0CBE39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Persistence: Jackson </w:t>
      </w:r>
      <w:proofErr w:type="spellStart"/>
      <w:r>
        <w:t>ObjectMapper</w:t>
      </w:r>
      <w:proofErr w:type="spellEnd"/>
      <w:r>
        <w:t xml:space="preserve"> reading/writing JSON files (no JPA/database)</w:t>
      </w:r>
    </w:p>
    <w:p w14:paraId="52EA5B1C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CSV Export: </w:t>
      </w:r>
      <w:proofErr w:type="spellStart"/>
      <w:r>
        <w:t>OpenCSV</w:t>
      </w:r>
      <w:proofErr w:type="spellEnd"/>
    </w:p>
    <w:p w14:paraId="03B6292D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Build tool: Maven</w:t>
      </w:r>
    </w:p>
    <w:p w14:paraId="7E565B51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Testing: JUnit 5 + Mockito</w:t>
      </w:r>
    </w:p>
    <w:p w14:paraId="51FA2690" w14:textId="77777777" w:rsidR="00B44B6A" w:rsidRDefault="00000000">
      <w:pPr>
        <w:pStyle w:val="Heading2"/>
        <w:spacing w:before="240" w:after="120"/>
      </w:pPr>
      <w:r>
        <w:t>9.2 Package Structure</w:t>
      </w:r>
    </w:p>
    <w:p w14:paraId="04A65123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model/ — Item, </w:t>
      </w:r>
      <w:proofErr w:type="spellStart"/>
      <w:r>
        <w:t>StockMovement</w:t>
      </w:r>
      <w:proofErr w:type="spellEnd"/>
      <w:r>
        <w:t xml:space="preserve"> (domain classes with business rules like </w:t>
      </w:r>
      <w:proofErr w:type="spellStart"/>
      <w:proofErr w:type="gramStart"/>
      <w:r>
        <w:t>isLowStock</w:t>
      </w:r>
      <w:proofErr w:type="spellEnd"/>
      <w:r>
        <w:t>(</w:t>
      </w:r>
      <w:proofErr w:type="gramEnd"/>
      <w:r>
        <w:t>))</w:t>
      </w:r>
    </w:p>
    <w:p w14:paraId="7B8351A0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repository/ — </w:t>
      </w:r>
      <w:proofErr w:type="spellStart"/>
      <w:r>
        <w:t>ItemRepository</w:t>
      </w:r>
      <w:proofErr w:type="spellEnd"/>
      <w:r>
        <w:t xml:space="preserve">, </w:t>
      </w:r>
      <w:proofErr w:type="spellStart"/>
      <w:r>
        <w:t>MovementRepository</w:t>
      </w:r>
      <w:proofErr w:type="spellEnd"/>
      <w:r>
        <w:t xml:space="preserve"> (JSON file I/O, guarded by a read-write lock)</w:t>
      </w:r>
    </w:p>
    <w:p w14:paraId="77DF63E1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service/ — </w:t>
      </w:r>
      <w:proofErr w:type="spellStart"/>
      <w:r>
        <w:t>ItemService</w:t>
      </w:r>
      <w:proofErr w:type="spellEnd"/>
      <w:r>
        <w:t xml:space="preserve">, </w:t>
      </w:r>
      <w:proofErr w:type="spellStart"/>
      <w:r>
        <w:t>StockService</w:t>
      </w:r>
      <w:proofErr w:type="spellEnd"/>
      <w:r>
        <w:t xml:space="preserve">, </w:t>
      </w:r>
      <w:proofErr w:type="spellStart"/>
      <w:r>
        <w:t>CsvExportService</w:t>
      </w:r>
      <w:proofErr w:type="spellEnd"/>
      <w:r>
        <w:t xml:space="preserve"> (all business logic)</w:t>
      </w:r>
    </w:p>
    <w:p w14:paraId="50079936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controller/ — </w:t>
      </w:r>
      <w:proofErr w:type="spellStart"/>
      <w:r>
        <w:t>DashboardController</w:t>
      </w:r>
      <w:proofErr w:type="spellEnd"/>
      <w:r>
        <w:t xml:space="preserve">, </w:t>
      </w:r>
      <w:proofErr w:type="spellStart"/>
      <w:r>
        <w:t>ItemController</w:t>
      </w:r>
      <w:proofErr w:type="spellEnd"/>
      <w:r>
        <w:t xml:space="preserve">, </w:t>
      </w:r>
      <w:proofErr w:type="spellStart"/>
      <w:r>
        <w:t>StockController</w:t>
      </w:r>
      <w:proofErr w:type="spellEnd"/>
    </w:p>
    <w:p w14:paraId="4E8D8ACD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exception/ — </w:t>
      </w:r>
      <w:proofErr w:type="spellStart"/>
      <w:r>
        <w:t>ItemNotFoundException</w:t>
      </w:r>
      <w:proofErr w:type="spellEnd"/>
      <w:r>
        <w:t xml:space="preserve">, </w:t>
      </w:r>
      <w:proofErr w:type="spellStart"/>
      <w:r>
        <w:t>InsufficientStockException</w:t>
      </w:r>
      <w:proofErr w:type="spellEnd"/>
      <w:r>
        <w:t xml:space="preserve">, </w:t>
      </w:r>
      <w:proofErr w:type="spellStart"/>
      <w:r>
        <w:t>GlobalExceptionHandler</w:t>
      </w:r>
      <w:proofErr w:type="spellEnd"/>
    </w:p>
    <w:p w14:paraId="2712C0AD" w14:textId="77777777" w:rsidR="00B44B6A" w:rsidRDefault="00000000">
      <w:pPr>
        <w:pStyle w:val="Heading2"/>
        <w:spacing w:before="240" w:after="120"/>
      </w:pPr>
      <w:r>
        <w:t>9.3 Key Implementation Notes</w:t>
      </w:r>
    </w:p>
    <w:p w14:paraId="15767D66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Item.isLowStock</w:t>
      </w:r>
      <w:proofErr w:type="spellEnd"/>
      <w:r>
        <w:t>() encapsulates the low-stock business rule as a method on the domain object itself, rather than scattering the comparison across controllers/services.</w:t>
      </w:r>
    </w:p>
    <w:p w14:paraId="7DB56FA4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StockService.stockOut</w:t>
      </w:r>
      <w:proofErr w:type="spellEnd"/>
      <w:r>
        <w:t xml:space="preserve">() validates available quantity before mutating state, throwing </w:t>
      </w:r>
      <w:proofErr w:type="spellStart"/>
      <w:r>
        <w:t>InsufficientStockException</w:t>
      </w:r>
      <w:proofErr w:type="spellEnd"/>
      <w:r>
        <w:t xml:space="preserve"> (caught centrally by </w:t>
      </w:r>
      <w:proofErr w:type="spellStart"/>
      <w:r>
        <w:t>GlobalExceptionHandler</w:t>
      </w:r>
      <w:proofErr w:type="spellEnd"/>
      <w:r>
        <w:t>) rather than allowing negative stock.</w:t>
      </w:r>
    </w:p>
    <w:p w14:paraId="3488F29F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ItemRepository</w:t>
      </w:r>
      <w:proofErr w:type="spellEnd"/>
      <w:r>
        <w:t xml:space="preserve"> and </w:t>
      </w:r>
      <w:proofErr w:type="spellStart"/>
      <w:r>
        <w:t>MovementRepository</w:t>
      </w:r>
      <w:proofErr w:type="spellEnd"/>
      <w:r>
        <w:t xml:space="preserve"> fully encapsulate file I/O — the rest of the application is unaware that persistence is file-based rather than a database, which would make swapping in a real database later a repository-only change.</w:t>
      </w:r>
    </w:p>
    <w:p w14:paraId="04D083F9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Bean Validation annotations (@NotBlank, @Min, @DecimalMin) on the Item model provide first-line input validation, with errors shown inline on the form.</w:t>
      </w:r>
    </w:p>
    <w:p w14:paraId="4E63A280" w14:textId="77777777" w:rsidR="00B44B6A" w:rsidRDefault="00000000">
      <w:r>
        <w:br w:type="page"/>
      </w:r>
    </w:p>
    <w:p w14:paraId="5F5DE76F" w14:textId="77777777" w:rsidR="00B44B6A" w:rsidRDefault="00000000">
      <w:pPr>
        <w:pStyle w:val="Heading1"/>
        <w:spacing w:before="300" w:after="150"/>
      </w:pPr>
      <w:r>
        <w:lastRenderedPageBreak/>
        <w:t>10. Screenshots / Results</w:t>
      </w:r>
    </w:p>
    <w:p w14:paraId="30846C7C" w14:textId="77777777" w:rsidR="00B44B6A" w:rsidRDefault="00000000">
      <w:pPr>
        <w:spacing w:after="120"/>
      </w:pPr>
      <w:r>
        <w:rPr>
          <w:i/>
          <w:iCs/>
        </w:rPr>
        <w:t>[Insert screenshots here after running the application locally: (1) Dashboard showing summary stats and low-stock alerts, (2) Inventory list with search/filter applied, (3) Add/Edit Item form, (4) Movement History page, (5) the Insufficient Stock error page.]</w:t>
      </w:r>
    </w:p>
    <w:p w14:paraId="63429EBF" w14:textId="77777777" w:rsidR="00B44B6A" w:rsidRDefault="00000000">
      <w:pPr>
        <w:pStyle w:val="Heading1"/>
        <w:spacing w:before="300" w:after="150"/>
      </w:pPr>
      <w:r>
        <w:t>11. Testing Approach</w:t>
      </w:r>
    </w:p>
    <w:p w14:paraId="0DD0ED17" w14:textId="77777777" w:rsidR="00B44B6A" w:rsidRDefault="00000000">
      <w:pPr>
        <w:spacing w:after="120"/>
      </w:pPr>
      <w:r>
        <w:t>Automated unit tests (JUnit 5 + Mockito) validate the core business rules in isolation from the file-based repositories:</w:t>
      </w:r>
    </w:p>
    <w:p w14:paraId="23244DD2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ItemTest</w:t>
      </w:r>
      <w:proofErr w:type="spellEnd"/>
      <w:r>
        <w:t xml:space="preserve"> — verifies </w:t>
      </w:r>
      <w:proofErr w:type="spellStart"/>
      <w:proofErr w:type="gramStart"/>
      <w:r>
        <w:t>isLowStock</w:t>
      </w:r>
      <w:proofErr w:type="spellEnd"/>
      <w:r>
        <w:t>(</w:t>
      </w:r>
      <w:proofErr w:type="gramEnd"/>
      <w:r>
        <w:t xml:space="preserve">) at, above, and at the boundary of the threshold, and verifies </w:t>
      </w:r>
      <w:proofErr w:type="spellStart"/>
      <w:proofErr w:type="gramStart"/>
      <w:r>
        <w:t>getTotalValue</w:t>
      </w:r>
      <w:proofErr w:type="spellEnd"/>
      <w:r>
        <w:t>(</w:t>
      </w:r>
      <w:proofErr w:type="gramEnd"/>
      <w:r>
        <w:t>) calculation including the null-safe zero case.</w:t>
      </w:r>
    </w:p>
    <w:p w14:paraId="42CA2930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StockServiceTest</w:t>
      </w:r>
      <w:proofErr w:type="spellEnd"/>
      <w:r>
        <w:t xml:space="preserve"> — mocks </w:t>
      </w:r>
      <w:proofErr w:type="spellStart"/>
      <w:r>
        <w:t>ItemRepository</w:t>
      </w:r>
      <w:proofErr w:type="spellEnd"/>
      <w:r>
        <w:t xml:space="preserve"> and </w:t>
      </w:r>
      <w:proofErr w:type="spellStart"/>
      <w:r>
        <w:t>MovementRepository</w:t>
      </w:r>
      <w:proofErr w:type="spellEnd"/>
      <w:r>
        <w:t xml:space="preserve"> to verify </w:t>
      </w:r>
      <w:proofErr w:type="spellStart"/>
      <w:proofErr w:type="gramStart"/>
      <w:r>
        <w:t>stockIn</w:t>
      </w:r>
      <w:proofErr w:type="spellEnd"/>
      <w:r>
        <w:t>(</w:t>
      </w:r>
      <w:proofErr w:type="gramEnd"/>
      <w:r>
        <w:t xml:space="preserve">) increases quantity and logs a movement, </w:t>
      </w:r>
      <w:proofErr w:type="spellStart"/>
      <w:proofErr w:type="gramStart"/>
      <w:r>
        <w:t>stockOut</w:t>
      </w:r>
      <w:proofErr w:type="spellEnd"/>
      <w:r>
        <w:t>(</w:t>
      </w:r>
      <w:proofErr w:type="gramEnd"/>
      <w:r>
        <w:t xml:space="preserve">) decreases quantity and logs a movement when sufficient stock exists, and </w:t>
      </w:r>
      <w:proofErr w:type="spellStart"/>
      <w:proofErr w:type="gramStart"/>
      <w:r>
        <w:t>stockOut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InsufficientStockException</w:t>
      </w:r>
      <w:proofErr w:type="spellEnd"/>
      <w:r>
        <w:t xml:space="preserve"> (without logging a movement) when it does not.</w:t>
      </w:r>
    </w:p>
    <w:p w14:paraId="609ADD3E" w14:textId="77777777" w:rsidR="00B44B6A" w:rsidRDefault="00000000">
      <w:pPr>
        <w:spacing w:after="120"/>
      </w:pPr>
      <w:r>
        <w:t>Manual end-to-end testing was performed by running the application locally and walking through: adding items, editing and deleting them, performing stock-in and stock-out actions, checking that the dashboard and low-stock badges update correctly, attempting to remove more stock than available (confirming the friendly error page appears), using the search/filter bar, and exporting the filtered list as CSV.</w:t>
      </w:r>
    </w:p>
    <w:p w14:paraId="30268651" w14:textId="77777777" w:rsidR="00B44B6A" w:rsidRDefault="00000000">
      <w:pPr>
        <w:pStyle w:val="Heading1"/>
        <w:spacing w:before="300" w:after="150"/>
      </w:pPr>
      <w:r>
        <w:t>12. Challenges Faced</w:t>
      </w:r>
    </w:p>
    <w:p w14:paraId="50FB8F64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Choosing a low-stock model: an early design used one global threshold for all items, but this didn't reflect how different item types are reordered — switching to a per-item </w:t>
      </w:r>
      <w:proofErr w:type="spellStart"/>
      <w:r>
        <w:t>lowStockThreshold</w:t>
      </w:r>
      <w:proofErr w:type="spellEnd"/>
      <w:r>
        <w:t xml:space="preserve"> field solved this at the cost of one extra required form field.</w:t>
      </w:r>
    </w:p>
    <w:p w14:paraId="5DB8D17C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Keeping the Item's quantity and the </w:t>
      </w:r>
      <w:proofErr w:type="spellStart"/>
      <w:r>
        <w:t>StockMovement</w:t>
      </w:r>
      <w:proofErr w:type="spellEnd"/>
      <w:r>
        <w:t xml:space="preserve"> audit log consistent: this was solved by ensuring both writes happen inside a single </w:t>
      </w:r>
      <w:proofErr w:type="spellStart"/>
      <w:r>
        <w:t>StockService</w:t>
      </w:r>
      <w:proofErr w:type="spellEnd"/>
      <w:r>
        <w:t xml:space="preserve"> method (</w:t>
      </w:r>
      <w:proofErr w:type="spellStart"/>
      <w:r>
        <w:t>stockIn</w:t>
      </w:r>
      <w:proofErr w:type="spellEnd"/>
      <w:r>
        <w:t>/</w:t>
      </w:r>
      <w:proofErr w:type="spellStart"/>
      <w:r>
        <w:t>stockOut</w:t>
      </w:r>
      <w:proofErr w:type="spellEnd"/>
      <w:r>
        <w:t>) rather than being triggered from two separate places.</w:t>
      </w:r>
    </w:p>
    <w:p w14:paraId="164959F1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Concurrent file writes: since all items live in a single JSON file, two simultaneous requests both writing could corrupt the file or silently overwrite each other's changes; this was mitigated with a </w:t>
      </w:r>
      <w:proofErr w:type="spellStart"/>
      <w:r>
        <w:t>ReentrantReadWriteLock</w:t>
      </w:r>
      <w:proofErr w:type="spellEnd"/>
      <w:r>
        <w:t xml:space="preserve"> around all repository read/write operations.</w:t>
      </w:r>
    </w:p>
    <w:p w14:paraId="170C2881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Preventing negative stock: without an explicit check, a stock-out request for more than the available quantity would silently produce a negative number; this was fixed by validating available quantity in </w:t>
      </w:r>
      <w:proofErr w:type="spellStart"/>
      <w:r>
        <w:t>StockService.stockOut</w:t>
      </w:r>
      <w:proofErr w:type="spellEnd"/>
      <w:r>
        <w:t xml:space="preserve">() before mutating state and raising a dedicated </w:t>
      </w:r>
      <w:proofErr w:type="spellStart"/>
      <w:r>
        <w:t>InsufficientStockException</w:t>
      </w:r>
      <w:proofErr w:type="spellEnd"/>
      <w:r>
        <w:t>.</w:t>
      </w:r>
    </w:p>
    <w:p w14:paraId="487A87F2" w14:textId="77777777" w:rsidR="00B44B6A" w:rsidRDefault="00000000">
      <w:pPr>
        <w:pStyle w:val="Heading1"/>
        <w:spacing w:before="300" w:after="150"/>
      </w:pPr>
      <w:r>
        <w:t>13. Learnings &amp; Key Takeaways</w:t>
      </w:r>
    </w:p>
    <w:p w14:paraId="1FBE39C4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Designing the domain model (Item, </w:t>
      </w:r>
      <w:proofErr w:type="spellStart"/>
      <w:r>
        <w:t>StockMovement</w:t>
      </w:r>
      <w:proofErr w:type="spellEnd"/>
      <w:r>
        <w:t>) before writing controllers made the business rules (low-stock detection, total value, stock validation) far easier to test and reason about in isolation.</w:t>
      </w:r>
    </w:p>
    <w:p w14:paraId="5FBAC86D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A layered architecture (Controller / Service / Repository) makes it straightforward to unit-test business logic (using Mockito to stub the repository layer) without needing a running web server or real file I/O.</w:t>
      </w:r>
    </w:p>
    <w:p w14:paraId="1BA7EE98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File-based persistence is a practical option for small, single-user applications, but it also makes clear why real systems move to a database once concurrent access and data volume grow — the manual read-write locking done here is exactly the kind of concern a database would normally handle.</w:t>
      </w:r>
    </w:p>
    <w:p w14:paraId="1478ED67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Centralizing exception handling with @ControllerAdvice keeps controllers focused on request/response mapping and avoids repetitive try/catch blocks scattered across the codebase.</w:t>
      </w:r>
    </w:p>
    <w:p w14:paraId="7E383406" w14:textId="77777777" w:rsidR="00B44B6A" w:rsidRDefault="00000000">
      <w:pPr>
        <w:pStyle w:val="Heading1"/>
        <w:spacing w:before="300" w:after="150"/>
      </w:pPr>
      <w:r>
        <w:t>14. Future Enhancements</w:t>
      </w:r>
    </w:p>
    <w:p w14:paraId="4D30BF71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Migrate persistence from JSON files to a relational database (e.g. PostgreSQL via Spring Data JPA) to support larger datasets and true concurrent multi-user access — the Repository layer's interface would not need to change.</w:t>
      </w:r>
    </w:p>
    <w:p w14:paraId="622D363A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Add user accounts and role-based access control (e.g. 'operator' vs 'admin'), since the current version has no authentication.</w:t>
      </w:r>
    </w:p>
    <w:p w14:paraId="7B8649A6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Support multiple warehouses/sites with stock transfer workflows between them.</w:t>
      </w:r>
    </w:p>
    <w:p w14:paraId="69C46BCC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Add email/SMS notifications when an item crosses its low-stock threshold, instead of only showing in-app alerts.</w:t>
      </w:r>
    </w:p>
    <w:p w14:paraId="2F68731C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Integrate barcode/QR code scanning for faster stock-in/stock-out on a warehouse floor.</w:t>
      </w:r>
    </w:p>
    <w:p w14:paraId="5514D8A1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Add supplier and purchase-order management to close the loop from low-stock alert to reordering.</w:t>
      </w:r>
    </w:p>
    <w:p w14:paraId="1BC78211" w14:textId="77777777" w:rsidR="00B44B6A" w:rsidRDefault="00000000">
      <w:pPr>
        <w:pStyle w:val="Heading1"/>
        <w:spacing w:before="300" w:after="150"/>
      </w:pPr>
      <w:r>
        <w:t>15. References</w:t>
      </w:r>
    </w:p>
    <w:p w14:paraId="4FD57707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Spring Boot Reference Documentation — https://docs.spring.io/spring-boot/documentation.html</w:t>
      </w:r>
    </w:p>
    <w:p w14:paraId="4B4431DE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Thymeleaf</w:t>
      </w:r>
      <w:proofErr w:type="spellEnd"/>
      <w:r>
        <w:t xml:space="preserve"> Documentation — https://www.thymeleaf.org/documentation.html</w:t>
      </w:r>
    </w:p>
    <w:p w14:paraId="1239E1D3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 xml:space="preserve">Jackson </w:t>
      </w:r>
      <w:proofErr w:type="spellStart"/>
      <w:r>
        <w:t>Databind</w:t>
      </w:r>
      <w:proofErr w:type="spellEnd"/>
      <w:r>
        <w:t xml:space="preserve"> (JSON processing) — https://github.com/FasterXML/jackson-databind</w:t>
      </w:r>
    </w:p>
    <w:p w14:paraId="51991CC4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OpenCSV</w:t>
      </w:r>
      <w:proofErr w:type="spellEnd"/>
      <w:r>
        <w:t xml:space="preserve"> Documentation — http://opencsv.sourceforge.net/</w:t>
      </w:r>
    </w:p>
    <w:p w14:paraId="79F15F1F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JUnit 5 User Guide — https://junit.org/junit5/docs/current/user-guide/</w:t>
      </w:r>
    </w:p>
    <w:p w14:paraId="3BDB12E3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Mockito Documentation — https://site.mockito.org/</w:t>
      </w:r>
    </w:p>
    <w:p w14:paraId="5E705439" w14:textId="77777777" w:rsidR="00B44B6A" w:rsidRDefault="00000000">
      <w:pPr>
        <w:pStyle w:val="ListParagraph"/>
        <w:numPr>
          <w:ilvl w:val="0"/>
          <w:numId w:val="1"/>
        </w:numPr>
        <w:spacing w:after="60"/>
      </w:pPr>
      <w:r>
        <w:t>Oracle Java 17 Documentation — https://docs.oracle.com/en/java/javase/17/</w:t>
      </w:r>
    </w:p>
    <w:sectPr w:rsidR="00B44B6A">
      <w:headerReference w:type="default" r:id="rId13"/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19604" w14:textId="77777777" w:rsidR="00B5491E" w:rsidRDefault="00B5491E">
      <w:r>
        <w:separator/>
      </w:r>
    </w:p>
  </w:endnote>
  <w:endnote w:type="continuationSeparator" w:id="0">
    <w:p w14:paraId="058799DA" w14:textId="77777777" w:rsidR="00B5491E" w:rsidRDefault="00B54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8C74F" w14:textId="77777777" w:rsidR="00B44B6A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91F3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414E0" w14:textId="77777777" w:rsidR="00B5491E" w:rsidRDefault="00B5491E">
      <w:r>
        <w:separator/>
      </w:r>
    </w:p>
  </w:footnote>
  <w:footnote w:type="continuationSeparator" w:id="0">
    <w:p w14:paraId="072DFFFF" w14:textId="77777777" w:rsidR="00B5491E" w:rsidRDefault="00B54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123F4" w14:textId="77777777" w:rsidR="00B44B6A" w:rsidRDefault="00000000">
    <w:pPr>
      <w:jc w:val="right"/>
    </w:pPr>
    <w:r>
      <w:rPr>
        <w:color w:val="888888"/>
        <w:sz w:val="16"/>
        <w:szCs w:val="16"/>
      </w:rPr>
      <w:t>Smart Warehouse Tracker —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838A2"/>
    <w:multiLevelType w:val="hybridMultilevel"/>
    <w:tmpl w:val="57EC7C0A"/>
    <w:lvl w:ilvl="0" w:tplc="F0189148">
      <w:start w:val="1"/>
      <w:numFmt w:val="bullet"/>
      <w:lvlText w:val="●"/>
      <w:lvlJc w:val="left"/>
      <w:pPr>
        <w:ind w:left="720" w:hanging="360"/>
      </w:pPr>
    </w:lvl>
    <w:lvl w:ilvl="1" w:tplc="FAE2337C">
      <w:start w:val="1"/>
      <w:numFmt w:val="bullet"/>
      <w:lvlText w:val="○"/>
      <w:lvlJc w:val="left"/>
      <w:pPr>
        <w:ind w:left="1440" w:hanging="360"/>
      </w:pPr>
    </w:lvl>
    <w:lvl w:ilvl="2" w:tplc="96081A14">
      <w:start w:val="1"/>
      <w:numFmt w:val="bullet"/>
      <w:lvlText w:val="■"/>
      <w:lvlJc w:val="left"/>
      <w:pPr>
        <w:ind w:left="2160" w:hanging="360"/>
      </w:pPr>
    </w:lvl>
    <w:lvl w:ilvl="3" w:tplc="BDAA9E46">
      <w:start w:val="1"/>
      <w:numFmt w:val="bullet"/>
      <w:lvlText w:val="●"/>
      <w:lvlJc w:val="left"/>
      <w:pPr>
        <w:ind w:left="2880" w:hanging="360"/>
      </w:pPr>
    </w:lvl>
    <w:lvl w:ilvl="4" w:tplc="57B8B9E6">
      <w:start w:val="1"/>
      <w:numFmt w:val="bullet"/>
      <w:lvlText w:val="○"/>
      <w:lvlJc w:val="left"/>
      <w:pPr>
        <w:ind w:left="3600" w:hanging="360"/>
      </w:pPr>
    </w:lvl>
    <w:lvl w:ilvl="5" w:tplc="430CB322">
      <w:start w:val="1"/>
      <w:numFmt w:val="bullet"/>
      <w:lvlText w:val="■"/>
      <w:lvlJc w:val="left"/>
      <w:pPr>
        <w:ind w:left="4320" w:hanging="360"/>
      </w:pPr>
    </w:lvl>
    <w:lvl w:ilvl="6" w:tplc="C9B4796A">
      <w:start w:val="1"/>
      <w:numFmt w:val="bullet"/>
      <w:lvlText w:val="●"/>
      <w:lvlJc w:val="left"/>
      <w:pPr>
        <w:ind w:left="5040" w:hanging="360"/>
      </w:pPr>
    </w:lvl>
    <w:lvl w:ilvl="7" w:tplc="6DA8636E">
      <w:start w:val="1"/>
      <w:numFmt w:val="bullet"/>
      <w:lvlText w:val="●"/>
      <w:lvlJc w:val="left"/>
      <w:pPr>
        <w:ind w:left="5760" w:hanging="360"/>
      </w:pPr>
    </w:lvl>
    <w:lvl w:ilvl="8" w:tplc="DB201718">
      <w:start w:val="1"/>
      <w:numFmt w:val="bullet"/>
      <w:lvlText w:val="●"/>
      <w:lvlJc w:val="left"/>
      <w:pPr>
        <w:ind w:left="6480" w:hanging="360"/>
      </w:pPr>
    </w:lvl>
  </w:abstractNum>
  <w:num w:numId="1" w16cid:durableId="1725445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B6A"/>
    <w:rsid w:val="00411D50"/>
    <w:rsid w:val="00791F3A"/>
    <w:rsid w:val="00841AE9"/>
    <w:rsid w:val="00B44B6A"/>
    <w:rsid w:val="00B5491E"/>
    <w:rsid w:val="00CE747F"/>
    <w:rsid w:val="00FA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AF6D"/>
  <w15:docId w15:val="{CFC0CD6D-9484-49E2-ACC1-B9A8523B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2168</Words>
  <Characters>12361</Characters>
  <Application>Microsoft Office Word</Application>
  <DocSecurity>0</DocSecurity>
  <Lines>103</Lines>
  <Paragraphs>28</Paragraphs>
  <ScaleCrop>false</ScaleCrop>
  <Company/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Ashutosh Rudra</cp:lastModifiedBy>
  <cp:revision>3</cp:revision>
  <dcterms:created xsi:type="dcterms:W3CDTF">2026-09-06T14:14:00Z</dcterms:created>
  <dcterms:modified xsi:type="dcterms:W3CDTF">2026-09-06T14:47:00Z</dcterms:modified>
</cp:coreProperties>
</file>