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0499" w14:textId="77777777" w:rsidR="005C64DD" w:rsidRDefault="00000000">
      <w:pPr>
        <w:spacing w:after="120"/>
        <w:jc w:val="center"/>
      </w:pPr>
      <w:proofErr w:type="spellStart"/>
      <w:r>
        <w:rPr>
          <w:b/>
          <w:bCs/>
          <w:color w:val="1F4E79"/>
          <w:sz w:val="36"/>
          <w:szCs w:val="36"/>
        </w:rPr>
        <w:t>MeritView</w:t>
      </w:r>
      <w:proofErr w:type="spellEnd"/>
    </w:p>
    <w:p w14:paraId="0E7B4B4F" w14:textId="77777777" w:rsidR="005C64DD" w:rsidRDefault="00000000">
      <w:pPr>
        <w:pBdr>
          <w:bottom w:val="single" w:sz="6" w:space="6" w:color="1F4E79"/>
        </w:pBdr>
        <w:spacing w:after="240"/>
        <w:jc w:val="center"/>
      </w:pPr>
      <w:r>
        <w:rPr>
          <w:i/>
          <w:iCs/>
          <w:color w:val="595959"/>
          <w:sz w:val="22"/>
          <w:szCs w:val="22"/>
        </w:rPr>
        <w:t>Executive Summary</w:t>
      </w:r>
    </w:p>
    <w:p w14:paraId="2B04D47E" w14:textId="77777777" w:rsidR="005C64DD" w:rsidRDefault="00000000">
      <w:pPr>
        <w:spacing w:after="100"/>
      </w:pPr>
      <w:r>
        <w:rPr>
          <w:b/>
          <w:bCs/>
          <w:color w:val="1F4E79"/>
          <w:sz w:val="22"/>
          <w:szCs w:val="22"/>
        </w:rPr>
        <w:t>Our Vision</w:t>
      </w:r>
    </w:p>
    <w:p w14:paraId="7358A17D" w14:textId="77777777" w:rsidR="005C64DD" w:rsidRDefault="00000000">
      <w:pPr>
        <w:spacing w:after="200" w:line="280" w:lineRule="auto"/>
        <w:jc w:val="both"/>
      </w:pPr>
      <w:r>
        <w:rPr>
          <w:i/>
          <w:iCs/>
        </w:rPr>
        <w:t>Our vision is a future where every dispute — whether between neighbors, business partners, family members, or strangers — can be evaluated quickly, fairly, and affordably. By combining the analytical power of multiple AI systems with rigorous structured assessment, we give parties the clarity they need to resolve disagreements on the merits of their arguments, not the depth of their pockets. Access to thoughtful dispute analysis should not be a privilege of those who can afford lawyers — it should be a basic resource available to anyone facing a disagreement they want to resolve.</w:t>
      </w:r>
    </w:p>
    <w:p w14:paraId="2A382FB3" w14:textId="77777777" w:rsidR="005C64DD" w:rsidRDefault="00000000">
      <w:pPr>
        <w:spacing w:before="120" w:after="80"/>
      </w:pPr>
      <w:r>
        <w:rPr>
          <w:b/>
          <w:bCs/>
          <w:color w:val="1F4E79"/>
          <w:sz w:val="22"/>
          <w:szCs w:val="22"/>
        </w:rPr>
        <w:t>The Opportunity</w:t>
      </w:r>
    </w:p>
    <w:p w14:paraId="488AA019" w14:textId="77777777" w:rsidR="005C64DD" w:rsidRDefault="00000000">
      <w:pPr>
        <w:spacing w:after="160" w:line="260" w:lineRule="auto"/>
        <w:jc w:val="both"/>
      </w:pPr>
      <w:r>
        <w:t>Most disputes never reach resolution because the legal system is too expensive and slow for the matters that affect everyday life. Small claims, contract disagreements, partnership conflicts, family disputes, and consumer issues routinely cost more to litigate than they are worth. Parties end up either absorbing losses, settling without understanding their position, or escalating conflicts that could have been resolved with clarity. The result is a system where access to thoughtful dispute analysis is gated by wealth.</w:t>
      </w:r>
    </w:p>
    <w:p w14:paraId="092CB028" w14:textId="77777777" w:rsidR="005C64DD" w:rsidRDefault="00000000">
      <w:pPr>
        <w:spacing w:before="120" w:after="80"/>
      </w:pPr>
      <w:r>
        <w:rPr>
          <w:b/>
          <w:bCs/>
          <w:color w:val="1F4E79"/>
          <w:sz w:val="22"/>
          <w:szCs w:val="22"/>
        </w:rPr>
        <w:t>Our Solution</w:t>
      </w:r>
    </w:p>
    <w:p w14:paraId="126EB68A" w14:textId="77777777" w:rsidR="005C64DD" w:rsidRDefault="00000000">
      <w:pPr>
        <w:spacing w:after="160" w:line="260" w:lineRule="auto"/>
        <w:jc w:val="both"/>
      </w:pPr>
      <w:proofErr w:type="spellStart"/>
      <w:r>
        <w:t>MeritView</w:t>
      </w:r>
      <w:proofErr w:type="spellEnd"/>
      <w:r>
        <w:t xml:space="preserve"> is an online service that delivers rigorous, AI-powered analysis of disputes at a fraction of traditional legal costs. Each party selects an AI assistant of their choice — Claude, GPT, Gemini, or others — to help articulate their position in a clear, well-structured brief at no additional cost. Once both briefs are submitted, our system routes them to multiple independent AI systems, each evaluating argument strength, identifying logical weaknesses, and assessing the relative merits of both sides. The aggregated analysis is delivered to the parties as a structured opinion within hours — not weeks or months. The service is positioned as decision support, not binding arbitration, giving parties the clarity they need to negotiate, settle, or proceed with informed judgment.</w:t>
      </w:r>
    </w:p>
    <w:p w14:paraId="3C5D94F7" w14:textId="77777777" w:rsidR="005C64DD" w:rsidRDefault="00000000">
      <w:pPr>
        <w:spacing w:before="120" w:after="80"/>
      </w:pPr>
      <w:r>
        <w:rPr>
          <w:b/>
          <w:bCs/>
          <w:color w:val="1F4E79"/>
          <w:sz w:val="22"/>
          <w:szCs w:val="22"/>
        </w:rPr>
        <w:t>What Makes Us Different</w:t>
      </w:r>
    </w:p>
    <w:p w14:paraId="6D28907C" w14:textId="77777777" w:rsidR="005C64DD" w:rsidRDefault="00000000">
      <w:pPr>
        <w:spacing w:after="160" w:line="260" w:lineRule="auto"/>
        <w:jc w:val="both"/>
      </w:pPr>
      <w:r>
        <w:t>Multi-model aggregation reduces single-model bias and produces more robust assessments than any individual AI could deliver. Structured analytical methodology — examining arguments, evidence quality, and reasoning patterns — produces output that is both rigorous and explainable. Speed and affordability open dispute analysis to populations previously priced out: individuals, small businesses, and anyone facing a disagreement that does not justify the cost of legal counsel. Clear positioning as analysis rather than arbitration avoids regulatory pitfalls while delivering genuine value.</w:t>
      </w:r>
    </w:p>
    <w:p w14:paraId="483BCD32" w14:textId="77777777" w:rsidR="005C64DD" w:rsidRDefault="00000000">
      <w:pPr>
        <w:spacing w:before="120" w:after="80"/>
      </w:pPr>
      <w:r>
        <w:rPr>
          <w:b/>
          <w:bCs/>
          <w:color w:val="1F4E79"/>
          <w:sz w:val="22"/>
          <w:szCs w:val="22"/>
        </w:rPr>
        <w:t>Business Model</w:t>
      </w:r>
    </w:p>
    <w:p w14:paraId="393BE396" w14:textId="77777777" w:rsidR="005C64DD" w:rsidRDefault="00000000">
      <w:pPr>
        <w:spacing w:after="160" w:line="260" w:lineRule="auto"/>
        <w:jc w:val="both"/>
      </w:pPr>
      <w:r>
        <w:t>Flat fee per dispute analysis, with pricing positioned between free online tools and traditional legal consultation. Initial target price point: $99 per analysis, with potential premium tiers for expedited turnaround, longer briefs, and specialized dispute categories. Revenue scales with volume; marginal cost per analysis remains low because AI processing replaces human labor. Over time, the accumulated corpus of analyzed disputes becomes a valuable dataset for improving the service and creating defensible competitive advantage.</w:t>
      </w:r>
    </w:p>
    <w:p w14:paraId="4996C4F6" w14:textId="77777777" w:rsidR="005C64DD" w:rsidRDefault="00000000">
      <w:pPr>
        <w:spacing w:before="120" w:after="80"/>
      </w:pPr>
      <w:r>
        <w:rPr>
          <w:b/>
          <w:bCs/>
          <w:color w:val="1F4E79"/>
          <w:sz w:val="22"/>
          <w:szCs w:val="22"/>
        </w:rPr>
        <w:t>Next Steps</w:t>
      </w:r>
    </w:p>
    <w:p w14:paraId="380EF88B" w14:textId="77777777" w:rsidR="005C64DD" w:rsidRDefault="00000000">
      <w:pPr>
        <w:spacing w:after="80" w:line="260" w:lineRule="auto"/>
        <w:jc w:val="both"/>
      </w:pPr>
      <w:r>
        <w:t>We are building a minimum viable product focused on specific high-value dispute categories: contract interpretation, small claims pre-filing assessment, and partnership disagreements. We are seeking early users to validate the service, advisors with legal and AI expertise to refine the methodology, and strategic partners to extend reach into adjacent markets. Initial seed capital will fund product development, regulatory review, and the first cohort of dispute analyses.</w:t>
      </w:r>
    </w:p>
    <w:sectPr w:rsidR="005C64D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C228D"/>
    <w:multiLevelType w:val="hybridMultilevel"/>
    <w:tmpl w:val="6360D548"/>
    <w:lvl w:ilvl="0" w:tplc="A5D08D70">
      <w:start w:val="1"/>
      <w:numFmt w:val="bullet"/>
      <w:lvlText w:val="●"/>
      <w:lvlJc w:val="left"/>
      <w:pPr>
        <w:ind w:left="720" w:hanging="360"/>
      </w:pPr>
    </w:lvl>
    <w:lvl w:ilvl="1" w:tplc="9C0883DC">
      <w:start w:val="1"/>
      <w:numFmt w:val="bullet"/>
      <w:lvlText w:val="○"/>
      <w:lvlJc w:val="left"/>
      <w:pPr>
        <w:ind w:left="1440" w:hanging="360"/>
      </w:pPr>
    </w:lvl>
    <w:lvl w:ilvl="2" w:tplc="24C880FC">
      <w:start w:val="1"/>
      <w:numFmt w:val="bullet"/>
      <w:lvlText w:val="■"/>
      <w:lvlJc w:val="left"/>
      <w:pPr>
        <w:ind w:left="2160" w:hanging="360"/>
      </w:pPr>
    </w:lvl>
    <w:lvl w:ilvl="3" w:tplc="B80C2000">
      <w:start w:val="1"/>
      <w:numFmt w:val="bullet"/>
      <w:lvlText w:val="●"/>
      <w:lvlJc w:val="left"/>
      <w:pPr>
        <w:ind w:left="2880" w:hanging="360"/>
      </w:pPr>
    </w:lvl>
    <w:lvl w:ilvl="4" w:tplc="F4B213F0">
      <w:start w:val="1"/>
      <w:numFmt w:val="bullet"/>
      <w:lvlText w:val="○"/>
      <w:lvlJc w:val="left"/>
      <w:pPr>
        <w:ind w:left="3600" w:hanging="360"/>
      </w:pPr>
    </w:lvl>
    <w:lvl w:ilvl="5" w:tplc="65F267AE">
      <w:start w:val="1"/>
      <w:numFmt w:val="bullet"/>
      <w:lvlText w:val="■"/>
      <w:lvlJc w:val="left"/>
      <w:pPr>
        <w:ind w:left="4320" w:hanging="360"/>
      </w:pPr>
    </w:lvl>
    <w:lvl w:ilvl="6" w:tplc="1F569416">
      <w:start w:val="1"/>
      <w:numFmt w:val="bullet"/>
      <w:lvlText w:val="●"/>
      <w:lvlJc w:val="left"/>
      <w:pPr>
        <w:ind w:left="5040" w:hanging="360"/>
      </w:pPr>
    </w:lvl>
    <w:lvl w:ilvl="7" w:tplc="8EE6737C">
      <w:start w:val="1"/>
      <w:numFmt w:val="bullet"/>
      <w:lvlText w:val="●"/>
      <w:lvlJc w:val="left"/>
      <w:pPr>
        <w:ind w:left="5760" w:hanging="360"/>
      </w:pPr>
    </w:lvl>
    <w:lvl w:ilvl="8" w:tplc="CAA6D26C">
      <w:start w:val="1"/>
      <w:numFmt w:val="bullet"/>
      <w:lvlText w:val="●"/>
      <w:lvlJc w:val="left"/>
      <w:pPr>
        <w:ind w:left="6480" w:hanging="360"/>
      </w:pPr>
    </w:lvl>
  </w:abstractNum>
  <w:num w:numId="1" w16cid:durableId="1963802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4DD"/>
    <w:rsid w:val="005C64DD"/>
    <w:rsid w:val="00917E87"/>
    <w:rsid w:val="0092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A67A5"/>
  <w15:docId w15:val="{7D845C90-45CA-48C2-9CD2-B11C04A3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4E79"/>
      <w:sz w:val="28"/>
      <w:szCs w:val="28"/>
    </w:rPr>
  </w:style>
  <w:style w:type="paragraph" w:styleId="Heading2">
    <w:name w:val="heading 2"/>
    <w:uiPriority w:val="9"/>
    <w:semiHidden/>
    <w:unhideWhenUsed/>
    <w:qFormat/>
    <w:pPr>
      <w:spacing w:before="160" w:after="60"/>
      <w:outlineLvl w:val="1"/>
    </w:pPr>
    <w:rPr>
      <w:b/>
      <w:bCs/>
      <w:color w:val="1F4E79"/>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518</Words>
  <Characters>3094</Characters>
  <Application>Microsoft Office Word</Application>
  <DocSecurity>0</DocSecurity>
  <Lines>39</Lines>
  <Paragraphs>14</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Branislav Vajdic</cp:lastModifiedBy>
  <cp:revision>2</cp:revision>
  <cp:lastPrinted>2026-05-18T01:12:00Z</cp:lastPrinted>
  <dcterms:created xsi:type="dcterms:W3CDTF">2026-05-17T23:04:00Z</dcterms:created>
  <dcterms:modified xsi:type="dcterms:W3CDTF">2026-05-18T04:00:00Z</dcterms:modified>
</cp:coreProperties>
</file>